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CA3" w:rsidRPr="00D66BCA" w:rsidRDefault="00893FD2">
      <w:pPr>
        <w:jc w:val="center"/>
        <w:rPr>
          <w:rFonts w:asciiTheme="minorEastAsia" w:hAnsiTheme="minorEastAsia"/>
          <w:b/>
          <w:sz w:val="28"/>
          <w:szCs w:val="28"/>
        </w:rPr>
      </w:pPr>
      <w:r>
        <w:rPr>
          <w:rFonts w:asciiTheme="minorEastAsia" w:hAnsiTheme="minorEastAsia" w:hint="eastAsia"/>
          <w:b/>
          <w:sz w:val="28"/>
          <w:szCs w:val="28"/>
        </w:rPr>
        <w:t>国联安基金管</w:t>
      </w:r>
      <w:r w:rsidRPr="00D66BCA">
        <w:rPr>
          <w:rFonts w:asciiTheme="minorEastAsia" w:hAnsiTheme="minorEastAsia" w:hint="eastAsia"/>
          <w:b/>
          <w:sz w:val="28"/>
          <w:szCs w:val="28"/>
        </w:rPr>
        <w:t>理有限公司旗下部分基金</w:t>
      </w:r>
      <w:r w:rsidR="00716D9C">
        <w:rPr>
          <w:rFonts w:asciiTheme="minorEastAsia" w:hAnsiTheme="minorEastAsia" w:hint="eastAsia"/>
          <w:b/>
          <w:sz w:val="28"/>
          <w:szCs w:val="28"/>
        </w:rPr>
        <w:t>改聘</w:t>
      </w:r>
      <w:r w:rsidRPr="00D66BCA">
        <w:rPr>
          <w:rFonts w:asciiTheme="minorEastAsia" w:hAnsiTheme="minorEastAsia" w:hint="eastAsia"/>
          <w:b/>
          <w:sz w:val="28"/>
          <w:szCs w:val="28"/>
        </w:rPr>
        <w:t>会计师事务所的公告</w:t>
      </w:r>
    </w:p>
    <w:p w:rsidR="00F65CA3" w:rsidRPr="00D66BCA" w:rsidRDefault="00893FD2">
      <w:pPr>
        <w:jc w:val="center"/>
        <w:rPr>
          <w:rFonts w:asciiTheme="minorEastAsia" w:hAnsiTheme="minorEastAsia"/>
          <w:b/>
          <w:sz w:val="24"/>
          <w:szCs w:val="24"/>
        </w:rPr>
      </w:pPr>
      <w:r w:rsidRPr="00D66BCA">
        <w:rPr>
          <w:rFonts w:asciiTheme="minorEastAsia" w:hAnsiTheme="minorEastAsia" w:hint="eastAsia"/>
          <w:b/>
          <w:sz w:val="24"/>
          <w:szCs w:val="24"/>
        </w:rPr>
        <w:t>公告送出日期：</w:t>
      </w:r>
      <w:r w:rsidRPr="00D66BCA">
        <w:rPr>
          <w:rFonts w:asciiTheme="minorEastAsia" w:hAnsiTheme="minorEastAsia"/>
          <w:b/>
          <w:sz w:val="24"/>
          <w:szCs w:val="24"/>
        </w:rPr>
        <w:t>202</w:t>
      </w:r>
      <w:r w:rsidRPr="00D66BCA">
        <w:rPr>
          <w:rFonts w:asciiTheme="minorEastAsia" w:hAnsiTheme="minorEastAsia" w:hint="eastAsia"/>
          <w:b/>
          <w:sz w:val="24"/>
          <w:szCs w:val="24"/>
        </w:rPr>
        <w:t>4年</w:t>
      </w:r>
      <w:r w:rsidRPr="00D66BCA">
        <w:rPr>
          <w:rFonts w:asciiTheme="minorEastAsia" w:hAnsiTheme="minorEastAsia"/>
          <w:b/>
          <w:sz w:val="24"/>
          <w:szCs w:val="24"/>
        </w:rPr>
        <w:t>1</w:t>
      </w:r>
      <w:r w:rsidRPr="00D66BCA">
        <w:rPr>
          <w:rFonts w:asciiTheme="minorEastAsia" w:hAnsiTheme="minorEastAsia" w:hint="eastAsia"/>
          <w:b/>
          <w:sz w:val="24"/>
          <w:szCs w:val="24"/>
        </w:rPr>
        <w:t>0月31日</w:t>
      </w:r>
    </w:p>
    <w:p w:rsidR="00F65CA3" w:rsidRPr="00D66BCA" w:rsidRDefault="00893FD2">
      <w:pPr>
        <w:jc w:val="left"/>
        <w:rPr>
          <w:rFonts w:asciiTheme="minorEastAsia" w:hAnsiTheme="minorEastAsia"/>
          <w:b/>
          <w:szCs w:val="21"/>
        </w:rPr>
      </w:pPr>
      <w:r w:rsidRPr="00D66BCA">
        <w:rPr>
          <w:rFonts w:asciiTheme="minorEastAsia" w:hAnsiTheme="minorEastAsia" w:hint="eastAsia"/>
          <w:b/>
          <w:szCs w:val="21"/>
        </w:rPr>
        <w:t>1 公告基本信息</w:t>
      </w:r>
    </w:p>
    <w:tbl>
      <w:tblPr>
        <w:tblStyle w:val="a8"/>
        <w:tblW w:w="8296" w:type="dxa"/>
        <w:tblLayout w:type="fixed"/>
        <w:tblLook w:val="04A0"/>
      </w:tblPr>
      <w:tblGrid>
        <w:gridCol w:w="3003"/>
        <w:gridCol w:w="2753"/>
        <w:gridCol w:w="2540"/>
      </w:tblGrid>
      <w:tr w:rsidR="00F65CA3" w:rsidRPr="00D66BCA">
        <w:tc>
          <w:tcPr>
            <w:tcW w:w="3003" w:type="dxa"/>
          </w:tcPr>
          <w:p w:rsidR="00F65CA3" w:rsidRPr="00D66BCA" w:rsidRDefault="00893FD2">
            <w:pPr>
              <w:rPr>
                <w:rFonts w:asciiTheme="minorEastAsia" w:hAnsiTheme="minorEastAsia"/>
                <w:szCs w:val="21"/>
              </w:rPr>
            </w:pPr>
            <w:r w:rsidRPr="00D66BCA">
              <w:rPr>
                <w:rFonts w:asciiTheme="minorEastAsia" w:hAnsiTheme="minorEastAsia" w:hint="eastAsia"/>
                <w:szCs w:val="21"/>
              </w:rPr>
              <w:t>基金管理人名称</w:t>
            </w:r>
          </w:p>
        </w:tc>
        <w:tc>
          <w:tcPr>
            <w:tcW w:w="5293" w:type="dxa"/>
            <w:gridSpan w:val="2"/>
          </w:tcPr>
          <w:p w:rsidR="00F65CA3" w:rsidRPr="00D66BCA" w:rsidRDefault="00893FD2">
            <w:pPr>
              <w:rPr>
                <w:rFonts w:asciiTheme="minorEastAsia" w:hAnsiTheme="minorEastAsia"/>
                <w:szCs w:val="21"/>
              </w:rPr>
            </w:pPr>
            <w:r w:rsidRPr="00D66BCA">
              <w:rPr>
                <w:rFonts w:asciiTheme="minorEastAsia" w:hAnsiTheme="minorEastAsia" w:hint="eastAsia"/>
                <w:szCs w:val="21"/>
              </w:rPr>
              <w:t>国联安基金管理有限公司（以下简称“本基金管理人”）</w:t>
            </w:r>
          </w:p>
        </w:tc>
      </w:tr>
      <w:tr w:rsidR="00F65CA3" w:rsidRPr="00D66BCA">
        <w:tc>
          <w:tcPr>
            <w:tcW w:w="3003" w:type="dxa"/>
          </w:tcPr>
          <w:p w:rsidR="00F65CA3" w:rsidRPr="00D66BCA" w:rsidRDefault="00893FD2">
            <w:pPr>
              <w:rPr>
                <w:rFonts w:asciiTheme="minorEastAsia" w:hAnsiTheme="minorEastAsia"/>
                <w:szCs w:val="21"/>
              </w:rPr>
            </w:pPr>
            <w:r w:rsidRPr="00D66BCA">
              <w:rPr>
                <w:rFonts w:asciiTheme="minorEastAsia" w:hAnsiTheme="minorEastAsia" w:hint="eastAsia"/>
                <w:szCs w:val="21"/>
              </w:rPr>
              <w:t>公告依据</w:t>
            </w:r>
          </w:p>
        </w:tc>
        <w:tc>
          <w:tcPr>
            <w:tcW w:w="5293" w:type="dxa"/>
            <w:gridSpan w:val="2"/>
          </w:tcPr>
          <w:p w:rsidR="00F65CA3" w:rsidRPr="00D66BCA" w:rsidRDefault="00893FD2">
            <w:pPr>
              <w:rPr>
                <w:rFonts w:asciiTheme="minorEastAsia" w:hAnsiTheme="minorEastAsia"/>
                <w:szCs w:val="21"/>
              </w:rPr>
            </w:pPr>
            <w:r w:rsidRPr="00D66BCA">
              <w:rPr>
                <w:rFonts w:asciiTheme="minorEastAsia" w:hAnsiTheme="minorEastAsia" w:hint="eastAsia"/>
                <w:szCs w:val="21"/>
              </w:rPr>
              <w:t>《公开募集证券投资基金信息披露管理办法》、各基金《基金合同》、《招募说明书》等法律文件</w:t>
            </w:r>
          </w:p>
        </w:tc>
      </w:tr>
      <w:tr w:rsidR="00F65CA3" w:rsidRPr="00D66BCA">
        <w:tc>
          <w:tcPr>
            <w:tcW w:w="3003" w:type="dxa"/>
          </w:tcPr>
          <w:p w:rsidR="00F65CA3" w:rsidRPr="00D66BCA" w:rsidRDefault="00893FD2">
            <w:pPr>
              <w:rPr>
                <w:rFonts w:asciiTheme="minorEastAsia" w:hAnsiTheme="minorEastAsia"/>
                <w:szCs w:val="21"/>
              </w:rPr>
            </w:pPr>
            <w:r w:rsidRPr="00D66BCA">
              <w:rPr>
                <w:rFonts w:asciiTheme="minorEastAsia" w:hAnsiTheme="minorEastAsia" w:hint="eastAsia"/>
                <w:szCs w:val="21"/>
              </w:rPr>
              <w:t>改聘日期</w:t>
            </w:r>
          </w:p>
        </w:tc>
        <w:tc>
          <w:tcPr>
            <w:tcW w:w="5293" w:type="dxa"/>
            <w:gridSpan w:val="2"/>
          </w:tcPr>
          <w:p w:rsidR="00F65CA3" w:rsidRPr="00D66BCA" w:rsidRDefault="00893FD2">
            <w:pPr>
              <w:rPr>
                <w:rFonts w:asciiTheme="minorEastAsia" w:hAnsiTheme="minorEastAsia"/>
                <w:szCs w:val="21"/>
              </w:rPr>
            </w:pPr>
            <w:r w:rsidRPr="00D66BCA">
              <w:rPr>
                <w:rFonts w:asciiTheme="minorEastAsia" w:hAnsiTheme="minorEastAsia" w:hint="eastAsia"/>
                <w:szCs w:val="21"/>
              </w:rPr>
              <w:t>2024年10月30日</w:t>
            </w:r>
          </w:p>
        </w:tc>
      </w:tr>
      <w:tr w:rsidR="00F65CA3" w:rsidRPr="00D66BCA">
        <w:tc>
          <w:tcPr>
            <w:tcW w:w="3003" w:type="dxa"/>
          </w:tcPr>
          <w:p w:rsidR="00F65CA3" w:rsidRPr="00D66BCA" w:rsidRDefault="00893FD2">
            <w:pPr>
              <w:rPr>
                <w:rFonts w:asciiTheme="minorEastAsia" w:hAnsiTheme="minorEastAsia"/>
                <w:szCs w:val="21"/>
              </w:rPr>
            </w:pPr>
            <w:r w:rsidRPr="00D66BCA">
              <w:rPr>
                <w:rFonts w:asciiTheme="minorEastAsia" w:hAnsiTheme="minorEastAsia" w:hint="eastAsia"/>
                <w:szCs w:val="21"/>
              </w:rPr>
              <w:t>改聘前会计师事务所名称</w:t>
            </w:r>
          </w:p>
        </w:tc>
        <w:tc>
          <w:tcPr>
            <w:tcW w:w="5293" w:type="dxa"/>
            <w:gridSpan w:val="2"/>
          </w:tcPr>
          <w:p w:rsidR="00F65CA3" w:rsidRPr="00D66BCA" w:rsidRDefault="00893FD2">
            <w:pPr>
              <w:rPr>
                <w:rFonts w:asciiTheme="minorEastAsia" w:hAnsiTheme="minorEastAsia"/>
                <w:szCs w:val="21"/>
              </w:rPr>
            </w:pPr>
            <w:r w:rsidRPr="00D66BCA">
              <w:rPr>
                <w:rFonts w:asciiTheme="minorEastAsia" w:hAnsiTheme="minorEastAsia" w:hint="eastAsia"/>
                <w:szCs w:val="21"/>
              </w:rPr>
              <w:t>普华永道中天会计师事务所（特殊普通合伙）</w:t>
            </w:r>
          </w:p>
        </w:tc>
      </w:tr>
      <w:tr w:rsidR="00F65CA3" w:rsidRPr="00D66BCA">
        <w:tc>
          <w:tcPr>
            <w:tcW w:w="3003" w:type="dxa"/>
          </w:tcPr>
          <w:p w:rsidR="00F65CA3" w:rsidRPr="00D66BCA" w:rsidRDefault="00893FD2">
            <w:pPr>
              <w:rPr>
                <w:rFonts w:asciiTheme="minorEastAsia" w:hAnsiTheme="minorEastAsia"/>
                <w:szCs w:val="21"/>
              </w:rPr>
            </w:pPr>
            <w:r w:rsidRPr="00D66BCA">
              <w:rPr>
                <w:rFonts w:asciiTheme="minorEastAsia" w:hAnsiTheme="minorEastAsia" w:hint="eastAsia"/>
                <w:szCs w:val="21"/>
              </w:rPr>
              <w:t>改聘后会计师事务所名称</w:t>
            </w:r>
          </w:p>
        </w:tc>
        <w:tc>
          <w:tcPr>
            <w:tcW w:w="5293" w:type="dxa"/>
            <w:gridSpan w:val="2"/>
          </w:tcPr>
          <w:p w:rsidR="00F65CA3" w:rsidRPr="00D66BCA" w:rsidRDefault="00893FD2">
            <w:pPr>
              <w:rPr>
                <w:rFonts w:asciiTheme="minorEastAsia" w:hAnsiTheme="minorEastAsia"/>
                <w:szCs w:val="21"/>
              </w:rPr>
            </w:pPr>
            <w:r w:rsidRPr="00D66BCA">
              <w:rPr>
                <w:rFonts w:asciiTheme="minorEastAsia" w:hAnsiTheme="minorEastAsia" w:hint="eastAsia"/>
                <w:szCs w:val="21"/>
              </w:rPr>
              <w:t>安永华明会计师事务所（特殊普通合伙）</w:t>
            </w:r>
          </w:p>
        </w:tc>
      </w:tr>
      <w:tr w:rsidR="00F65CA3" w:rsidRPr="00D66BCA" w:rsidTr="00D66BCA">
        <w:tc>
          <w:tcPr>
            <w:tcW w:w="3003" w:type="dxa"/>
          </w:tcPr>
          <w:p w:rsidR="00F65CA3" w:rsidRPr="00D66BCA" w:rsidRDefault="00893FD2">
            <w:pPr>
              <w:jc w:val="left"/>
              <w:rPr>
                <w:rFonts w:asciiTheme="minorEastAsia" w:hAnsiTheme="minorEastAsia"/>
                <w:szCs w:val="21"/>
              </w:rPr>
            </w:pPr>
            <w:r w:rsidRPr="00D66BCA">
              <w:rPr>
                <w:rFonts w:asciiTheme="minorEastAsia" w:hAnsiTheme="minorEastAsia" w:hint="eastAsia"/>
                <w:szCs w:val="21"/>
              </w:rPr>
              <w:t>基金名称</w:t>
            </w:r>
          </w:p>
        </w:tc>
        <w:tc>
          <w:tcPr>
            <w:tcW w:w="2753" w:type="dxa"/>
          </w:tcPr>
          <w:p w:rsidR="00F65CA3" w:rsidRPr="00D66BCA" w:rsidRDefault="00893FD2">
            <w:pPr>
              <w:jc w:val="left"/>
              <w:rPr>
                <w:rFonts w:asciiTheme="minorEastAsia" w:hAnsiTheme="minorEastAsia"/>
                <w:szCs w:val="21"/>
              </w:rPr>
            </w:pPr>
            <w:r w:rsidRPr="00D66BCA">
              <w:rPr>
                <w:rFonts w:asciiTheme="minorEastAsia" w:hAnsiTheme="minorEastAsia" w:hint="eastAsia"/>
                <w:szCs w:val="21"/>
              </w:rPr>
              <w:t>基金简称</w:t>
            </w:r>
          </w:p>
        </w:tc>
        <w:tc>
          <w:tcPr>
            <w:tcW w:w="2540" w:type="dxa"/>
          </w:tcPr>
          <w:p w:rsidR="00F65CA3" w:rsidRPr="00D66BCA" w:rsidRDefault="00893FD2">
            <w:pPr>
              <w:jc w:val="left"/>
              <w:rPr>
                <w:rFonts w:asciiTheme="minorEastAsia" w:hAnsiTheme="minorEastAsia"/>
                <w:szCs w:val="21"/>
              </w:rPr>
            </w:pPr>
            <w:r w:rsidRPr="00D66BCA">
              <w:rPr>
                <w:rFonts w:asciiTheme="minorEastAsia" w:hAnsiTheme="minorEastAsia" w:hint="eastAsia"/>
                <w:szCs w:val="21"/>
              </w:rPr>
              <w:t>基金主代码</w:t>
            </w:r>
          </w:p>
        </w:tc>
      </w:tr>
      <w:tr w:rsidR="00F65CA3" w:rsidRPr="00D66BCA" w:rsidTr="00D66BCA">
        <w:tc>
          <w:tcPr>
            <w:tcW w:w="3003"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国联安德盛稳健证券投资基金</w:t>
            </w:r>
          </w:p>
        </w:tc>
        <w:tc>
          <w:tcPr>
            <w:tcW w:w="2753"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国联安稳健混合</w:t>
            </w:r>
          </w:p>
        </w:tc>
        <w:tc>
          <w:tcPr>
            <w:tcW w:w="2540"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255010</w:t>
            </w:r>
          </w:p>
        </w:tc>
      </w:tr>
      <w:tr w:rsidR="00F65CA3" w:rsidTr="00D66BCA">
        <w:trPr>
          <w:trHeight w:val="365"/>
        </w:trPr>
        <w:tc>
          <w:tcPr>
            <w:tcW w:w="3003"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国联安德盛小盘精选证券投资基金</w:t>
            </w:r>
          </w:p>
        </w:tc>
        <w:tc>
          <w:tcPr>
            <w:tcW w:w="2753"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国联安小盘精选混合</w:t>
            </w:r>
          </w:p>
        </w:tc>
        <w:tc>
          <w:tcPr>
            <w:tcW w:w="2540"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257010</w:t>
            </w:r>
          </w:p>
        </w:tc>
      </w:tr>
      <w:tr w:rsidR="00F65CA3" w:rsidTr="00D66BCA">
        <w:tc>
          <w:tcPr>
            <w:tcW w:w="3003"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国联安德盛精选混合型证券投资基金</w:t>
            </w:r>
          </w:p>
        </w:tc>
        <w:tc>
          <w:tcPr>
            <w:tcW w:w="2753"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国联安精选混合</w:t>
            </w:r>
          </w:p>
        </w:tc>
        <w:tc>
          <w:tcPr>
            <w:tcW w:w="2540"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257020</w:t>
            </w:r>
          </w:p>
        </w:tc>
      </w:tr>
      <w:tr w:rsidR="00F65CA3" w:rsidTr="00D66BCA">
        <w:tc>
          <w:tcPr>
            <w:tcW w:w="3003"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国联安德盛增利债券证券投资基金</w:t>
            </w:r>
          </w:p>
        </w:tc>
        <w:tc>
          <w:tcPr>
            <w:tcW w:w="2753"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国联安增利债券</w:t>
            </w:r>
          </w:p>
        </w:tc>
        <w:tc>
          <w:tcPr>
            <w:tcW w:w="2540"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253020</w:t>
            </w:r>
          </w:p>
        </w:tc>
      </w:tr>
      <w:tr w:rsidR="00F65CA3" w:rsidTr="00D66BCA">
        <w:tc>
          <w:tcPr>
            <w:tcW w:w="3003"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国联安中证A100指数证券投资基金(LOF)</w:t>
            </w:r>
          </w:p>
        </w:tc>
        <w:tc>
          <w:tcPr>
            <w:tcW w:w="2753"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国联安中证A100指数(LOF)</w:t>
            </w:r>
          </w:p>
        </w:tc>
        <w:tc>
          <w:tcPr>
            <w:tcW w:w="2540"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162509</w:t>
            </w:r>
          </w:p>
        </w:tc>
      </w:tr>
      <w:tr w:rsidR="00F65CA3" w:rsidTr="00D66BCA">
        <w:tc>
          <w:tcPr>
            <w:tcW w:w="3003"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国联安安泰灵活配置混合型证券投资基金</w:t>
            </w:r>
          </w:p>
        </w:tc>
        <w:tc>
          <w:tcPr>
            <w:tcW w:w="2753"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国联安安泰灵活配置混合</w:t>
            </w:r>
          </w:p>
        </w:tc>
        <w:tc>
          <w:tcPr>
            <w:tcW w:w="2540"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000058</w:t>
            </w:r>
          </w:p>
        </w:tc>
      </w:tr>
      <w:tr w:rsidR="00F65CA3" w:rsidTr="00D66BCA">
        <w:tc>
          <w:tcPr>
            <w:tcW w:w="3003"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国联安新精选灵活配置混合型证券投资基金</w:t>
            </w:r>
          </w:p>
        </w:tc>
        <w:tc>
          <w:tcPr>
            <w:tcW w:w="2753"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国联安新精选混合</w:t>
            </w:r>
          </w:p>
        </w:tc>
        <w:tc>
          <w:tcPr>
            <w:tcW w:w="2540"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000417</w:t>
            </w:r>
          </w:p>
        </w:tc>
      </w:tr>
      <w:tr w:rsidR="00F65CA3" w:rsidTr="00D66BCA">
        <w:tc>
          <w:tcPr>
            <w:tcW w:w="3003"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国联安鑫安灵活配置混合型证券投资基金</w:t>
            </w:r>
          </w:p>
        </w:tc>
        <w:tc>
          <w:tcPr>
            <w:tcW w:w="2753"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国联安鑫安灵活配置混合</w:t>
            </w:r>
          </w:p>
        </w:tc>
        <w:tc>
          <w:tcPr>
            <w:tcW w:w="2540"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001007</w:t>
            </w:r>
          </w:p>
        </w:tc>
      </w:tr>
      <w:tr w:rsidR="00F65CA3" w:rsidTr="00D66BCA">
        <w:tc>
          <w:tcPr>
            <w:tcW w:w="3003"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国联安科技动力股票型证券投资基金</w:t>
            </w:r>
          </w:p>
        </w:tc>
        <w:tc>
          <w:tcPr>
            <w:tcW w:w="2753"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国联安科技动力股票</w:t>
            </w:r>
          </w:p>
        </w:tc>
        <w:tc>
          <w:tcPr>
            <w:tcW w:w="2540"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001956</w:t>
            </w:r>
          </w:p>
        </w:tc>
      </w:tr>
      <w:tr w:rsidR="00F65CA3" w:rsidTr="00D66BCA">
        <w:tc>
          <w:tcPr>
            <w:tcW w:w="3003"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国联安添利增长债券型证券投资基金</w:t>
            </w:r>
          </w:p>
        </w:tc>
        <w:tc>
          <w:tcPr>
            <w:tcW w:w="2753"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国联安添利增长债券</w:t>
            </w:r>
          </w:p>
        </w:tc>
        <w:tc>
          <w:tcPr>
            <w:tcW w:w="2540"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003275</w:t>
            </w:r>
          </w:p>
        </w:tc>
      </w:tr>
      <w:tr w:rsidR="00F65CA3" w:rsidTr="00D66BCA">
        <w:tc>
          <w:tcPr>
            <w:tcW w:w="3003"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国联安远见成长混合型证券投资基金</w:t>
            </w:r>
          </w:p>
        </w:tc>
        <w:tc>
          <w:tcPr>
            <w:tcW w:w="2753"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国联安远见成长混合</w:t>
            </w:r>
          </w:p>
        </w:tc>
        <w:tc>
          <w:tcPr>
            <w:tcW w:w="2540"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005708</w:t>
            </w:r>
          </w:p>
        </w:tc>
      </w:tr>
      <w:tr w:rsidR="00F65CA3" w:rsidTr="00D66BCA">
        <w:tc>
          <w:tcPr>
            <w:tcW w:w="3003"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国联安价值优选股票型证券投资基金</w:t>
            </w:r>
          </w:p>
        </w:tc>
        <w:tc>
          <w:tcPr>
            <w:tcW w:w="2753"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国联安价值优选股票</w:t>
            </w:r>
          </w:p>
        </w:tc>
        <w:tc>
          <w:tcPr>
            <w:tcW w:w="2540"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006138</w:t>
            </w:r>
          </w:p>
        </w:tc>
      </w:tr>
      <w:tr w:rsidR="00F65CA3" w:rsidTr="00D66BCA">
        <w:tc>
          <w:tcPr>
            <w:tcW w:w="3003"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国联安中证全指半导体产品与设备交易型开放式指数证券投资基金</w:t>
            </w:r>
          </w:p>
        </w:tc>
        <w:tc>
          <w:tcPr>
            <w:tcW w:w="2753"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国联安半导体ETF</w:t>
            </w:r>
          </w:p>
        </w:tc>
        <w:tc>
          <w:tcPr>
            <w:tcW w:w="2540"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512480</w:t>
            </w:r>
          </w:p>
        </w:tc>
      </w:tr>
      <w:tr w:rsidR="00F65CA3" w:rsidTr="00D66BCA">
        <w:tc>
          <w:tcPr>
            <w:tcW w:w="3003"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国联安中证全指半导体产品与设备交易型开放式指数证券投资基金联接基金</w:t>
            </w:r>
          </w:p>
        </w:tc>
        <w:tc>
          <w:tcPr>
            <w:tcW w:w="2753"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国联安中证全指半导体产品与设备ETF联接</w:t>
            </w:r>
          </w:p>
        </w:tc>
        <w:tc>
          <w:tcPr>
            <w:tcW w:w="2540"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007300</w:t>
            </w:r>
          </w:p>
        </w:tc>
      </w:tr>
      <w:tr w:rsidR="00F65CA3" w:rsidTr="00D66BCA">
        <w:tc>
          <w:tcPr>
            <w:tcW w:w="3003"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国联安科技创新混合型证券投资基金（LOF）</w:t>
            </w:r>
          </w:p>
        </w:tc>
        <w:tc>
          <w:tcPr>
            <w:tcW w:w="2753"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国联安科创混合（LOF）</w:t>
            </w:r>
          </w:p>
        </w:tc>
        <w:tc>
          <w:tcPr>
            <w:tcW w:w="2540"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501096</w:t>
            </w:r>
          </w:p>
        </w:tc>
      </w:tr>
      <w:tr w:rsidR="00F65CA3" w:rsidTr="00D66BCA">
        <w:tc>
          <w:tcPr>
            <w:tcW w:w="3003"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国联安核心资产策略混合型证券投资基金</w:t>
            </w:r>
          </w:p>
        </w:tc>
        <w:tc>
          <w:tcPr>
            <w:tcW w:w="2753"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国联安核心资产混合</w:t>
            </w:r>
          </w:p>
        </w:tc>
        <w:tc>
          <w:tcPr>
            <w:tcW w:w="2540"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006864</w:t>
            </w:r>
          </w:p>
        </w:tc>
      </w:tr>
      <w:tr w:rsidR="00F65CA3" w:rsidTr="00D66BCA">
        <w:tc>
          <w:tcPr>
            <w:tcW w:w="3003"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lastRenderedPageBreak/>
              <w:t>国联安中证全指证券公司交易型开放式指数证券投资基金</w:t>
            </w:r>
          </w:p>
        </w:tc>
        <w:tc>
          <w:tcPr>
            <w:tcW w:w="2753"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国联安证券ETF</w:t>
            </w:r>
          </w:p>
        </w:tc>
        <w:tc>
          <w:tcPr>
            <w:tcW w:w="2540"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159848</w:t>
            </w:r>
          </w:p>
        </w:tc>
      </w:tr>
      <w:tr w:rsidR="00F65CA3" w:rsidTr="00D66BCA">
        <w:tc>
          <w:tcPr>
            <w:tcW w:w="3003"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国联安鑫稳3个月持有期混合型证券投资基金</w:t>
            </w:r>
          </w:p>
        </w:tc>
        <w:tc>
          <w:tcPr>
            <w:tcW w:w="2753"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国联安鑫稳3个月持有混合</w:t>
            </w:r>
          </w:p>
        </w:tc>
        <w:tc>
          <w:tcPr>
            <w:tcW w:w="2540"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010817</w:t>
            </w:r>
          </w:p>
        </w:tc>
      </w:tr>
      <w:tr w:rsidR="00F65CA3" w:rsidTr="00D66BCA">
        <w:tc>
          <w:tcPr>
            <w:tcW w:w="3003"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国联安中证新材料主题交易型开放式指数证券投资基金</w:t>
            </w:r>
          </w:p>
        </w:tc>
        <w:tc>
          <w:tcPr>
            <w:tcW w:w="2753"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国联安新材料ETF</w:t>
            </w:r>
          </w:p>
        </w:tc>
        <w:tc>
          <w:tcPr>
            <w:tcW w:w="2540"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516480</w:t>
            </w:r>
          </w:p>
        </w:tc>
      </w:tr>
      <w:tr w:rsidR="00F65CA3" w:rsidTr="00D66BCA">
        <w:tc>
          <w:tcPr>
            <w:tcW w:w="3003"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国联安核心优势混合型证券投资基金</w:t>
            </w:r>
          </w:p>
        </w:tc>
        <w:tc>
          <w:tcPr>
            <w:tcW w:w="2753"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国联安核心优势混合</w:t>
            </w:r>
          </w:p>
        </w:tc>
        <w:tc>
          <w:tcPr>
            <w:tcW w:w="2540"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011994</w:t>
            </w:r>
          </w:p>
        </w:tc>
      </w:tr>
      <w:tr w:rsidR="00F65CA3" w:rsidTr="00D66BCA">
        <w:tc>
          <w:tcPr>
            <w:tcW w:w="3003"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国联安恒鑫3个月定期开放纯债债券型证券投资基金</w:t>
            </w:r>
          </w:p>
        </w:tc>
        <w:tc>
          <w:tcPr>
            <w:tcW w:w="2753"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国联安恒鑫3个月定开债券</w:t>
            </w:r>
          </w:p>
        </w:tc>
        <w:tc>
          <w:tcPr>
            <w:tcW w:w="2540"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012807</w:t>
            </w:r>
          </w:p>
        </w:tc>
      </w:tr>
      <w:tr w:rsidR="00F65CA3" w:rsidTr="00D66BCA">
        <w:tc>
          <w:tcPr>
            <w:tcW w:w="3003"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国联安中短债债券型证券投资基金</w:t>
            </w:r>
          </w:p>
        </w:tc>
        <w:tc>
          <w:tcPr>
            <w:tcW w:w="2753"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国联安中短债债券</w:t>
            </w:r>
          </w:p>
        </w:tc>
        <w:tc>
          <w:tcPr>
            <w:tcW w:w="2540"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014636</w:t>
            </w:r>
          </w:p>
        </w:tc>
      </w:tr>
      <w:tr w:rsidR="00F65CA3" w:rsidTr="00D66BCA">
        <w:tc>
          <w:tcPr>
            <w:tcW w:w="3003"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国联安聚利39个月封闭式纯债债券型证券投资基金</w:t>
            </w:r>
          </w:p>
        </w:tc>
        <w:tc>
          <w:tcPr>
            <w:tcW w:w="2753"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国联安聚利39个月封闭式债券</w:t>
            </w:r>
          </w:p>
        </w:tc>
        <w:tc>
          <w:tcPr>
            <w:tcW w:w="2540"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017793</w:t>
            </w:r>
          </w:p>
        </w:tc>
      </w:tr>
      <w:tr w:rsidR="00F65CA3" w:rsidTr="00D66BCA">
        <w:tc>
          <w:tcPr>
            <w:tcW w:w="3003"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国联安国证ESG300交易型开放式指数证券投资基金</w:t>
            </w:r>
          </w:p>
        </w:tc>
        <w:tc>
          <w:tcPr>
            <w:tcW w:w="2753"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国联安ESG300ETF</w:t>
            </w:r>
          </w:p>
        </w:tc>
        <w:tc>
          <w:tcPr>
            <w:tcW w:w="2540"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159653</w:t>
            </w:r>
          </w:p>
        </w:tc>
      </w:tr>
      <w:tr w:rsidR="00F65CA3" w:rsidTr="00D66BCA">
        <w:tc>
          <w:tcPr>
            <w:tcW w:w="3003"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国联安中证消费50交易型开放式指数证券投资基金</w:t>
            </w:r>
          </w:p>
        </w:tc>
        <w:tc>
          <w:tcPr>
            <w:tcW w:w="2753"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国联安消费50ETF</w:t>
            </w:r>
          </w:p>
        </w:tc>
        <w:tc>
          <w:tcPr>
            <w:tcW w:w="2540"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159670</w:t>
            </w:r>
          </w:p>
        </w:tc>
      </w:tr>
      <w:tr w:rsidR="00F65CA3" w:rsidTr="00D66BCA">
        <w:tc>
          <w:tcPr>
            <w:tcW w:w="3003"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国联安恒润3个月定期开放纯债债券型证券投资基金</w:t>
            </w:r>
          </w:p>
        </w:tc>
        <w:tc>
          <w:tcPr>
            <w:tcW w:w="2753"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国联安恒润3个月定开债券</w:t>
            </w:r>
          </w:p>
        </w:tc>
        <w:tc>
          <w:tcPr>
            <w:tcW w:w="2540"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018265</w:t>
            </w:r>
          </w:p>
        </w:tc>
      </w:tr>
      <w:tr w:rsidR="00F65CA3" w:rsidTr="00D66BCA">
        <w:tc>
          <w:tcPr>
            <w:tcW w:w="3003"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国联安价值甄选混合型证券投资基金</w:t>
            </w:r>
          </w:p>
        </w:tc>
        <w:tc>
          <w:tcPr>
            <w:tcW w:w="2753"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国联安价值甄选混合</w:t>
            </w:r>
          </w:p>
        </w:tc>
        <w:tc>
          <w:tcPr>
            <w:tcW w:w="2540" w:type="dxa"/>
            <w:vAlign w:val="bottom"/>
          </w:tcPr>
          <w:p w:rsidR="00F65CA3" w:rsidRPr="00D66BCA" w:rsidRDefault="00893FD2">
            <w:pPr>
              <w:rPr>
                <w:rFonts w:asciiTheme="minorEastAsia" w:hAnsiTheme="minorEastAsia"/>
                <w:szCs w:val="21"/>
              </w:rPr>
            </w:pPr>
            <w:r w:rsidRPr="00D66BCA">
              <w:rPr>
                <w:rFonts w:asciiTheme="minorEastAsia" w:hAnsiTheme="minorEastAsia" w:hint="eastAsia"/>
                <w:szCs w:val="21"/>
              </w:rPr>
              <w:t>019430</w:t>
            </w:r>
          </w:p>
        </w:tc>
      </w:tr>
    </w:tbl>
    <w:p w:rsidR="00F65CA3" w:rsidRPr="00D66BCA" w:rsidRDefault="00F65CA3">
      <w:pPr>
        <w:rPr>
          <w:rFonts w:asciiTheme="minorEastAsia" w:hAnsiTheme="minorEastAsia"/>
          <w:color w:val="000000" w:themeColor="text1"/>
          <w:szCs w:val="21"/>
        </w:rPr>
      </w:pPr>
    </w:p>
    <w:p w:rsidR="00F65CA3" w:rsidRPr="00D66BCA" w:rsidRDefault="00F65CA3">
      <w:pPr>
        <w:rPr>
          <w:rFonts w:asciiTheme="minorEastAsia" w:hAnsiTheme="minorEastAsia"/>
          <w:szCs w:val="21"/>
        </w:rPr>
      </w:pPr>
    </w:p>
    <w:p w:rsidR="00F65CA3" w:rsidRPr="00D66BCA" w:rsidRDefault="00893FD2">
      <w:pPr>
        <w:rPr>
          <w:rFonts w:asciiTheme="minorEastAsia" w:hAnsiTheme="minorEastAsia"/>
          <w:b/>
          <w:szCs w:val="21"/>
        </w:rPr>
      </w:pPr>
      <w:r w:rsidRPr="00D66BCA">
        <w:rPr>
          <w:rFonts w:asciiTheme="minorEastAsia" w:hAnsiTheme="minorEastAsia" w:hint="eastAsia"/>
          <w:b/>
          <w:szCs w:val="21"/>
        </w:rPr>
        <w:t>2 其他需要提示的事项</w:t>
      </w:r>
    </w:p>
    <w:p w:rsidR="00F65CA3" w:rsidRPr="00D66BCA" w:rsidRDefault="00893FD2">
      <w:pPr>
        <w:ind w:firstLineChars="200" w:firstLine="420"/>
        <w:rPr>
          <w:rFonts w:asciiTheme="minorEastAsia" w:hAnsiTheme="minorEastAsia"/>
          <w:szCs w:val="21"/>
        </w:rPr>
      </w:pPr>
      <w:r w:rsidRPr="00D66BCA">
        <w:rPr>
          <w:rFonts w:asciiTheme="minorEastAsia" w:hAnsiTheme="minorEastAsia" w:hint="eastAsia"/>
          <w:szCs w:val="21"/>
        </w:rPr>
        <w:t>按照相关规定及基金合同约定，上述事项已经国联安基金管理有限公司</w:t>
      </w:r>
      <w:r w:rsidR="009005B9">
        <w:rPr>
          <w:rFonts w:asciiTheme="minorEastAsia" w:hAnsiTheme="minorEastAsia" w:hint="eastAsia"/>
          <w:szCs w:val="21"/>
        </w:rPr>
        <w:t>董事会及相关内部程序</w:t>
      </w:r>
      <w:r w:rsidRPr="00D66BCA">
        <w:rPr>
          <w:rFonts w:asciiTheme="minorEastAsia" w:hAnsiTheme="minorEastAsia" w:hint="eastAsia"/>
          <w:szCs w:val="21"/>
        </w:rPr>
        <w:t>审议通过。投资者可通过本基金管理人网站（www.cpicfunds.com）或致电本基金管理人客户服务电话400-700-0365（免长途话费）咨询相关情况。</w:t>
      </w:r>
    </w:p>
    <w:p w:rsidR="00F65CA3" w:rsidRPr="00D66BCA" w:rsidRDefault="00F65CA3">
      <w:pPr>
        <w:ind w:firstLineChars="200" w:firstLine="420"/>
        <w:rPr>
          <w:rFonts w:asciiTheme="minorEastAsia" w:hAnsiTheme="minorEastAsia"/>
          <w:szCs w:val="21"/>
        </w:rPr>
      </w:pPr>
    </w:p>
    <w:p w:rsidR="00F65CA3" w:rsidRPr="00D66BCA" w:rsidRDefault="00893FD2">
      <w:pPr>
        <w:ind w:firstLineChars="200" w:firstLine="420"/>
        <w:rPr>
          <w:rFonts w:asciiTheme="minorEastAsia" w:hAnsiTheme="minorEastAsia"/>
          <w:szCs w:val="21"/>
        </w:rPr>
      </w:pPr>
      <w:r w:rsidRPr="00D66BCA">
        <w:rPr>
          <w:rFonts w:asciiTheme="minorEastAsia" w:hAnsiTheme="minorEastAsia" w:hint="eastAsia"/>
          <w:szCs w:val="21"/>
        </w:rPr>
        <w:t>特此公告。</w:t>
      </w:r>
    </w:p>
    <w:p w:rsidR="00F65CA3" w:rsidRPr="00D66BCA" w:rsidRDefault="00F65CA3">
      <w:pPr>
        <w:jc w:val="right"/>
        <w:rPr>
          <w:rFonts w:asciiTheme="minorEastAsia" w:hAnsiTheme="minorEastAsia"/>
          <w:szCs w:val="21"/>
        </w:rPr>
      </w:pPr>
    </w:p>
    <w:p w:rsidR="00F65CA3" w:rsidRPr="00D66BCA" w:rsidRDefault="00893FD2">
      <w:pPr>
        <w:jc w:val="right"/>
        <w:rPr>
          <w:rFonts w:asciiTheme="minorEastAsia" w:hAnsiTheme="minorEastAsia"/>
          <w:szCs w:val="21"/>
        </w:rPr>
      </w:pPr>
      <w:r w:rsidRPr="00D66BCA">
        <w:rPr>
          <w:rFonts w:asciiTheme="minorEastAsia" w:hAnsiTheme="minorEastAsia" w:hint="eastAsia"/>
          <w:szCs w:val="21"/>
        </w:rPr>
        <w:t>国联安基金管理有限公司</w:t>
      </w:r>
    </w:p>
    <w:p w:rsidR="00F65CA3" w:rsidRPr="00D66BCA" w:rsidRDefault="00893FD2">
      <w:pPr>
        <w:jc w:val="right"/>
        <w:rPr>
          <w:rFonts w:asciiTheme="minorEastAsia" w:hAnsiTheme="minorEastAsia"/>
          <w:szCs w:val="21"/>
        </w:rPr>
      </w:pPr>
      <w:r w:rsidRPr="00D66BCA">
        <w:rPr>
          <w:rFonts w:asciiTheme="minorEastAsia" w:hAnsiTheme="minorEastAsia" w:hint="eastAsia"/>
          <w:szCs w:val="21"/>
        </w:rPr>
        <w:t>2024年10月31日</w:t>
      </w:r>
    </w:p>
    <w:p w:rsidR="00F65CA3" w:rsidRPr="00893FD2" w:rsidRDefault="00F65CA3">
      <w:pPr>
        <w:rPr>
          <w:rFonts w:asciiTheme="minorEastAsia" w:hAnsiTheme="minorEastAsia"/>
          <w:szCs w:val="21"/>
        </w:rPr>
      </w:pPr>
    </w:p>
    <w:sectPr w:rsidR="00F65CA3" w:rsidRPr="00893FD2" w:rsidSect="000350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5B9" w:rsidRDefault="009005B9" w:rsidP="009005B9">
      <w:r>
        <w:separator/>
      </w:r>
    </w:p>
  </w:endnote>
  <w:endnote w:type="continuationSeparator" w:id="0">
    <w:p w:rsidR="009005B9" w:rsidRDefault="009005B9" w:rsidP="009005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5B9" w:rsidRDefault="009005B9" w:rsidP="009005B9">
      <w:r>
        <w:separator/>
      </w:r>
    </w:p>
  </w:footnote>
  <w:footnote w:type="continuationSeparator" w:id="0">
    <w:p w:rsidR="009005B9" w:rsidRDefault="009005B9" w:rsidP="009005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0200"/>
    <w:rsid w:val="00035075"/>
    <w:rsid w:val="00056705"/>
    <w:rsid w:val="00113B59"/>
    <w:rsid w:val="001974F3"/>
    <w:rsid w:val="002A06B1"/>
    <w:rsid w:val="002A0A2C"/>
    <w:rsid w:val="00422A76"/>
    <w:rsid w:val="004D399A"/>
    <w:rsid w:val="004E3D3A"/>
    <w:rsid w:val="005166E6"/>
    <w:rsid w:val="006925AD"/>
    <w:rsid w:val="006A439A"/>
    <w:rsid w:val="006B072D"/>
    <w:rsid w:val="006D262E"/>
    <w:rsid w:val="006F1136"/>
    <w:rsid w:val="00716D9C"/>
    <w:rsid w:val="00825821"/>
    <w:rsid w:val="00865BF8"/>
    <w:rsid w:val="00893FD2"/>
    <w:rsid w:val="009005B9"/>
    <w:rsid w:val="00962F4C"/>
    <w:rsid w:val="009E16BF"/>
    <w:rsid w:val="00A00C71"/>
    <w:rsid w:val="00AA0F11"/>
    <w:rsid w:val="00B842D9"/>
    <w:rsid w:val="00BB2CBC"/>
    <w:rsid w:val="00BD7C3F"/>
    <w:rsid w:val="00CC3091"/>
    <w:rsid w:val="00CE22AF"/>
    <w:rsid w:val="00D66BCA"/>
    <w:rsid w:val="00DE1FF2"/>
    <w:rsid w:val="00DE550D"/>
    <w:rsid w:val="00DE6435"/>
    <w:rsid w:val="00E65366"/>
    <w:rsid w:val="00EA66E9"/>
    <w:rsid w:val="00EE3A0E"/>
    <w:rsid w:val="00F55690"/>
    <w:rsid w:val="00F65CA3"/>
    <w:rsid w:val="00FA64FC"/>
    <w:rsid w:val="00FB0200"/>
    <w:rsid w:val="00FF1AFB"/>
    <w:rsid w:val="5A1065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07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035075"/>
    <w:pPr>
      <w:jc w:val="left"/>
    </w:pPr>
  </w:style>
  <w:style w:type="paragraph" w:styleId="a4">
    <w:name w:val="Balloon Text"/>
    <w:basedOn w:val="a"/>
    <w:link w:val="Char0"/>
    <w:uiPriority w:val="99"/>
    <w:semiHidden/>
    <w:unhideWhenUsed/>
    <w:rsid w:val="00035075"/>
    <w:rPr>
      <w:sz w:val="18"/>
      <w:szCs w:val="18"/>
    </w:rPr>
  </w:style>
  <w:style w:type="paragraph" w:styleId="a5">
    <w:name w:val="footer"/>
    <w:basedOn w:val="a"/>
    <w:link w:val="Char1"/>
    <w:uiPriority w:val="99"/>
    <w:unhideWhenUsed/>
    <w:rsid w:val="00035075"/>
    <w:pPr>
      <w:tabs>
        <w:tab w:val="center" w:pos="4153"/>
        <w:tab w:val="right" w:pos="8306"/>
      </w:tabs>
      <w:snapToGrid w:val="0"/>
      <w:jc w:val="left"/>
    </w:pPr>
    <w:rPr>
      <w:sz w:val="18"/>
      <w:szCs w:val="18"/>
    </w:rPr>
  </w:style>
  <w:style w:type="paragraph" w:styleId="a6">
    <w:name w:val="header"/>
    <w:basedOn w:val="a"/>
    <w:link w:val="Char2"/>
    <w:uiPriority w:val="99"/>
    <w:unhideWhenUsed/>
    <w:rsid w:val="00035075"/>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sid w:val="00035075"/>
    <w:rPr>
      <w:b/>
      <w:bCs/>
    </w:rPr>
  </w:style>
  <w:style w:type="table" w:styleId="a8">
    <w:name w:val="Table Grid"/>
    <w:basedOn w:val="a1"/>
    <w:uiPriority w:val="59"/>
    <w:rsid w:val="0003507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annotation reference"/>
    <w:basedOn w:val="a0"/>
    <w:uiPriority w:val="99"/>
    <w:semiHidden/>
    <w:unhideWhenUsed/>
    <w:rsid w:val="00035075"/>
    <w:rPr>
      <w:sz w:val="21"/>
      <w:szCs w:val="21"/>
    </w:rPr>
  </w:style>
  <w:style w:type="paragraph" w:customStyle="1" w:styleId="Default">
    <w:name w:val="Default"/>
    <w:rsid w:val="00035075"/>
    <w:pPr>
      <w:widowControl w:val="0"/>
      <w:autoSpaceDE w:val="0"/>
      <w:autoSpaceDN w:val="0"/>
      <w:adjustRightInd w:val="0"/>
    </w:pPr>
    <w:rPr>
      <w:rFonts w:ascii="宋体" w:eastAsia="宋体" w:cs="宋体"/>
      <w:color w:val="000000"/>
      <w:sz w:val="24"/>
      <w:szCs w:val="24"/>
    </w:rPr>
  </w:style>
  <w:style w:type="character" w:customStyle="1" w:styleId="Char0">
    <w:name w:val="批注框文本 Char"/>
    <w:basedOn w:val="a0"/>
    <w:link w:val="a4"/>
    <w:uiPriority w:val="99"/>
    <w:semiHidden/>
    <w:rsid w:val="00035075"/>
    <w:rPr>
      <w:sz w:val="18"/>
      <w:szCs w:val="18"/>
    </w:rPr>
  </w:style>
  <w:style w:type="character" w:customStyle="1" w:styleId="Char">
    <w:name w:val="批注文字 Char"/>
    <w:basedOn w:val="a0"/>
    <w:link w:val="a3"/>
    <w:uiPriority w:val="99"/>
    <w:semiHidden/>
    <w:rsid w:val="00035075"/>
  </w:style>
  <w:style w:type="character" w:customStyle="1" w:styleId="Char3">
    <w:name w:val="批注主题 Char"/>
    <w:basedOn w:val="Char"/>
    <w:link w:val="a7"/>
    <w:uiPriority w:val="99"/>
    <w:semiHidden/>
    <w:rsid w:val="00035075"/>
    <w:rPr>
      <w:b/>
      <w:bCs/>
    </w:rPr>
  </w:style>
  <w:style w:type="paragraph" w:customStyle="1" w:styleId="1">
    <w:name w:val="修订1"/>
    <w:hidden/>
    <w:uiPriority w:val="99"/>
    <w:semiHidden/>
    <w:rsid w:val="00035075"/>
    <w:rPr>
      <w:kern w:val="2"/>
      <w:sz w:val="21"/>
      <w:szCs w:val="22"/>
    </w:rPr>
  </w:style>
  <w:style w:type="character" w:customStyle="1" w:styleId="Char2">
    <w:name w:val="页眉 Char"/>
    <w:basedOn w:val="a0"/>
    <w:link w:val="a6"/>
    <w:uiPriority w:val="99"/>
    <w:rsid w:val="00035075"/>
    <w:rPr>
      <w:sz w:val="18"/>
      <w:szCs w:val="18"/>
    </w:rPr>
  </w:style>
  <w:style w:type="character" w:customStyle="1" w:styleId="Char1">
    <w:name w:val="页脚 Char"/>
    <w:basedOn w:val="a0"/>
    <w:link w:val="a5"/>
    <w:uiPriority w:val="99"/>
    <w:rsid w:val="00035075"/>
    <w:rPr>
      <w:sz w:val="18"/>
      <w:szCs w:val="18"/>
    </w:rPr>
  </w:style>
  <w:style w:type="paragraph" w:styleId="aa">
    <w:name w:val="Revision"/>
    <w:hidden/>
    <w:uiPriority w:val="99"/>
    <w:unhideWhenUsed/>
    <w:rsid w:val="00893FD2"/>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64BE47-3E50-4663-B5A5-8500E244E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1270</Characters>
  <Application>Microsoft Office Word</Application>
  <DocSecurity>4</DocSecurity>
  <Lines>10</Lines>
  <Paragraphs>2</Paragraphs>
  <ScaleCrop>false</ScaleCrop>
  <Company/>
  <LinksUpToDate>false</LinksUpToDate>
  <CharactersWithSpaces>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杜丽</dc:creator>
  <cp:lastModifiedBy>ZHONGM</cp:lastModifiedBy>
  <cp:revision>2</cp:revision>
  <cp:lastPrinted>2018-12-12T01:46:00Z</cp:lastPrinted>
  <dcterms:created xsi:type="dcterms:W3CDTF">2024-10-30T16:01:00Z</dcterms:created>
  <dcterms:modified xsi:type="dcterms:W3CDTF">2024-10-30T16:01:00Z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