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E9" w:rsidRDefault="001879E9">
      <w:pPr>
        <w:spacing w:line="360" w:lineRule="auto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国联安基金管理有限公司关于旗下</w:t>
      </w:r>
      <w:r w:rsidR="00E060CF" w:rsidRPr="00E060CF">
        <w:rPr>
          <w:rFonts w:hint="eastAsia"/>
          <w:b/>
          <w:sz w:val="24"/>
        </w:rPr>
        <w:t>国联安德盛精选混合型证券投资基金</w:t>
      </w:r>
      <w:r w:rsidR="003367BC">
        <w:rPr>
          <w:rFonts w:hint="eastAsia"/>
          <w:b/>
          <w:sz w:val="24"/>
        </w:rPr>
        <w:t>参与</w:t>
      </w:r>
      <w:r w:rsidR="00E060CF">
        <w:rPr>
          <w:rFonts w:hint="eastAsia"/>
          <w:b/>
          <w:sz w:val="24"/>
        </w:rPr>
        <w:t>德邦</w:t>
      </w:r>
      <w:r w:rsidR="008004A8">
        <w:rPr>
          <w:rFonts w:hint="eastAsia"/>
          <w:b/>
          <w:sz w:val="24"/>
        </w:rPr>
        <w:t>证券</w:t>
      </w:r>
      <w:r>
        <w:rPr>
          <w:rFonts w:hint="eastAsia"/>
          <w:b/>
          <w:sz w:val="24"/>
        </w:rPr>
        <w:t>相关费率优惠活动的公告</w:t>
      </w:r>
    </w:p>
    <w:p w:rsidR="001879E9" w:rsidRDefault="001879E9">
      <w:pPr>
        <w:jc w:val="center"/>
        <w:rPr>
          <w:rFonts w:hint="eastAsia"/>
          <w:b/>
          <w:sz w:val="24"/>
        </w:rPr>
      </w:pPr>
    </w:p>
    <w:p w:rsidR="001879E9" w:rsidRDefault="001879E9">
      <w:pPr>
        <w:spacing w:line="360" w:lineRule="auto"/>
        <w:ind w:firstLineChars="200" w:firstLine="420"/>
        <w:rPr>
          <w:rFonts w:ascii="Arial" w:cs="Arial" w:hint="eastAsia"/>
          <w:szCs w:val="21"/>
        </w:rPr>
      </w:pPr>
      <w:r>
        <w:rPr>
          <w:rFonts w:ascii="Arial" w:cs="Arial" w:hint="eastAsia"/>
          <w:szCs w:val="21"/>
        </w:rPr>
        <w:t>为了更好地满足广大投资者的理财需求，国联安基金管理有限公司（以下简称“本公司”）经与</w:t>
      </w:r>
      <w:r w:rsidR="00E060CF">
        <w:rPr>
          <w:rFonts w:ascii="Arial" w:cs="Arial" w:hint="eastAsia"/>
          <w:szCs w:val="21"/>
        </w:rPr>
        <w:t>德邦</w:t>
      </w:r>
      <w:r w:rsidR="008004A8">
        <w:rPr>
          <w:rFonts w:ascii="Arial" w:cs="Arial" w:hint="eastAsia"/>
          <w:szCs w:val="21"/>
        </w:rPr>
        <w:t>证券</w:t>
      </w:r>
      <w:r>
        <w:rPr>
          <w:rFonts w:ascii="Arial" w:cs="Arial" w:hint="eastAsia"/>
          <w:szCs w:val="21"/>
        </w:rPr>
        <w:t>股份有限公司（以下简称“</w:t>
      </w:r>
      <w:r w:rsidR="00E060CF">
        <w:rPr>
          <w:rFonts w:ascii="Arial" w:cs="Arial" w:hint="eastAsia"/>
          <w:szCs w:val="21"/>
        </w:rPr>
        <w:t>德邦</w:t>
      </w:r>
      <w:r w:rsidR="008004A8">
        <w:rPr>
          <w:rFonts w:ascii="Arial" w:cs="Arial" w:hint="eastAsia"/>
          <w:szCs w:val="21"/>
        </w:rPr>
        <w:t>证券</w:t>
      </w:r>
      <w:r>
        <w:rPr>
          <w:rFonts w:ascii="Arial" w:cs="Arial" w:hint="eastAsia"/>
          <w:szCs w:val="21"/>
        </w:rPr>
        <w:t>”）协商一致，决定本公司</w:t>
      </w:r>
      <w:r w:rsidR="00E060CF" w:rsidRPr="00E060CF">
        <w:rPr>
          <w:rFonts w:ascii="Arial" w:cs="Arial" w:hint="eastAsia"/>
          <w:szCs w:val="21"/>
        </w:rPr>
        <w:t>国联安德盛精选混合型证券投资基金</w:t>
      </w:r>
      <w:r>
        <w:rPr>
          <w:rFonts w:ascii="Arial" w:cs="Arial" w:hint="eastAsia"/>
          <w:szCs w:val="21"/>
        </w:rPr>
        <w:t>自</w:t>
      </w:r>
      <w:r>
        <w:rPr>
          <w:rFonts w:ascii="Arial" w:cs="Arial" w:hint="eastAsia"/>
          <w:szCs w:val="21"/>
        </w:rPr>
        <w:t>202</w:t>
      </w:r>
      <w:r w:rsidR="001C3ACC">
        <w:rPr>
          <w:rFonts w:ascii="Arial" w:cs="Arial" w:hint="eastAsia"/>
          <w:szCs w:val="21"/>
        </w:rPr>
        <w:t>4</w:t>
      </w:r>
      <w:r>
        <w:rPr>
          <w:rFonts w:ascii="Arial" w:cs="Arial" w:hint="eastAsia"/>
          <w:szCs w:val="21"/>
        </w:rPr>
        <w:t>年</w:t>
      </w:r>
      <w:r w:rsidR="00E060CF">
        <w:rPr>
          <w:rFonts w:ascii="Arial" w:cs="Arial" w:hint="eastAsia"/>
          <w:szCs w:val="21"/>
        </w:rPr>
        <w:t>10</w:t>
      </w:r>
      <w:r>
        <w:rPr>
          <w:rFonts w:ascii="Arial" w:cs="Arial" w:hint="eastAsia"/>
          <w:szCs w:val="21"/>
        </w:rPr>
        <w:t>月</w:t>
      </w:r>
      <w:r w:rsidR="00E060CF">
        <w:rPr>
          <w:rFonts w:ascii="Arial" w:cs="Arial" w:hint="eastAsia"/>
          <w:szCs w:val="21"/>
        </w:rPr>
        <w:t>31</w:t>
      </w:r>
      <w:r>
        <w:rPr>
          <w:rFonts w:ascii="Arial" w:cs="Arial" w:hint="eastAsia"/>
          <w:szCs w:val="21"/>
        </w:rPr>
        <w:t>日起</w:t>
      </w:r>
      <w:r w:rsidR="003367BC">
        <w:rPr>
          <w:rFonts w:ascii="Arial" w:cs="Arial" w:hint="eastAsia"/>
          <w:szCs w:val="21"/>
        </w:rPr>
        <w:t>参与</w:t>
      </w:r>
      <w:r w:rsidR="00E060CF">
        <w:rPr>
          <w:rFonts w:ascii="Arial" w:cs="Arial" w:hint="eastAsia"/>
          <w:szCs w:val="21"/>
        </w:rPr>
        <w:t>德邦</w:t>
      </w:r>
      <w:r w:rsidR="008004A8">
        <w:rPr>
          <w:rFonts w:ascii="Arial" w:cs="Arial" w:hint="eastAsia"/>
          <w:szCs w:val="21"/>
        </w:rPr>
        <w:t>证券</w:t>
      </w:r>
      <w:r>
        <w:rPr>
          <w:rFonts w:ascii="Arial" w:cs="Arial" w:hint="eastAsia"/>
          <w:szCs w:val="21"/>
        </w:rPr>
        <w:t>相关费率优惠活动。现就有关事项公告如下：</w:t>
      </w:r>
    </w:p>
    <w:p w:rsidR="001879E9" w:rsidRDefault="001879E9">
      <w:pPr>
        <w:spacing w:line="360" w:lineRule="auto"/>
        <w:ind w:firstLineChars="200" w:firstLine="420"/>
        <w:rPr>
          <w:rFonts w:ascii="Arial" w:hAnsi="Arial" w:cs="Arial" w:hint="eastAsia"/>
          <w:szCs w:val="21"/>
        </w:rPr>
      </w:pPr>
    </w:p>
    <w:p w:rsidR="001879E9" w:rsidRDefault="001879E9">
      <w:pPr>
        <w:spacing w:line="360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cs="Arial"/>
          <w:szCs w:val="21"/>
        </w:rPr>
        <w:t>一、业务范围</w:t>
      </w:r>
    </w:p>
    <w:p w:rsidR="001879E9" w:rsidRDefault="001879E9">
      <w:pPr>
        <w:spacing w:line="360" w:lineRule="auto"/>
        <w:ind w:firstLineChars="200" w:firstLine="420"/>
        <w:rPr>
          <w:rFonts w:ascii="Arial" w:cs="Arial" w:hint="eastAsia"/>
          <w:szCs w:val="21"/>
        </w:rPr>
      </w:pPr>
      <w:r>
        <w:rPr>
          <w:rFonts w:ascii="Arial" w:cs="Arial" w:hint="eastAsia"/>
          <w:szCs w:val="21"/>
        </w:rPr>
        <w:t>投资者可在</w:t>
      </w:r>
      <w:r w:rsidR="00E060CF">
        <w:rPr>
          <w:rFonts w:ascii="Arial" w:cs="Arial" w:hint="eastAsia"/>
          <w:szCs w:val="21"/>
        </w:rPr>
        <w:t>德邦</w:t>
      </w:r>
      <w:r w:rsidR="008004A8">
        <w:rPr>
          <w:rFonts w:ascii="Arial" w:cs="Arial" w:hint="eastAsia"/>
          <w:szCs w:val="21"/>
        </w:rPr>
        <w:t>证券</w:t>
      </w:r>
      <w:r>
        <w:rPr>
          <w:rFonts w:ascii="Arial" w:cs="Arial" w:hint="eastAsia"/>
          <w:szCs w:val="21"/>
        </w:rPr>
        <w:t>的营业网点办理下述基金的申购等相关业务</w:t>
      </w:r>
      <w:r>
        <w:rPr>
          <w:rFonts w:ascii="Arial" w:cs="Arial"/>
          <w:szCs w:val="21"/>
        </w:rPr>
        <w:t>：</w:t>
      </w:r>
    </w:p>
    <w:p w:rsidR="004E557C" w:rsidRPr="002B4EF2" w:rsidRDefault="00E060CF" w:rsidP="004E557C">
      <w:pPr>
        <w:spacing w:line="360" w:lineRule="auto"/>
        <w:ind w:firstLineChars="200" w:firstLine="420"/>
        <w:rPr>
          <w:rFonts w:ascii="Arial" w:cs="Arial"/>
          <w:szCs w:val="21"/>
        </w:rPr>
      </w:pPr>
      <w:bookmarkStart w:id="0" w:name="_Hlk181022112"/>
      <w:r w:rsidRPr="00E060CF">
        <w:rPr>
          <w:rFonts w:ascii="Arial" w:cs="Arial" w:hint="eastAsia"/>
          <w:szCs w:val="21"/>
        </w:rPr>
        <w:t>国联安德盛精选混合型证券投资基金</w:t>
      </w:r>
      <w:bookmarkEnd w:id="0"/>
      <w:r w:rsidR="004E557C" w:rsidRPr="002B4EF2">
        <w:rPr>
          <w:rFonts w:ascii="Arial" w:cs="Arial" w:hint="eastAsia"/>
          <w:szCs w:val="21"/>
        </w:rPr>
        <w:t>（基金简称：</w:t>
      </w:r>
      <w:r w:rsidR="009B6C2F">
        <w:rPr>
          <w:rFonts w:ascii="Arial" w:cs="Arial" w:hint="eastAsia"/>
          <w:szCs w:val="21"/>
        </w:rPr>
        <w:t>国联安</w:t>
      </w:r>
      <w:r>
        <w:rPr>
          <w:rFonts w:ascii="Arial" w:cs="Arial" w:hint="eastAsia"/>
          <w:szCs w:val="21"/>
        </w:rPr>
        <w:t>精选混合</w:t>
      </w:r>
      <w:r w:rsidR="001C3ACC" w:rsidRPr="00966536">
        <w:rPr>
          <w:rFonts w:ascii="Arial" w:cs="Arial" w:hint="eastAsia"/>
          <w:szCs w:val="21"/>
        </w:rPr>
        <w:t>；基金代码：</w:t>
      </w:r>
      <w:r>
        <w:rPr>
          <w:rFonts w:ascii="Arial" w:cs="Arial" w:hint="eastAsia"/>
          <w:szCs w:val="21"/>
        </w:rPr>
        <w:t>25702</w:t>
      </w:r>
      <w:r w:rsidR="009B6C2F">
        <w:rPr>
          <w:rFonts w:ascii="Arial" w:cs="Arial" w:hint="eastAsia"/>
          <w:szCs w:val="21"/>
        </w:rPr>
        <w:t>0</w:t>
      </w:r>
      <w:r w:rsidR="004E557C" w:rsidRPr="002B4EF2">
        <w:rPr>
          <w:rFonts w:ascii="Arial" w:cs="Arial" w:hint="eastAsia"/>
          <w:szCs w:val="21"/>
        </w:rPr>
        <w:t>）</w:t>
      </w:r>
    </w:p>
    <w:p w:rsidR="001879E9" w:rsidRPr="002B4EF2" w:rsidRDefault="001879E9">
      <w:pPr>
        <w:spacing w:line="360" w:lineRule="auto"/>
        <w:rPr>
          <w:rFonts w:ascii="Arial" w:hAnsi="Arial" w:cs="Arial" w:hint="eastAsia"/>
          <w:szCs w:val="21"/>
        </w:rPr>
      </w:pPr>
    </w:p>
    <w:p w:rsidR="001879E9" w:rsidRDefault="001879E9">
      <w:pPr>
        <w:spacing w:line="360" w:lineRule="auto"/>
        <w:ind w:firstLineChars="200" w:firstLine="420"/>
        <w:rPr>
          <w:rFonts w:ascii="Arial" w:hAnsi="Arial" w:cs="Arial" w:hint="eastAsia"/>
          <w:szCs w:val="21"/>
        </w:rPr>
      </w:pPr>
      <w:r>
        <w:rPr>
          <w:rFonts w:ascii="Arial" w:hAnsi="Arial" w:cs="Arial" w:hint="eastAsia"/>
          <w:szCs w:val="21"/>
        </w:rPr>
        <w:t>二、优惠活动方案</w:t>
      </w:r>
    </w:p>
    <w:p w:rsidR="001879E9" w:rsidRDefault="001879E9">
      <w:pPr>
        <w:spacing w:line="360" w:lineRule="auto"/>
        <w:ind w:firstLineChars="200" w:firstLine="420"/>
        <w:rPr>
          <w:rFonts w:ascii="Arial" w:hAnsi="Arial" w:cs="Arial" w:hint="eastAsia"/>
          <w:szCs w:val="21"/>
        </w:rPr>
      </w:pPr>
      <w:r>
        <w:rPr>
          <w:rFonts w:ascii="Arial" w:hAnsi="Arial" w:cs="Arial"/>
          <w:szCs w:val="21"/>
        </w:rPr>
        <w:t>1</w:t>
      </w:r>
      <w:r>
        <w:rPr>
          <w:rFonts w:ascii="Arial" w:hAnsi="Arial" w:cs="Arial"/>
          <w:szCs w:val="21"/>
        </w:rPr>
        <w:t>、费率优惠内容</w:t>
      </w:r>
    </w:p>
    <w:p w:rsidR="00F27CD7" w:rsidRDefault="00F27CD7">
      <w:pPr>
        <w:spacing w:line="360" w:lineRule="auto"/>
        <w:ind w:firstLineChars="200" w:firstLine="420"/>
        <w:rPr>
          <w:rFonts w:ascii="Arial" w:hAnsi="Arial" w:cs="Arial"/>
          <w:szCs w:val="21"/>
        </w:rPr>
      </w:pPr>
      <w:r w:rsidRPr="00F27CD7">
        <w:rPr>
          <w:rFonts w:ascii="Arial" w:hAnsi="Arial" w:cs="Arial" w:hint="eastAsia"/>
          <w:szCs w:val="21"/>
        </w:rPr>
        <w:t>投资者通过</w:t>
      </w:r>
      <w:r w:rsidR="00E060CF">
        <w:rPr>
          <w:rFonts w:ascii="Arial" w:hAnsi="Arial" w:cs="Arial" w:hint="eastAsia"/>
          <w:szCs w:val="21"/>
        </w:rPr>
        <w:t>德邦</w:t>
      </w:r>
      <w:r w:rsidR="008004A8">
        <w:rPr>
          <w:rFonts w:ascii="Arial" w:hAnsi="Arial" w:cs="Arial" w:hint="eastAsia"/>
          <w:szCs w:val="21"/>
        </w:rPr>
        <w:t>证券</w:t>
      </w:r>
      <w:r w:rsidRPr="00F27CD7">
        <w:rPr>
          <w:rFonts w:ascii="Arial" w:hAnsi="Arial" w:cs="Arial" w:hint="eastAsia"/>
          <w:szCs w:val="21"/>
        </w:rPr>
        <w:t>指定渠道办理本公司旗下</w:t>
      </w:r>
      <w:r w:rsidR="00E060CF" w:rsidRPr="00E060CF">
        <w:rPr>
          <w:rFonts w:ascii="Arial" w:hAnsi="Arial" w:cs="Arial" w:hint="eastAsia"/>
          <w:szCs w:val="21"/>
        </w:rPr>
        <w:t>国联安德盛精选混合型证券投资基金</w:t>
      </w:r>
      <w:r w:rsidRPr="00F27CD7">
        <w:rPr>
          <w:rFonts w:ascii="Arial" w:hAnsi="Arial" w:cs="Arial" w:hint="eastAsia"/>
          <w:szCs w:val="21"/>
        </w:rPr>
        <w:t>申购</w:t>
      </w:r>
      <w:r w:rsidR="008004A8" w:rsidRPr="008004A8">
        <w:rPr>
          <w:rFonts w:ascii="Arial" w:hAnsi="Arial" w:cs="Arial" w:hint="eastAsia"/>
          <w:szCs w:val="21"/>
        </w:rPr>
        <w:t>（含定期定额投资）</w:t>
      </w:r>
      <w:r w:rsidRPr="00F27CD7">
        <w:rPr>
          <w:rFonts w:ascii="Arial" w:hAnsi="Arial" w:cs="Arial" w:hint="eastAsia"/>
          <w:szCs w:val="21"/>
        </w:rPr>
        <w:t>业务的，</w:t>
      </w:r>
      <w:r w:rsidR="008004A8" w:rsidRPr="008004A8">
        <w:rPr>
          <w:rFonts w:ascii="Arial" w:hAnsi="Arial" w:cs="Arial" w:hint="eastAsia"/>
          <w:szCs w:val="21"/>
        </w:rPr>
        <w:t>享受基金申购手续费率</w:t>
      </w:r>
      <w:r w:rsidR="008004A8" w:rsidRPr="008004A8">
        <w:rPr>
          <w:rFonts w:ascii="Arial" w:hAnsi="Arial" w:cs="Arial" w:hint="eastAsia"/>
          <w:szCs w:val="21"/>
        </w:rPr>
        <w:t>1</w:t>
      </w:r>
      <w:r w:rsidR="008004A8" w:rsidRPr="008004A8">
        <w:rPr>
          <w:rFonts w:ascii="Arial" w:hAnsi="Arial" w:cs="Arial" w:hint="eastAsia"/>
          <w:szCs w:val="21"/>
        </w:rPr>
        <w:t>折优惠，申购费率为固定费用的，不享受折扣费率。基金原费率请详见基金合同、招募说明书等法律文件，以及本公司发布的最新业务公告。</w:t>
      </w:r>
    </w:p>
    <w:p w:rsidR="001879E9" w:rsidRDefault="001879E9">
      <w:pPr>
        <w:spacing w:line="360" w:lineRule="auto"/>
        <w:ind w:firstLineChars="200" w:firstLine="420"/>
        <w:rPr>
          <w:rFonts w:ascii="Arial" w:hAnsi="Arial" w:cs="Arial" w:hint="eastAsia"/>
          <w:szCs w:val="21"/>
        </w:rPr>
      </w:pPr>
      <w:r>
        <w:rPr>
          <w:rFonts w:ascii="Arial" w:hAnsi="Arial" w:cs="Arial"/>
          <w:szCs w:val="21"/>
        </w:rPr>
        <w:t>2</w:t>
      </w:r>
      <w:r>
        <w:rPr>
          <w:rFonts w:ascii="Arial" w:hAnsi="Arial" w:cs="Arial"/>
          <w:szCs w:val="21"/>
        </w:rPr>
        <w:t>、费率优惠期限</w:t>
      </w:r>
    </w:p>
    <w:p w:rsidR="001879E9" w:rsidRDefault="001879E9">
      <w:pPr>
        <w:spacing w:line="360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上述费率优惠活动自</w:t>
      </w:r>
      <w:r>
        <w:rPr>
          <w:rFonts w:ascii="Arial" w:hAnsi="Arial" w:cs="Arial"/>
          <w:szCs w:val="21"/>
        </w:rPr>
        <w:t>202</w:t>
      </w:r>
      <w:r w:rsidR="001C3ACC">
        <w:rPr>
          <w:rFonts w:ascii="Arial" w:hAnsi="Arial" w:cs="Arial" w:hint="eastAsia"/>
          <w:szCs w:val="21"/>
        </w:rPr>
        <w:t>4</w:t>
      </w:r>
      <w:r>
        <w:rPr>
          <w:rFonts w:ascii="Arial" w:hAnsi="Arial" w:cs="Arial"/>
          <w:szCs w:val="21"/>
        </w:rPr>
        <w:t>年</w:t>
      </w:r>
      <w:r w:rsidR="00E060CF">
        <w:rPr>
          <w:rFonts w:ascii="Arial" w:hAnsi="Arial" w:cs="Arial" w:hint="eastAsia"/>
          <w:szCs w:val="21"/>
        </w:rPr>
        <w:t>10</w:t>
      </w:r>
      <w:r>
        <w:rPr>
          <w:rFonts w:ascii="Arial" w:hAnsi="Arial" w:cs="Arial"/>
          <w:szCs w:val="21"/>
        </w:rPr>
        <w:t>月</w:t>
      </w:r>
      <w:r w:rsidR="00E060CF">
        <w:rPr>
          <w:rFonts w:ascii="Arial" w:hAnsi="Arial" w:cs="Arial" w:hint="eastAsia"/>
          <w:szCs w:val="21"/>
        </w:rPr>
        <w:t>31</w:t>
      </w:r>
      <w:r>
        <w:rPr>
          <w:rFonts w:ascii="Arial" w:hAnsi="Arial" w:cs="Arial"/>
          <w:szCs w:val="21"/>
        </w:rPr>
        <w:t>日起实施，活动结束日期以</w:t>
      </w:r>
      <w:r w:rsidR="00E060CF">
        <w:rPr>
          <w:rFonts w:ascii="Arial" w:hAnsi="Arial" w:cs="Arial" w:hint="eastAsia"/>
          <w:szCs w:val="21"/>
        </w:rPr>
        <w:t>德邦</w:t>
      </w:r>
      <w:r w:rsidR="008004A8">
        <w:rPr>
          <w:rFonts w:ascii="Arial" w:hAnsi="Arial" w:cs="Arial" w:hint="eastAsia"/>
          <w:szCs w:val="21"/>
        </w:rPr>
        <w:t>证券</w:t>
      </w:r>
      <w:r>
        <w:rPr>
          <w:rFonts w:ascii="Arial" w:hAnsi="Arial" w:cs="Arial"/>
          <w:szCs w:val="21"/>
        </w:rPr>
        <w:t>的相关公告为准。</w:t>
      </w:r>
    </w:p>
    <w:p w:rsidR="001879E9" w:rsidRDefault="001879E9">
      <w:pPr>
        <w:spacing w:line="360" w:lineRule="auto"/>
        <w:rPr>
          <w:rFonts w:ascii="Arial" w:hAnsi="Arial" w:cs="Arial"/>
          <w:szCs w:val="21"/>
        </w:rPr>
      </w:pPr>
    </w:p>
    <w:p w:rsidR="001879E9" w:rsidRDefault="001879E9">
      <w:pPr>
        <w:spacing w:line="360" w:lineRule="auto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  </w:t>
      </w:r>
      <w:r>
        <w:rPr>
          <w:rFonts w:ascii="Arial" w:hAnsi="Arial" w:cs="Arial" w:hint="eastAsia"/>
          <w:szCs w:val="21"/>
        </w:rPr>
        <w:t>三</w:t>
      </w:r>
      <w:r>
        <w:rPr>
          <w:rFonts w:ascii="Arial" w:hAnsi="Arial" w:cs="Arial"/>
          <w:szCs w:val="21"/>
        </w:rPr>
        <w:t>、投资者可以通过以下途径了解或咨询相关详情</w:t>
      </w:r>
    </w:p>
    <w:p w:rsidR="001879E9" w:rsidRDefault="001879E9">
      <w:pPr>
        <w:spacing w:line="360" w:lineRule="auto"/>
        <w:ind w:firstLineChars="200" w:firstLine="420"/>
        <w:rPr>
          <w:rFonts w:ascii="Arial" w:hAnsi="Arial" w:cs="Arial" w:hint="eastAsia"/>
          <w:szCs w:val="21"/>
        </w:rPr>
      </w:pPr>
      <w:r>
        <w:rPr>
          <w:rFonts w:ascii="Arial" w:hAnsi="Arial" w:cs="Arial" w:hint="eastAsia"/>
          <w:szCs w:val="21"/>
        </w:rPr>
        <w:t>1</w:t>
      </w:r>
      <w:r>
        <w:rPr>
          <w:rFonts w:ascii="Arial" w:hAnsi="Arial" w:cs="Arial" w:hint="eastAsia"/>
          <w:szCs w:val="21"/>
        </w:rPr>
        <w:t>、</w:t>
      </w:r>
      <w:r w:rsidR="00E060CF">
        <w:rPr>
          <w:rFonts w:ascii="Arial" w:hAnsi="Arial" w:cs="Arial" w:hint="eastAsia"/>
          <w:szCs w:val="21"/>
        </w:rPr>
        <w:t>德邦</w:t>
      </w:r>
      <w:r w:rsidR="008004A8">
        <w:rPr>
          <w:rFonts w:ascii="Arial" w:hAnsi="Arial" w:cs="Arial" w:hint="eastAsia"/>
          <w:szCs w:val="21"/>
        </w:rPr>
        <w:t>证券</w:t>
      </w:r>
      <w:r>
        <w:rPr>
          <w:rFonts w:ascii="Arial" w:hAnsi="Arial" w:cs="Arial" w:hint="eastAsia"/>
          <w:szCs w:val="21"/>
        </w:rPr>
        <w:t>股份有限公司：</w:t>
      </w:r>
    </w:p>
    <w:p w:rsidR="001879E9" w:rsidRDefault="001879E9">
      <w:pPr>
        <w:spacing w:line="360" w:lineRule="auto"/>
        <w:ind w:firstLineChars="200" w:firstLine="420"/>
        <w:rPr>
          <w:rFonts w:ascii="Arial" w:hAnsi="Arial" w:cs="Arial" w:hint="eastAsia"/>
          <w:szCs w:val="21"/>
        </w:rPr>
      </w:pPr>
      <w:r>
        <w:rPr>
          <w:rFonts w:ascii="Arial" w:hAnsi="Arial" w:cs="Arial" w:hint="eastAsia"/>
          <w:szCs w:val="21"/>
        </w:rPr>
        <w:t>客户服务热线：</w:t>
      </w:r>
      <w:r w:rsidR="00E060CF">
        <w:rPr>
          <w:rFonts w:ascii="Arial" w:hAnsi="Arial" w:cs="Arial" w:hint="eastAsia"/>
          <w:szCs w:val="21"/>
        </w:rPr>
        <w:t>400-8888-128</w:t>
      </w:r>
    </w:p>
    <w:p w:rsidR="001879E9" w:rsidRDefault="001879E9">
      <w:pPr>
        <w:spacing w:line="360" w:lineRule="auto"/>
        <w:ind w:firstLineChars="200" w:firstLine="420"/>
        <w:rPr>
          <w:rFonts w:ascii="Arial" w:hAnsi="Arial" w:cs="Arial" w:hint="eastAsia"/>
          <w:szCs w:val="21"/>
        </w:rPr>
      </w:pPr>
      <w:r>
        <w:rPr>
          <w:rFonts w:ascii="Arial" w:hAnsi="Arial" w:cs="Arial" w:hint="eastAsia"/>
          <w:szCs w:val="21"/>
        </w:rPr>
        <w:t>网站：</w:t>
      </w:r>
      <w:r w:rsidR="009B6C2F" w:rsidRPr="00991D78">
        <w:rPr>
          <w:rFonts w:ascii="Arial" w:hAnsi="Arial" w:cs="Arial"/>
          <w:szCs w:val="21"/>
        </w:rPr>
        <w:t>www.</w:t>
      </w:r>
      <w:r w:rsidR="00E060CF">
        <w:rPr>
          <w:rFonts w:ascii="Arial" w:hAnsi="Arial" w:cs="Arial" w:hint="eastAsia"/>
          <w:szCs w:val="21"/>
        </w:rPr>
        <w:t>tebon</w:t>
      </w:r>
      <w:r w:rsidR="009B6C2F" w:rsidRPr="00991D78">
        <w:rPr>
          <w:rFonts w:ascii="Arial" w:hAnsi="Arial" w:cs="Arial"/>
          <w:szCs w:val="21"/>
        </w:rPr>
        <w:t>.com</w:t>
      </w:r>
      <w:r w:rsidR="00E060CF">
        <w:rPr>
          <w:rFonts w:ascii="Arial" w:hAnsi="Arial" w:cs="Arial" w:hint="eastAsia"/>
          <w:szCs w:val="21"/>
        </w:rPr>
        <w:t>.cn</w:t>
      </w:r>
    </w:p>
    <w:p w:rsidR="001879E9" w:rsidRDefault="001879E9">
      <w:pPr>
        <w:spacing w:line="360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2</w:t>
      </w:r>
      <w:r>
        <w:rPr>
          <w:rFonts w:ascii="Arial" w:hAnsi="Arial" w:cs="Arial"/>
          <w:szCs w:val="21"/>
        </w:rPr>
        <w:t>、国联安基金管理有限公司：</w:t>
      </w:r>
    </w:p>
    <w:p w:rsidR="001879E9" w:rsidRDefault="001879E9">
      <w:pPr>
        <w:spacing w:line="360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客户服务热线：</w:t>
      </w:r>
      <w:r>
        <w:rPr>
          <w:rFonts w:ascii="Arial" w:hAnsi="Arial" w:cs="Arial"/>
          <w:szCs w:val="21"/>
        </w:rPr>
        <w:t>021-38784766</w:t>
      </w:r>
      <w:r>
        <w:rPr>
          <w:rFonts w:ascii="Arial" w:hAnsi="Arial" w:cs="Arial"/>
          <w:szCs w:val="21"/>
        </w:rPr>
        <w:t>，</w:t>
      </w:r>
      <w:r>
        <w:rPr>
          <w:rFonts w:ascii="Arial" w:hAnsi="Arial" w:cs="Arial"/>
          <w:szCs w:val="21"/>
        </w:rPr>
        <w:t>400-700-0365</w:t>
      </w:r>
      <w:r>
        <w:rPr>
          <w:rFonts w:ascii="Arial" w:hAnsi="Arial" w:cs="Arial"/>
          <w:szCs w:val="21"/>
        </w:rPr>
        <w:t>（免长途话费）</w:t>
      </w:r>
    </w:p>
    <w:p w:rsidR="001879E9" w:rsidRDefault="001879E9">
      <w:pPr>
        <w:spacing w:line="360" w:lineRule="auto"/>
        <w:ind w:firstLineChars="200" w:firstLine="420"/>
        <w:rPr>
          <w:rFonts w:ascii="Arial" w:hAnsi="Arial" w:cs="Arial" w:hint="eastAsia"/>
          <w:szCs w:val="21"/>
        </w:rPr>
      </w:pPr>
      <w:r>
        <w:rPr>
          <w:rFonts w:ascii="Arial" w:hAnsi="Arial" w:cs="Arial"/>
          <w:szCs w:val="21"/>
        </w:rPr>
        <w:t>网站：</w:t>
      </w:r>
      <w:r>
        <w:rPr>
          <w:rFonts w:ascii="Arial" w:hAnsi="Arial" w:cs="Arial"/>
          <w:szCs w:val="21"/>
        </w:rPr>
        <w:t>www.cpicfunds.com</w:t>
      </w:r>
    </w:p>
    <w:p w:rsidR="001879E9" w:rsidRDefault="001879E9">
      <w:pPr>
        <w:spacing w:line="360" w:lineRule="auto"/>
        <w:ind w:firstLineChars="200" w:firstLine="420"/>
        <w:rPr>
          <w:rFonts w:ascii="Arial" w:hAnsi="Arial" w:cs="Arial" w:hint="eastAsia"/>
          <w:szCs w:val="21"/>
        </w:rPr>
      </w:pPr>
    </w:p>
    <w:p w:rsidR="001879E9" w:rsidRDefault="001879E9">
      <w:pPr>
        <w:spacing w:line="360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lastRenderedPageBreak/>
        <w:t>四</w:t>
      </w:r>
      <w:r>
        <w:rPr>
          <w:rFonts w:ascii="Arial" w:hAnsi="Arial" w:cs="Arial"/>
          <w:szCs w:val="21"/>
        </w:rPr>
        <w:t>、重要提示</w:t>
      </w:r>
    </w:p>
    <w:p w:rsidR="001879E9" w:rsidRDefault="001879E9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、投资者办理基金交易业务前，应仔细阅读</w:t>
      </w:r>
      <w:r w:rsidR="00E060CF" w:rsidRPr="00E060CF">
        <w:rPr>
          <w:rFonts w:ascii="Arial" w:hAnsi="Arial" w:cs="Arial" w:hint="eastAsia"/>
          <w:szCs w:val="21"/>
        </w:rPr>
        <w:t>国联安德盛精选混合型证券投资基金</w:t>
      </w:r>
      <w:r>
        <w:rPr>
          <w:rFonts w:ascii="宋体" w:hAnsi="宋体" w:cs="宋体" w:hint="eastAsia"/>
          <w:kern w:val="0"/>
          <w:szCs w:val="21"/>
        </w:rPr>
        <w:t>的基金合同、招募说明书</w:t>
      </w:r>
      <w:r w:rsidR="000E4C4C">
        <w:rPr>
          <w:rFonts w:ascii="宋体" w:hAnsi="宋体" w:cs="宋体" w:hint="eastAsia"/>
          <w:kern w:val="0"/>
          <w:szCs w:val="21"/>
        </w:rPr>
        <w:t>及其更新</w:t>
      </w:r>
      <w:r w:rsidR="003C1BAF">
        <w:rPr>
          <w:rFonts w:ascii="宋体" w:hAnsi="宋体" w:cs="宋体" w:hint="eastAsia"/>
          <w:kern w:val="0"/>
          <w:szCs w:val="21"/>
        </w:rPr>
        <w:t>、产品资料概要</w:t>
      </w:r>
      <w:r>
        <w:rPr>
          <w:rFonts w:ascii="宋体" w:hAnsi="宋体" w:cs="宋体" w:hint="eastAsia"/>
          <w:kern w:val="0"/>
          <w:szCs w:val="21"/>
        </w:rPr>
        <w:t>及其更新、风险提示及相关业务规则和操作指南等文件。</w:t>
      </w:r>
    </w:p>
    <w:p w:rsidR="001879E9" w:rsidRDefault="001879E9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2、本公告涉及相关费率优惠活动的最终解释权归</w:t>
      </w:r>
      <w:r w:rsidR="00E060CF">
        <w:rPr>
          <w:rFonts w:ascii="宋体" w:hAnsi="宋体" w:cs="宋体" w:hint="eastAsia"/>
          <w:kern w:val="0"/>
          <w:szCs w:val="21"/>
        </w:rPr>
        <w:t>德邦</w:t>
      </w:r>
      <w:r w:rsidR="008004A8">
        <w:rPr>
          <w:rFonts w:ascii="宋体" w:hAnsi="宋体" w:cs="宋体" w:hint="eastAsia"/>
          <w:kern w:val="0"/>
          <w:szCs w:val="21"/>
        </w:rPr>
        <w:t>证券</w:t>
      </w:r>
      <w:r>
        <w:rPr>
          <w:rFonts w:ascii="宋体" w:hAnsi="宋体" w:cs="宋体" w:hint="eastAsia"/>
          <w:kern w:val="0"/>
          <w:szCs w:val="21"/>
        </w:rPr>
        <w:t>所有；凡涉及</w:t>
      </w:r>
      <w:r w:rsidR="00E060CF" w:rsidRPr="00E060CF">
        <w:rPr>
          <w:rFonts w:ascii="宋体" w:hAnsi="宋体" w:cs="宋体" w:hint="eastAsia"/>
          <w:kern w:val="0"/>
          <w:szCs w:val="21"/>
        </w:rPr>
        <w:t>国联安德盛精选混合型证券投资基金</w:t>
      </w:r>
      <w:r>
        <w:rPr>
          <w:rFonts w:ascii="宋体" w:hAnsi="宋体" w:cs="宋体" w:hint="eastAsia"/>
          <w:kern w:val="0"/>
          <w:szCs w:val="21"/>
        </w:rPr>
        <w:t>在</w:t>
      </w:r>
      <w:r w:rsidR="00E060CF">
        <w:rPr>
          <w:rFonts w:ascii="宋体" w:hAnsi="宋体" w:cs="宋体" w:hint="eastAsia"/>
          <w:kern w:val="0"/>
          <w:szCs w:val="21"/>
        </w:rPr>
        <w:t>德邦</w:t>
      </w:r>
      <w:r w:rsidR="008004A8">
        <w:rPr>
          <w:rFonts w:ascii="宋体" w:hAnsi="宋体" w:cs="宋体" w:hint="eastAsia"/>
          <w:kern w:val="0"/>
          <w:szCs w:val="21"/>
        </w:rPr>
        <w:t>证券</w:t>
      </w:r>
      <w:r>
        <w:rPr>
          <w:rFonts w:ascii="宋体" w:hAnsi="宋体" w:cs="宋体" w:hint="eastAsia"/>
          <w:kern w:val="0"/>
          <w:szCs w:val="21"/>
        </w:rPr>
        <w:t>办理基金销售业务的其他未明事项，敬请遵循</w:t>
      </w:r>
      <w:r w:rsidR="00E060CF">
        <w:rPr>
          <w:rFonts w:ascii="宋体" w:hAnsi="宋体" w:cs="宋体" w:hint="eastAsia"/>
          <w:kern w:val="0"/>
          <w:szCs w:val="21"/>
        </w:rPr>
        <w:t>德邦</w:t>
      </w:r>
      <w:r w:rsidR="008004A8">
        <w:rPr>
          <w:rFonts w:ascii="宋体" w:hAnsi="宋体" w:cs="宋体" w:hint="eastAsia"/>
          <w:kern w:val="0"/>
          <w:szCs w:val="21"/>
        </w:rPr>
        <w:t>证券</w:t>
      </w:r>
      <w:r>
        <w:rPr>
          <w:rFonts w:ascii="宋体" w:hAnsi="宋体" w:cs="宋体" w:hint="eastAsia"/>
          <w:kern w:val="0"/>
          <w:szCs w:val="21"/>
        </w:rPr>
        <w:t xml:space="preserve">的具体规定。 </w:t>
      </w:r>
    </w:p>
    <w:p w:rsidR="001879E9" w:rsidRDefault="000C2199">
      <w:pPr>
        <w:spacing w:line="360" w:lineRule="auto"/>
        <w:ind w:firstLineChars="200" w:firstLine="420"/>
        <w:rPr>
          <w:rFonts w:ascii="Arial" w:hAnsi="Arial" w:cs="Arial" w:hint="eastAsia"/>
          <w:szCs w:val="21"/>
        </w:rPr>
      </w:pPr>
      <w:r>
        <w:rPr>
          <w:rFonts w:ascii="宋体" w:hAnsi="宋体" w:cs="Arial" w:hint="eastAsia"/>
          <w:kern w:val="0"/>
          <w:szCs w:val="21"/>
        </w:rPr>
        <w:t>3</w:t>
      </w:r>
      <w:r w:rsidR="001879E9">
        <w:rPr>
          <w:rFonts w:ascii="宋体" w:hAnsi="宋体" w:cs="宋体" w:hint="eastAsia"/>
          <w:kern w:val="0"/>
          <w:szCs w:val="21"/>
        </w:rPr>
        <w:t>、本公告的最终解释权归本公司所有。</w:t>
      </w:r>
    </w:p>
    <w:p w:rsidR="001879E9" w:rsidRDefault="001879E9">
      <w:pPr>
        <w:spacing w:line="360" w:lineRule="auto"/>
        <w:ind w:firstLineChars="200" w:firstLine="420"/>
        <w:rPr>
          <w:rFonts w:ascii="Arial" w:hAnsi="Arial" w:cs="Arial" w:hint="eastAsia"/>
          <w:szCs w:val="21"/>
        </w:rPr>
      </w:pPr>
    </w:p>
    <w:p w:rsidR="001879E9" w:rsidRDefault="001879E9">
      <w:pPr>
        <w:spacing w:line="360" w:lineRule="auto"/>
        <w:ind w:firstLineChars="200" w:firstLine="420"/>
        <w:rPr>
          <w:rFonts w:ascii="Arial" w:hAnsi="Arial" w:cs="Arial" w:hint="eastAsia"/>
          <w:szCs w:val="21"/>
        </w:rPr>
      </w:pPr>
      <w:r>
        <w:rPr>
          <w:rFonts w:ascii="Arial" w:hAnsi="Arial" w:cs="Arial" w:hint="eastAsia"/>
          <w:szCs w:val="21"/>
        </w:rPr>
        <w:t>风险提示：本公司承诺以诚实信用、勤勉尽责的原则管理和运用基金财产，但不保证基金一定盈利，也不保证最低收益。基金的过往业绩并不代表其将来表现，基金管理人管理的其他基金的业绩并不构成</w:t>
      </w:r>
      <w:r w:rsidR="000C2199">
        <w:rPr>
          <w:rFonts w:ascii="Arial" w:hAnsi="Arial" w:cs="Arial" w:hint="eastAsia"/>
          <w:szCs w:val="21"/>
        </w:rPr>
        <w:t>本</w:t>
      </w:r>
      <w:r>
        <w:rPr>
          <w:rFonts w:ascii="Arial" w:hAnsi="Arial" w:cs="Arial" w:hint="eastAsia"/>
          <w:szCs w:val="21"/>
        </w:rPr>
        <w:t>基金业绩表现的保证。</w:t>
      </w:r>
    </w:p>
    <w:p w:rsidR="001879E9" w:rsidRDefault="001879E9">
      <w:pPr>
        <w:spacing w:line="360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销售机构根据法规要求对投资者类别、风险承受能力和基金的风险等级进行划分，并提出适当性匹配意见。投资者在投资基金前应认真阅读《基金合同》</w:t>
      </w:r>
      <w:r w:rsidR="003C1BAF">
        <w:rPr>
          <w:rFonts w:ascii="Arial" w:hAnsi="Arial" w:cs="Arial" w:hint="eastAsia"/>
          <w:szCs w:val="21"/>
        </w:rPr>
        <w:t>、</w:t>
      </w:r>
      <w:r>
        <w:rPr>
          <w:rFonts w:ascii="Arial" w:hAnsi="Arial" w:cs="Arial" w:hint="eastAsia"/>
          <w:szCs w:val="21"/>
        </w:rPr>
        <w:t>《招募说明书》</w:t>
      </w:r>
      <w:r w:rsidR="003C1BAF">
        <w:rPr>
          <w:rFonts w:ascii="Arial" w:hAnsi="Arial" w:cs="Arial" w:hint="eastAsia"/>
          <w:szCs w:val="21"/>
        </w:rPr>
        <w:t>和《产品资料概要》</w:t>
      </w:r>
      <w:r>
        <w:rPr>
          <w:rFonts w:ascii="Arial" w:hAnsi="Arial" w:cs="Arial" w:hint="eastAsia"/>
          <w:szCs w:val="21"/>
        </w:rPr>
        <w:t>等基金法律文件，全面认识基金产品的风险收益特征，在了解产品情况及听取销售机构适当性意见的基础上，根据自身的风险承受能力、投资期限和投资目标，对基金投资作出独立决策，选择合适的基金产品。</w:t>
      </w:r>
    </w:p>
    <w:p w:rsidR="001879E9" w:rsidRDefault="001879E9">
      <w:pPr>
        <w:spacing w:line="360" w:lineRule="auto"/>
        <w:ind w:firstLineChars="200" w:firstLine="420"/>
        <w:rPr>
          <w:rFonts w:ascii="Arial" w:hAnsi="Arial" w:cs="Arial" w:hint="eastAsia"/>
          <w:szCs w:val="21"/>
        </w:rPr>
      </w:pPr>
      <w:r>
        <w:rPr>
          <w:rFonts w:ascii="Arial" w:hAnsi="Arial" w:cs="Arial" w:hint="eastAsia"/>
          <w:szCs w:val="21"/>
        </w:rPr>
        <w:t>特此公告。</w:t>
      </w:r>
    </w:p>
    <w:p w:rsidR="001879E9" w:rsidRDefault="001879E9">
      <w:pPr>
        <w:spacing w:line="360" w:lineRule="auto"/>
        <w:ind w:firstLineChars="200" w:firstLine="420"/>
        <w:rPr>
          <w:rFonts w:ascii="Arial" w:hAnsi="Arial" w:cs="Arial" w:hint="eastAsia"/>
          <w:szCs w:val="21"/>
        </w:rPr>
      </w:pPr>
    </w:p>
    <w:p w:rsidR="001879E9" w:rsidRDefault="001879E9">
      <w:pPr>
        <w:spacing w:line="360" w:lineRule="auto"/>
        <w:ind w:firstLineChars="200" w:firstLine="420"/>
        <w:jc w:val="righ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国联安基金管理有限公司</w:t>
      </w:r>
    </w:p>
    <w:p w:rsidR="001879E9" w:rsidRDefault="001879E9">
      <w:pPr>
        <w:wordWrap w:val="0"/>
        <w:spacing w:line="360" w:lineRule="auto"/>
        <w:ind w:firstLineChars="200" w:firstLine="420"/>
        <w:jc w:val="righ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二〇</w:t>
      </w:r>
      <w:r>
        <w:rPr>
          <w:rFonts w:ascii="Arial" w:hAnsi="Arial" w:cs="Arial" w:hint="eastAsia"/>
          <w:szCs w:val="21"/>
        </w:rPr>
        <w:t>二</w:t>
      </w:r>
      <w:r w:rsidR="001C3ACC">
        <w:rPr>
          <w:rFonts w:ascii="Arial" w:hAnsi="Arial" w:cs="Arial" w:hint="eastAsia"/>
          <w:szCs w:val="21"/>
        </w:rPr>
        <w:t>四</w:t>
      </w:r>
      <w:r>
        <w:rPr>
          <w:rFonts w:ascii="Arial" w:hAnsi="Arial" w:cs="Arial"/>
          <w:szCs w:val="21"/>
        </w:rPr>
        <w:t>年</w:t>
      </w:r>
      <w:r w:rsidR="00E060CF">
        <w:rPr>
          <w:rFonts w:ascii="Arial" w:hAnsi="Arial" w:cs="Arial" w:hint="eastAsia"/>
          <w:szCs w:val="21"/>
        </w:rPr>
        <w:t>十</w:t>
      </w:r>
      <w:r>
        <w:rPr>
          <w:rFonts w:ascii="Arial" w:hAnsi="Arial" w:cs="Arial"/>
          <w:szCs w:val="21"/>
        </w:rPr>
        <w:t>月</w:t>
      </w:r>
      <w:r w:rsidR="00E060CF">
        <w:rPr>
          <w:rFonts w:ascii="Arial" w:hAnsi="Arial" w:cs="Arial" w:hint="eastAsia"/>
          <w:szCs w:val="21"/>
        </w:rPr>
        <w:t>三</w:t>
      </w:r>
      <w:r w:rsidR="009B6C2F">
        <w:rPr>
          <w:rFonts w:ascii="Arial" w:hAnsi="Arial" w:cs="Arial" w:hint="eastAsia"/>
          <w:szCs w:val="21"/>
        </w:rPr>
        <w:t>十</w:t>
      </w:r>
      <w:r w:rsidR="00E060CF">
        <w:rPr>
          <w:rFonts w:ascii="Arial" w:hAnsi="Arial" w:cs="Arial" w:hint="eastAsia"/>
          <w:szCs w:val="21"/>
        </w:rPr>
        <w:t>一</w:t>
      </w:r>
      <w:r>
        <w:rPr>
          <w:rFonts w:ascii="Arial" w:hAnsi="Arial" w:cs="Arial"/>
          <w:szCs w:val="21"/>
        </w:rPr>
        <w:t>日</w:t>
      </w:r>
    </w:p>
    <w:sectPr w:rsidR="001879E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379" w:rsidRDefault="00260379" w:rsidP="00CC7A3D">
      <w:r>
        <w:separator/>
      </w:r>
    </w:p>
  </w:endnote>
  <w:endnote w:type="continuationSeparator" w:id="0">
    <w:p w:rsidR="00260379" w:rsidRDefault="00260379" w:rsidP="00CC7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379" w:rsidRDefault="00260379" w:rsidP="00CC7A3D">
      <w:r>
        <w:separator/>
      </w:r>
    </w:p>
  </w:footnote>
  <w:footnote w:type="continuationSeparator" w:id="0">
    <w:p w:rsidR="00260379" w:rsidRDefault="00260379" w:rsidP="00CC7A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75A"/>
    <w:rsid w:val="00002796"/>
    <w:rsid w:val="000112F1"/>
    <w:rsid w:val="00022D2B"/>
    <w:rsid w:val="00024C8D"/>
    <w:rsid w:val="000279A8"/>
    <w:rsid w:val="00030231"/>
    <w:rsid w:val="00033056"/>
    <w:rsid w:val="000359A7"/>
    <w:rsid w:val="00037CF4"/>
    <w:rsid w:val="00040927"/>
    <w:rsid w:val="00040DC3"/>
    <w:rsid w:val="00050D30"/>
    <w:rsid w:val="0005456C"/>
    <w:rsid w:val="00057505"/>
    <w:rsid w:val="0006028F"/>
    <w:rsid w:val="00062C82"/>
    <w:rsid w:val="00064ACA"/>
    <w:rsid w:val="0006603D"/>
    <w:rsid w:val="00073A5D"/>
    <w:rsid w:val="000854F6"/>
    <w:rsid w:val="00086413"/>
    <w:rsid w:val="0009537B"/>
    <w:rsid w:val="000A0DEE"/>
    <w:rsid w:val="000B5F24"/>
    <w:rsid w:val="000B7F00"/>
    <w:rsid w:val="000C2199"/>
    <w:rsid w:val="000C2341"/>
    <w:rsid w:val="000C5664"/>
    <w:rsid w:val="000D0FEB"/>
    <w:rsid w:val="000D3912"/>
    <w:rsid w:val="000D4F7D"/>
    <w:rsid w:val="000E2EFF"/>
    <w:rsid w:val="000E36FD"/>
    <w:rsid w:val="000E4C4C"/>
    <w:rsid w:val="000F413C"/>
    <w:rsid w:val="00106BC9"/>
    <w:rsid w:val="0013792F"/>
    <w:rsid w:val="0016462A"/>
    <w:rsid w:val="001737A2"/>
    <w:rsid w:val="001768E1"/>
    <w:rsid w:val="001879E9"/>
    <w:rsid w:val="001C3504"/>
    <w:rsid w:val="001C3ACC"/>
    <w:rsid w:val="001C44E8"/>
    <w:rsid w:val="001C4FF5"/>
    <w:rsid w:val="001E6047"/>
    <w:rsid w:val="00202AEA"/>
    <w:rsid w:val="0020316C"/>
    <w:rsid w:val="0022023B"/>
    <w:rsid w:val="002304F4"/>
    <w:rsid w:val="002416C5"/>
    <w:rsid w:val="002465F6"/>
    <w:rsid w:val="0025180B"/>
    <w:rsid w:val="00260379"/>
    <w:rsid w:val="00264A74"/>
    <w:rsid w:val="0027379A"/>
    <w:rsid w:val="002744A1"/>
    <w:rsid w:val="00276B89"/>
    <w:rsid w:val="002779AA"/>
    <w:rsid w:val="002A162F"/>
    <w:rsid w:val="002A3549"/>
    <w:rsid w:val="002B1A64"/>
    <w:rsid w:val="002B4EF2"/>
    <w:rsid w:val="002C4287"/>
    <w:rsid w:val="002D4090"/>
    <w:rsid w:val="002D61BD"/>
    <w:rsid w:val="002E20DC"/>
    <w:rsid w:val="002F2B54"/>
    <w:rsid w:val="002F31F8"/>
    <w:rsid w:val="002F71AB"/>
    <w:rsid w:val="00307327"/>
    <w:rsid w:val="003123F6"/>
    <w:rsid w:val="00314659"/>
    <w:rsid w:val="00333118"/>
    <w:rsid w:val="00336599"/>
    <w:rsid w:val="003367BC"/>
    <w:rsid w:val="003456F6"/>
    <w:rsid w:val="0035756E"/>
    <w:rsid w:val="0036474F"/>
    <w:rsid w:val="003704AA"/>
    <w:rsid w:val="00371656"/>
    <w:rsid w:val="00371D8C"/>
    <w:rsid w:val="003729EA"/>
    <w:rsid w:val="00382959"/>
    <w:rsid w:val="00390447"/>
    <w:rsid w:val="0039283C"/>
    <w:rsid w:val="003A61E8"/>
    <w:rsid w:val="003B268E"/>
    <w:rsid w:val="003B3DB7"/>
    <w:rsid w:val="003B5A50"/>
    <w:rsid w:val="003C1BAF"/>
    <w:rsid w:val="003C286C"/>
    <w:rsid w:val="003D257E"/>
    <w:rsid w:val="004061B1"/>
    <w:rsid w:val="00410CD5"/>
    <w:rsid w:val="00417EC1"/>
    <w:rsid w:val="00425E99"/>
    <w:rsid w:val="0043189E"/>
    <w:rsid w:val="0043537D"/>
    <w:rsid w:val="00444C02"/>
    <w:rsid w:val="00451753"/>
    <w:rsid w:val="00455968"/>
    <w:rsid w:val="004606D0"/>
    <w:rsid w:val="004636D9"/>
    <w:rsid w:val="00480ED6"/>
    <w:rsid w:val="00481DD2"/>
    <w:rsid w:val="0048775A"/>
    <w:rsid w:val="0049273A"/>
    <w:rsid w:val="00496D80"/>
    <w:rsid w:val="004A55E2"/>
    <w:rsid w:val="004C3816"/>
    <w:rsid w:val="004D4A5C"/>
    <w:rsid w:val="004E2E1D"/>
    <w:rsid w:val="004E557C"/>
    <w:rsid w:val="004F2A3F"/>
    <w:rsid w:val="00502801"/>
    <w:rsid w:val="00507CBC"/>
    <w:rsid w:val="00507E3D"/>
    <w:rsid w:val="005127A6"/>
    <w:rsid w:val="005135D9"/>
    <w:rsid w:val="0052197A"/>
    <w:rsid w:val="00525DFB"/>
    <w:rsid w:val="005338A1"/>
    <w:rsid w:val="0053489F"/>
    <w:rsid w:val="0054018C"/>
    <w:rsid w:val="005410A3"/>
    <w:rsid w:val="005540FD"/>
    <w:rsid w:val="00555DFD"/>
    <w:rsid w:val="005571E4"/>
    <w:rsid w:val="0056399D"/>
    <w:rsid w:val="00567F76"/>
    <w:rsid w:val="00590D5F"/>
    <w:rsid w:val="005A5B62"/>
    <w:rsid w:val="005C56FA"/>
    <w:rsid w:val="005D30F0"/>
    <w:rsid w:val="005D5664"/>
    <w:rsid w:val="005E2669"/>
    <w:rsid w:val="005E3052"/>
    <w:rsid w:val="005E491D"/>
    <w:rsid w:val="005F345F"/>
    <w:rsid w:val="005F45BE"/>
    <w:rsid w:val="005F790A"/>
    <w:rsid w:val="00605006"/>
    <w:rsid w:val="00615ADD"/>
    <w:rsid w:val="00615DF9"/>
    <w:rsid w:val="00616251"/>
    <w:rsid w:val="00617434"/>
    <w:rsid w:val="0062242E"/>
    <w:rsid w:val="0062774B"/>
    <w:rsid w:val="00640265"/>
    <w:rsid w:val="0064260F"/>
    <w:rsid w:val="00645976"/>
    <w:rsid w:val="006467A4"/>
    <w:rsid w:val="006566BF"/>
    <w:rsid w:val="00656F1C"/>
    <w:rsid w:val="00670E10"/>
    <w:rsid w:val="006717D9"/>
    <w:rsid w:val="00672179"/>
    <w:rsid w:val="00676B6A"/>
    <w:rsid w:val="00683996"/>
    <w:rsid w:val="00687CD0"/>
    <w:rsid w:val="00692EBE"/>
    <w:rsid w:val="0069644B"/>
    <w:rsid w:val="00696A04"/>
    <w:rsid w:val="006A1E38"/>
    <w:rsid w:val="006B13AF"/>
    <w:rsid w:val="006B4D14"/>
    <w:rsid w:val="006B7E9B"/>
    <w:rsid w:val="006C30E9"/>
    <w:rsid w:val="006C3313"/>
    <w:rsid w:val="006C5EAD"/>
    <w:rsid w:val="006C712A"/>
    <w:rsid w:val="006D252C"/>
    <w:rsid w:val="006E4AC9"/>
    <w:rsid w:val="006E5BBF"/>
    <w:rsid w:val="006F4100"/>
    <w:rsid w:val="006F600B"/>
    <w:rsid w:val="007058C1"/>
    <w:rsid w:val="00706649"/>
    <w:rsid w:val="00714C0C"/>
    <w:rsid w:val="0071581F"/>
    <w:rsid w:val="00716DC0"/>
    <w:rsid w:val="0072276F"/>
    <w:rsid w:val="00734F83"/>
    <w:rsid w:val="007472DC"/>
    <w:rsid w:val="00770432"/>
    <w:rsid w:val="007748DE"/>
    <w:rsid w:val="00775009"/>
    <w:rsid w:val="00775F05"/>
    <w:rsid w:val="0077703D"/>
    <w:rsid w:val="00780E2D"/>
    <w:rsid w:val="00783D78"/>
    <w:rsid w:val="007A4197"/>
    <w:rsid w:val="007B22A4"/>
    <w:rsid w:val="007B4F02"/>
    <w:rsid w:val="007B6063"/>
    <w:rsid w:val="007C3A19"/>
    <w:rsid w:val="007D078F"/>
    <w:rsid w:val="007D593C"/>
    <w:rsid w:val="007E679E"/>
    <w:rsid w:val="007F516E"/>
    <w:rsid w:val="007F6E32"/>
    <w:rsid w:val="008004A8"/>
    <w:rsid w:val="008009D7"/>
    <w:rsid w:val="00811CCF"/>
    <w:rsid w:val="00830F00"/>
    <w:rsid w:val="00832748"/>
    <w:rsid w:val="00836030"/>
    <w:rsid w:val="008400B5"/>
    <w:rsid w:val="00844031"/>
    <w:rsid w:val="00846AE1"/>
    <w:rsid w:val="008536FA"/>
    <w:rsid w:val="008611EA"/>
    <w:rsid w:val="00863E7F"/>
    <w:rsid w:val="00867778"/>
    <w:rsid w:val="00875925"/>
    <w:rsid w:val="00875EAA"/>
    <w:rsid w:val="008873A8"/>
    <w:rsid w:val="008945D6"/>
    <w:rsid w:val="008954CE"/>
    <w:rsid w:val="00897E3B"/>
    <w:rsid w:val="008B6E96"/>
    <w:rsid w:val="008C3E1E"/>
    <w:rsid w:val="008E1106"/>
    <w:rsid w:val="008E6F77"/>
    <w:rsid w:val="008F4E9C"/>
    <w:rsid w:val="008F7351"/>
    <w:rsid w:val="0090494C"/>
    <w:rsid w:val="0090507F"/>
    <w:rsid w:val="009144FD"/>
    <w:rsid w:val="00931983"/>
    <w:rsid w:val="00933ECE"/>
    <w:rsid w:val="00942B47"/>
    <w:rsid w:val="00947D38"/>
    <w:rsid w:val="009575E9"/>
    <w:rsid w:val="00961E86"/>
    <w:rsid w:val="00962A1C"/>
    <w:rsid w:val="009650A9"/>
    <w:rsid w:val="009655A9"/>
    <w:rsid w:val="009666E2"/>
    <w:rsid w:val="00971054"/>
    <w:rsid w:val="00972CF5"/>
    <w:rsid w:val="00996DAD"/>
    <w:rsid w:val="009A0739"/>
    <w:rsid w:val="009A0D87"/>
    <w:rsid w:val="009A66B4"/>
    <w:rsid w:val="009B0C0B"/>
    <w:rsid w:val="009B6C2F"/>
    <w:rsid w:val="009D420F"/>
    <w:rsid w:val="009D6538"/>
    <w:rsid w:val="009F05D1"/>
    <w:rsid w:val="009F1060"/>
    <w:rsid w:val="009F44ED"/>
    <w:rsid w:val="00A00369"/>
    <w:rsid w:val="00A04718"/>
    <w:rsid w:val="00A04802"/>
    <w:rsid w:val="00A16666"/>
    <w:rsid w:val="00A17C0B"/>
    <w:rsid w:val="00A2008D"/>
    <w:rsid w:val="00A32ED5"/>
    <w:rsid w:val="00A52BB6"/>
    <w:rsid w:val="00A5476C"/>
    <w:rsid w:val="00A54DC9"/>
    <w:rsid w:val="00A716A0"/>
    <w:rsid w:val="00A74C31"/>
    <w:rsid w:val="00A75E3B"/>
    <w:rsid w:val="00A81E13"/>
    <w:rsid w:val="00A83787"/>
    <w:rsid w:val="00A90280"/>
    <w:rsid w:val="00A96C61"/>
    <w:rsid w:val="00AA3FC7"/>
    <w:rsid w:val="00AA7AF6"/>
    <w:rsid w:val="00AB566B"/>
    <w:rsid w:val="00AB62C3"/>
    <w:rsid w:val="00AC14E8"/>
    <w:rsid w:val="00AC3433"/>
    <w:rsid w:val="00AE773E"/>
    <w:rsid w:val="00B01C16"/>
    <w:rsid w:val="00B166D0"/>
    <w:rsid w:val="00B3256A"/>
    <w:rsid w:val="00B3260A"/>
    <w:rsid w:val="00B332BD"/>
    <w:rsid w:val="00B333CA"/>
    <w:rsid w:val="00B3534A"/>
    <w:rsid w:val="00B36401"/>
    <w:rsid w:val="00B52691"/>
    <w:rsid w:val="00B619AD"/>
    <w:rsid w:val="00B6576A"/>
    <w:rsid w:val="00B7448F"/>
    <w:rsid w:val="00B7677F"/>
    <w:rsid w:val="00BA3522"/>
    <w:rsid w:val="00BA3581"/>
    <w:rsid w:val="00BA526F"/>
    <w:rsid w:val="00BB17B4"/>
    <w:rsid w:val="00BB3059"/>
    <w:rsid w:val="00BC0517"/>
    <w:rsid w:val="00BD0CA4"/>
    <w:rsid w:val="00BD5661"/>
    <w:rsid w:val="00BF107E"/>
    <w:rsid w:val="00C0599F"/>
    <w:rsid w:val="00C10754"/>
    <w:rsid w:val="00C1155F"/>
    <w:rsid w:val="00C1287E"/>
    <w:rsid w:val="00C24236"/>
    <w:rsid w:val="00C272EF"/>
    <w:rsid w:val="00C302F8"/>
    <w:rsid w:val="00C577DB"/>
    <w:rsid w:val="00C650C4"/>
    <w:rsid w:val="00C732E2"/>
    <w:rsid w:val="00C9536A"/>
    <w:rsid w:val="00C97F3A"/>
    <w:rsid w:val="00CA215B"/>
    <w:rsid w:val="00CC0699"/>
    <w:rsid w:val="00CC7A3D"/>
    <w:rsid w:val="00CD42BC"/>
    <w:rsid w:val="00CD4C10"/>
    <w:rsid w:val="00CD5D9C"/>
    <w:rsid w:val="00CE2F4F"/>
    <w:rsid w:val="00CE479D"/>
    <w:rsid w:val="00D13D2A"/>
    <w:rsid w:val="00D14403"/>
    <w:rsid w:val="00D41E86"/>
    <w:rsid w:val="00D42390"/>
    <w:rsid w:val="00D50891"/>
    <w:rsid w:val="00D54863"/>
    <w:rsid w:val="00D61755"/>
    <w:rsid w:val="00D62680"/>
    <w:rsid w:val="00D67907"/>
    <w:rsid w:val="00D67EAC"/>
    <w:rsid w:val="00D71CDD"/>
    <w:rsid w:val="00D723F7"/>
    <w:rsid w:val="00D74CF4"/>
    <w:rsid w:val="00D81BDD"/>
    <w:rsid w:val="00DB3892"/>
    <w:rsid w:val="00DB3EDB"/>
    <w:rsid w:val="00DB586A"/>
    <w:rsid w:val="00DB621B"/>
    <w:rsid w:val="00DB79C5"/>
    <w:rsid w:val="00DC19A7"/>
    <w:rsid w:val="00DF4AC6"/>
    <w:rsid w:val="00DF694F"/>
    <w:rsid w:val="00E01A03"/>
    <w:rsid w:val="00E0584C"/>
    <w:rsid w:val="00E060CF"/>
    <w:rsid w:val="00E10FD2"/>
    <w:rsid w:val="00E1751E"/>
    <w:rsid w:val="00E46B32"/>
    <w:rsid w:val="00E5363F"/>
    <w:rsid w:val="00E60418"/>
    <w:rsid w:val="00E65B4C"/>
    <w:rsid w:val="00E67ADF"/>
    <w:rsid w:val="00E67B0C"/>
    <w:rsid w:val="00E800C7"/>
    <w:rsid w:val="00E90DD3"/>
    <w:rsid w:val="00E93E8A"/>
    <w:rsid w:val="00EA2828"/>
    <w:rsid w:val="00EA29CD"/>
    <w:rsid w:val="00EB1A5F"/>
    <w:rsid w:val="00EC3B4F"/>
    <w:rsid w:val="00EC40BB"/>
    <w:rsid w:val="00ED15E8"/>
    <w:rsid w:val="00ED204B"/>
    <w:rsid w:val="00ED5FAB"/>
    <w:rsid w:val="00EE2B8E"/>
    <w:rsid w:val="00EE5C77"/>
    <w:rsid w:val="00F0358D"/>
    <w:rsid w:val="00F058C1"/>
    <w:rsid w:val="00F27CD7"/>
    <w:rsid w:val="00F35283"/>
    <w:rsid w:val="00F359FA"/>
    <w:rsid w:val="00F421A8"/>
    <w:rsid w:val="00F507B8"/>
    <w:rsid w:val="00F6182A"/>
    <w:rsid w:val="00F66B63"/>
    <w:rsid w:val="00F74B30"/>
    <w:rsid w:val="00F7732D"/>
    <w:rsid w:val="00F81F98"/>
    <w:rsid w:val="00F843AE"/>
    <w:rsid w:val="00F85163"/>
    <w:rsid w:val="00F86429"/>
    <w:rsid w:val="00F904FE"/>
    <w:rsid w:val="00FA14C0"/>
    <w:rsid w:val="00FB1B01"/>
    <w:rsid w:val="00FB2283"/>
    <w:rsid w:val="00FB24F1"/>
    <w:rsid w:val="00FB7519"/>
    <w:rsid w:val="00FE2650"/>
    <w:rsid w:val="0DA8373F"/>
    <w:rsid w:val="19062B98"/>
    <w:rsid w:val="1BBE5567"/>
    <w:rsid w:val="1D96594E"/>
    <w:rsid w:val="28592514"/>
    <w:rsid w:val="29CD4808"/>
    <w:rsid w:val="347D3F37"/>
    <w:rsid w:val="570637A9"/>
    <w:rsid w:val="777A2270"/>
    <w:rsid w:val="7A195370"/>
    <w:rsid w:val="7E4E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批注主题 字符"/>
    <w:link w:val="a5"/>
    <w:rPr>
      <w:b/>
      <w:bCs/>
      <w:kern w:val="2"/>
      <w:sz w:val="21"/>
      <w:szCs w:val="24"/>
    </w:rPr>
  </w:style>
  <w:style w:type="character" w:customStyle="1" w:styleId="a6">
    <w:name w:val="批注文字 字符"/>
    <w:link w:val="a7"/>
    <w:rPr>
      <w:kern w:val="2"/>
      <w:sz w:val="21"/>
      <w:szCs w:val="24"/>
    </w:rPr>
  </w:style>
  <w:style w:type="character" w:styleId="a8">
    <w:name w:val="annotation reference"/>
    <w:rPr>
      <w:sz w:val="21"/>
      <w:szCs w:val="21"/>
    </w:rPr>
  </w:style>
  <w:style w:type="character" w:customStyle="1" w:styleId="a9">
    <w:name w:val="页眉 字符"/>
    <w:link w:val="aa"/>
    <w:rPr>
      <w:kern w:val="2"/>
      <w:sz w:val="18"/>
      <w:szCs w:val="18"/>
    </w:rPr>
  </w:style>
  <w:style w:type="character" w:customStyle="1" w:styleId="ab">
    <w:name w:val="页脚 字符"/>
    <w:link w:val="ac"/>
    <w:rPr>
      <w:kern w:val="2"/>
      <w:sz w:val="18"/>
      <w:szCs w:val="18"/>
    </w:rPr>
  </w:style>
  <w:style w:type="paragraph" w:styleId="ad">
    <w:name w:val="Revision"/>
    <w:uiPriority w:val="99"/>
    <w:unhideWhenUsed/>
    <w:rPr>
      <w:kern w:val="2"/>
      <w:sz w:val="21"/>
      <w:szCs w:val="24"/>
    </w:rPr>
  </w:style>
  <w:style w:type="paragraph" w:styleId="a7">
    <w:name w:val="annotation text"/>
    <w:basedOn w:val="a"/>
    <w:link w:val="a6"/>
    <w:pPr>
      <w:jc w:val="left"/>
    </w:pPr>
  </w:style>
  <w:style w:type="paragraph" w:styleId="a5">
    <w:name w:val="annotation subject"/>
    <w:basedOn w:val="a7"/>
    <w:next w:val="a7"/>
    <w:link w:val="a4"/>
    <w:rPr>
      <w:b/>
      <w:bCs/>
    </w:rPr>
  </w:style>
  <w:style w:type="paragraph" w:styleId="aa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68172-75FE-40B9-A1A4-27827199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953</Characters>
  <Application>Microsoft Office Word</Application>
  <DocSecurity>4</DocSecurity>
  <Lines>7</Lines>
  <Paragraphs>2</Paragraphs>
  <ScaleCrop>false</ScaleCrop>
  <Company>国联安基金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国联安基金管理有限公司关于旗下部分基金增加中信证券（浙江）有限责任公司为代销机构的公告</dc:title>
  <dc:subject/>
  <dc:creator>irene.zhuang</dc:creator>
  <cp:keywords/>
  <cp:lastModifiedBy>ZHONGM</cp:lastModifiedBy>
  <cp:revision>2</cp:revision>
  <cp:lastPrinted>2017-12-20T00:54:00Z</cp:lastPrinted>
  <dcterms:created xsi:type="dcterms:W3CDTF">2024-10-30T16:01:00Z</dcterms:created>
  <dcterms:modified xsi:type="dcterms:W3CDTF">2024-10-30T16:01:00Z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