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48" w:rsidRDefault="005717DD">
      <w:pPr>
        <w:widowControl/>
        <w:adjustRightInd w:val="0"/>
        <w:snapToGrid w:val="0"/>
        <w:spacing w:line="70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国新</w:t>
      </w:r>
      <w:r>
        <w:rPr>
          <w:rFonts w:ascii="华文中宋" w:eastAsia="华文中宋" w:hAnsi="华文中宋" w:cs="宋体"/>
          <w:b/>
          <w:color w:val="000000"/>
          <w:kern w:val="0"/>
          <w:sz w:val="44"/>
          <w:szCs w:val="44"/>
        </w:rPr>
        <w:t>国证基金管理有限公司</w:t>
      </w:r>
    </w:p>
    <w:p w:rsidR="000F5048" w:rsidRDefault="005717DD">
      <w:pPr>
        <w:widowControl/>
        <w:adjustRightInd w:val="0"/>
        <w:snapToGrid w:val="0"/>
        <w:spacing w:line="700" w:lineRule="exact"/>
        <w:jc w:val="center"/>
        <w:rPr>
          <w:rFonts w:ascii="华文中宋" w:eastAsia="华文中宋" w:hAnsi="华文中宋"/>
          <w:b/>
          <w:bCs/>
          <w:color w:val="000000"/>
          <w:sz w:val="44"/>
          <w:szCs w:val="44"/>
        </w:rPr>
      </w:pPr>
      <w:r>
        <w:rPr>
          <w:rFonts w:ascii="华文中宋" w:eastAsia="华文中宋" w:hAnsi="华文中宋" w:cs="宋体"/>
          <w:b/>
          <w:color w:val="000000"/>
          <w:kern w:val="0"/>
          <w:sz w:val="44"/>
          <w:szCs w:val="44"/>
        </w:rPr>
        <w:t>关于终止与</w:t>
      </w:r>
      <w:r>
        <w:rPr>
          <w:rFonts w:ascii="华文中宋" w:eastAsia="华文中宋" w:hAnsi="华文中宋"/>
          <w:b/>
          <w:bCs/>
          <w:color w:val="000000"/>
          <w:sz w:val="44"/>
          <w:szCs w:val="44"/>
        </w:rPr>
        <w:t>江西正融基金销售有限公司</w:t>
      </w:r>
    </w:p>
    <w:p w:rsidR="000F5048" w:rsidRDefault="005717DD">
      <w:pPr>
        <w:widowControl/>
        <w:adjustRightInd w:val="0"/>
        <w:snapToGrid w:val="0"/>
        <w:spacing w:line="700" w:lineRule="exact"/>
        <w:jc w:val="center"/>
        <w:rPr>
          <w:rFonts w:ascii="仿宋_GB2312" w:eastAsia="仿宋_GB2312" w:hAnsi="___WRD_EMBED_SUB_40" w:cs="宋体" w:hint="eastAsia"/>
          <w:color w:val="000000"/>
          <w:kern w:val="0"/>
          <w:sz w:val="32"/>
          <w:szCs w:val="28"/>
        </w:rPr>
      </w:pPr>
      <w:bookmarkStart w:id="0" w:name="_GoBack"/>
      <w:bookmarkEnd w:id="0"/>
      <w:r>
        <w:rPr>
          <w:rFonts w:ascii="华文中宋" w:eastAsia="华文中宋" w:hAnsi="华文中宋"/>
          <w:b/>
          <w:bCs/>
          <w:color w:val="000000"/>
          <w:sz w:val="44"/>
          <w:szCs w:val="44"/>
        </w:rPr>
        <w:t>销售合作关系的公告</w:t>
      </w:r>
    </w:p>
    <w:p w:rsidR="000F5048" w:rsidRDefault="000F5048">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t>经国新国证基金管理有限公司（以下简称“本公司”）与</w:t>
      </w:r>
      <w:r>
        <w:rPr>
          <w:rFonts w:ascii="仿宋_GB2312" w:eastAsia="仿宋_GB2312" w:hAnsi="___WRD_EMBED_SUB_40" w:cs="宋体"/>
          <w:color w:val="000000"/>
          <w:kern w:val="0"/>
          <w:sz w:val="32"/>
          <w:szCs w:val="28"/>
        </w:rPr>
        <w:t>江西正融基金销售有限公司（以下简称</w:t>
      </w:r>
      <w:r>
        <w:rPr>
          <w:rFonts w:ascii="仿宋_GB2312" w:eastAsia="仿宋_GB2312" w:hAnsi="___WRD_EMBED_SUB_40" w:cs="宋体" w:hint="eastAsia"/>
          <w:color w:val="000000"/>
          <w:kern w:val="0"/>
          <w:sz w:val="32"/>
          <w:szCs w:val="28"/>
        </w:rPr>
        <w:t>“</w:t>
      </w:r>
      <w:r>
        <w:rPr>
          <w:rFonts w:ascii="仿宋_GB2312" w:eastAsia="仿宋_GB2312" w:hAnsi="___WRD_EMBED_SUB_40" w:cs="宋体"/>
          <w:color w:val="000000"/>
          <w:kern w:val="0"/>
          <w:sz w:val="32"/>
          <w:szCs w:val="28"/>
        </w:rPr>
        <w:t>正融基金</w:t>
      </w:r>
      <w:r>
        <w:rPr>
          <w:rFonts w:ascii="仿宋_GB2312" w:eastAsia="仿宋_GB2312" w:hAnsi="___WRD_EMBED_SUB_40" w:cs="宋体" w:hint="eastAsia"/>
          <w:color w:val="000000"/>
          <w:kern w:val="0"/>
          <w:sz w:val="32"/>
          <w:szCs w:val="28"/>
        </w:rPr>
        <w:t>”</w:t>
      </w:r>
      <w:r>
        <w:rPr>
          <w:rFonts w:ascii="仿宋_GB2312" w:eastAsia="仿宋_GB2312" w:hAnsi="___WRD_EMBED_SUB_40" w:cs="宋体"/>
          <w:color w:val="000000"/>
          <w:kern w:val="0"/>
          <w:sz w:val="32"/>
          <w:szCs w:val="28"/>
        </w:rPr>
        <w:t>）协商一致，自</w:t>
      </w:r>
      <w:r>
        <w:rPr>
          <w:rFonts w:ascii="仿宋_GB2312" w:eastAsia="仿宋_GB2312" w:hAnsi="___WRD_EMBED_SUB_40" w:cs="宋体"/>
          <w:color w:val="000000"/>
          <w:kern w:val="0"/>
          <w:sz w:val="32"/>
          <w:szCs w:val="28"/>
        </w:rPr>
        <w:t>202</w:t>
      </w:r>
      <w:r>
        <w:rPr>
          <w:rFonts w:ascii="仿宋_GB2312" w:eastAsia="仿宋_GB2312" w:hAnsi="___WRD_EMBED_SUB_40" w:cs="宋体" w:hint="eastAsia"/>
          <w:color w:val="000000"/>
          <w:kern w:val="0"/>
          <w:sz w:val="32"/>
          <w:szCs w:val="28"/>
        </w:rPr>
        <w:t>4</w:t>
      </w:r>
      <w:r>
        <w:rPr>
          <w:rFonts w:ascii="仿宋_GB2312" w:eastAsia="仿宋_GB2312" w:hAnsi="___WRD_EMBED_SUB_40" w:cs="宋体"/>
          <w:color w:val="000000"/>
          <w:kern w:val="0"/>
          <w:sz w:val="32"/>
          <w:szCs w:val="28"/>
        </w:rPr>
        <w:t>年</w:t>
      </w:r>
      <w:r>
        <w:rPr>
          <w:rFonts w:ascii="仿宋_GB2312" w:eastAsia="仿宋_GB2312" w:hAnsi="___WRD_EMBED_SUB_40" w:cs="宋体" w:hint="eastAsia"/>
          <w:color w:val="000000"/>
          <w:kern w:val="0"/>
          <w:sz w:val="32"/>
          <w:szCs w:val="28"/>
        </w:rPr>
        <w:t>11</w:t>
      </w:r>
      <w:r>
        <w:rPr>
          <w:rFonts w:ascii="仿宋_GB2312" w:eastAsia="仿宋_GB2312" w:hAnsi="___WRD_EMBED_SUB_40" w:cs="宋体"/>
          <w:color w:val="000000"/>
          <w:kern w:val="0"/>
          <w:sz w:val="32"/>
          <w:szCs w:val="28"/>
        </w:rPr>
        <w:t>月</w:t>
      </w:r>
      <w:r>
        <w:rPr>
          <w:rFonts w:ascii="仿宋_GB2312" w:eastAsia="仿宋_GB2312" w:hAnsi="___WRD_EMBED_SUB_40" w:cs="宋体" w:hint="eastAsia"/>
          <w:color w:val="000000"/>
          <w:kern w:val="0"/>
          <w:sz w:val="32"/>
          <w:szCs w:val="28"/>
        </w:rPr>
        <w:t>1</w:t>
      </w:r>
      <w:r>
        <w:rPr>
          <w:rFonts w:ascii="仿宋_GB2312" w:eastAsia="仿宋_GB2312" w:hAnsi="___WRD_EMBED_SUB_40" w:cs="宋体"/>
          <w:color w:val="000000"/>
          <w:kern w:val="0"/>
          <w:sz w:val="32"/>
          <w:szCs w:val="28"/>
        </w:rPr>
        <w:t>日起，正融基金终止代销本公司旗下所有公募基金，并停止办理基金销售业务，包括认购、申购、定期定额投资、转换、赎回、转托管业务。</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t>为维护基金投资者利益，对于已通过正融基金持有本公司旗下基金的投资者，请于</w:t>
      </w:r>
      <w:r>
        <w:rPr>
          <w:rFonts w:ascii="仿宋_GB2312" w:eastAsia="仿宋_GB2312" w:hAnsi="___WRD_EMBED_SUB_40" w:cs="宋体" w:hint="eastAsia"/>
          <w:color w:val="000000"/>
          <w:kern w:val="0"/>
          <w:sz w:val="32"/>
          <w:szCs w:val="28"/>
        </w:rPr>
        <w:t>2024</w:t>
      </w:r>
      <w:r>
        <w:rPr>
          <w:rFonts w:ascii="仿宋_GB2312" w:eastAsia="仿宋_GB2312" w:hAnsi="___WRD_EMBED_SUB_40" w:cs="宋体" w:hint="eastAsia"/>
          <w:color w:val="000000"/>
          <w:kern w:val="0"/>
          <w:sz w:val="32"/>
          <w:szCs w:val="28"/>
        </w:rPr>
        <w:t>年</w:t>
      </w:r>
      <w:r>
        <w:rPr>
          <w:rFonts w:ascii="仿宋_GB2312" w:eastAsia="仿宋_GB2312" w:hAnsi="___WRD_EMBED_SUB_40" w:cs="宋体" w:hint="eastAsia"/>
          <w:color w:val="000000"/>
          <w:kern w:val="0"/>
          <w:sz w:val="32"/>
          <w:szCs w:val="28"/>
        </w:rPr>
        <w:t>10</w:t>
      </w:r>
      <w:r>
        <w:rPr>
          <w:rFonts w:ascii="仿宋_GB2312" w:eastAsia="仿宋_GB2312" w:hAnsi="___WRD_EMBED_SUB_40" w:cs="宋体" w:hint="eastAsia"/>
          <w:color w:val="000000"/>
          <w:kern w:val="0"/>
          <w:sz w:val="32"/>
          <w:szCs w:val="28"/>
        </w:rPr>
        <w:t>月</w:t>
      </w:r>
      <w:r>
        <w:rPr>
          <w:rFonts w:ascii="仿宋_GB2312" w:eastAsia="仿宋_GB2312" w:hAnsi="___WRD_EMBED_SUB_40" w:cs="宋体" w:hint="eastAsia"/>
          <w:color w:val="000000"/>
          <w:kern w:val="0"/>
          <w:sz w:val="32"/>
          <w:szCs w:val="28"/>
        </w:rPr>
        <w:t>31</w:t>
      </w:r>
      <w:r>
        <w:rPr>
          <w:rFonts w:ascii="仿宋_GB2312" w:eastAsia="仿宋_GB2312" w:hAnsi="___WRD_EMBED_SUB_40" w:cs="宋体" w:hint="eastAsia"/>
          <w:color w:val="000000"/>
          <w:kern w:val="0"/>
          <w:sz w:val="32"/>
          <w:szCs w:val="28"/>
        </w:rPr>
        <w:t>日</w:t>
      </w:r>
      <w:r>
        <w:rPr>
          <w:rFonts w:ascii="仿宋_GB2312" w:eastAsia="仿宋_GB2312" w:hAnsi="___WRD_EMBED_SUB_40" w:cs="宋体" w:hint="eastAsia"/>
          <w:color w:val="000000"/>
          <w:kern w:val="0"/>
          <w:sz w:val="32"/>
          <w:szCs w:val="28"/>
        </w:rPr>
        <w:t>15:00</w:t>
      </w:r>
      <w:r>
        <w:rPr>
          <w:rFonts w:ascii="仿宋_GB2312" w:eastAsia="仿宋_GB2312" w:hAnsi="___WRD_EMBED_SUB_40" w:cs="宋体" w:hint="eastAsia"/>
          <w:color w:val="000000"/>
          <w:kern w:val="0"/>
          <w:sz w:val="32"/>
          <w:szCs w:val="28"/>
        </w:rPr>
        <w:t>前自行办理基金份额转托管或赎回业务。如果投资者在上述时间前未将基金份额转托管或赎回，本公司将把投资者通过正融基金持有的存量份额转托管至本公司直销柜台，后续投资者可以通过本公司直销柜台办理基金份额的查询等相关业务。对于由本公司代基金份额持有人开立的基金账户，需投资者在直销柜台补充完善相关信息后方可进行正常交易，敬请投资者做好相应准备和安排。</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563C1"/>
          <w:kern w:val="0"/>
          <w:sz w:val="32"/>
          <w:szCs w:val="28"/>
        </w:rPr>
      </w:pPr>
      <w:r>
        <w:rPr>
          <w:rFonts w:ascii="仿宋_GB2312" w:eastAsia="仿宋_GB2312" w:hAnsi="___WRD_EMBED_SUB_40" w:cs="宋体" w:hint="eastAsia"/>
          <w:color w:val="000000"/>
          <w:kern w:val="0"/>
          <w:sz w:val="32"/>
          <w:szCs w:val="28"/>
        </w:rPr>
        <w:t>投资者可以通过以下途径咨询相关详情：</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t>国新国证基金管理有限公司</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t>客服电话：</w:t>
      </w:r>
      <w:r>
        <w:rPr>
          <w:rFonts w:ascii="仿宋_GB2312" w:eastAsia="仿宋_GB2312" w:hAnsi="___WRD_EMBED_SUB_40" w:cs="宋体" w:hint="eastAsia"/>
          <w:color w:val="000000"/>
          <w:kern w:val="0"/>
          <w:sz w:val="32"/>
          <w:szCs w:val="28"/>
        </w:rPr>
        <w:t>400-819-0789</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563C1"/>
          <w:kern w:val="0"/>
          <w:sz w:val="32"/>
          <w:szCs w:val="28"/>
        </w:rPr>
      </w:pPr>
      <w:r>
        <w:rPr>
          <w:rFonts w:ascii="仿宋_GB2312" w:eastAsia="仿宋_GB2312" w:hAnsi="___WRD_EMBED_SUB_40" w:cs="宋体" w:hint="eastAsia"/>
          <w:color w:val="000000"/>
          <w:kern w:val="0"/>
          <w:sz w:val="32"/>
          <w:szCs w:val="28"/>
        </w:rPr>
        <w:t>官方网站：</w:t>
      </w:r>
      <w:r>
        <w:rPr>
          <w:rFonts w:ascii="仿宋_GB2312" w:eastAsia="仿宋_GB2312" w:hAnsi="___WRD_EMBED_SUB_40" w:cs="宋体" w:hint="eastAsia"/>
          <w:color w:val="000000"/>
          <w:kern w:val="0"/>
          <w:sz w:val="32"/>
          <w:szCs w:val="28"/>
        </w:rPr>
        <w:t>www.crsfund.com.cn</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lastRenderedPageBreak/>
        <w:t>风险提示</w:t>
      </w: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color w:val="000000"/>
          <w:kern w:val="0"/>
          <w:sz w:val="32"/>
          <w:szCs w:val="28"/>
        </w:rPr>
        <w:t>本基金管理人承诺以诚实信用、勤勉尽责的原则管理和运用基金资产，但不保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0F5048" w:rsidRDefault="000F5048">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p>
    <w:p w:rsidR="000F5048" w:rsidRDefault="005717DD">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t>特此公告。</w:t>
      </w:r>
    </w:p>
    <w:p w:rsidR="000F5048" w:rsidRDefault="000F5048">
      <w:pPr>
        <w:widowControl/>
        <w:adjustRightInd w:val="0"/>
        <w:snapToGrid w:val="0"/>
        <w:spacing w:line="600" w:lineRule="exact"/>
        <w:ind w:firstLineChars="200" w:firstLine="640"/>
        <w:rPr>
          <w:rFonts w:ascii="仿宋_GB2312" w:eastAsia="仿宋_GB2312" w:hAnsi="___WRD_EMBED_SUB_40" w:cs="宋体" w:hint="eastAsia"/>
          <w:color w:val="000000"/>
          <w:kern w:val="0"/>
          <w:sz w:val="32"/>
          <w:szCs w:val="28"/>
        </w:rPr>
      </w:pPr>
    </w:p>
    <w:p w:rsidR="000F5048" w:rsidRDefault="005717DD">
      <w:pPr>
        <w:adjustRightInd w:val="0"/>
        <w:snapToGrid w:val="0"/>
        <w:spacing w:line="600" w:lineRule="exact"/>
        <w:ind w:firstLineChars="200" w:firstLine="640"/>
        <w:jc w:val="right"/>
        <w:rPr>
          <w:rFonts w:ascii="仿宋_GB2312" w:eastAsia="仿宋_GB2312" w:hAnsi="___WRD_EMBED_SUB_40" w:cs="宋体" w:hint="eastAsia"/>
          <w:color w:val="000000"/>
          <w:kern w:val="0"/>
          <w:sz w:val="32"/>
          <w:szCs w:val="28"/>
        </w:rPr>
      </w:pPr>
      <w:r>
        <w:rPr>
          <w:rFonts w:ascii="仿宋_GB2312" w:eastAsia="仿宋_GB2312" w:hAnsi="___WRD_EMBED_SUB_40" w:cs="宋体" w:hint="eastAsia"/>
          <w:color w:val="000000"/>
          <w:kern w:val="0"/>
          <w:sz w:val="32"/>
          <w:szCs w:val="28"/>
        </w:rPr>
        <w:t>国新国证基金管理有限公司</w:t>
      </w:r>
    </w:p>
    <w:p w:rsidR="000F5048" w:rsidRDefault="005717DD">
      <w:pPr>
        <w:adjustRightInd w:val="0"/>
        <w:snapToGrid w:val="0"/>
        <w:spacing w:line="600" w:lineRule="exact"/>
        <w:ind w:firstLineChars="200" w:firstLine="640"/>
        <w:jc w:val="right"/>
        <w:rPr>
          <w:rFonts w:ascii="仿宋_GB2312" w:eastAsia="仿宋_GB2312"/>
          <w:sz w:val="22"/>
        </w:rPr>
      </w:pPr>
      <w:r>
        <w:rPr>
          <w:rFonts w:ascii="仿宋_GB2312" w:eastAsia="仿宋_GB2312" w:hAnsi="___WRD_EMBED_SUB_40" w:cs="宋体" w:hint="eastAsia"/>
          <w:color w:val="000000"/>
          <w:kern w:val="0"/>
          <w:sz w:val="32"/>
          <w:szCs w:val="28"/>
        </w:rPr>
        <w:t>2024</w:t>
      </w:r>
      <w:r>
        <w:rPr>
          <w:rFonts w:ascii="仿宋_GB2312" w:eastAsia="仿宋_GB2312" w:hAnsi="___WRD_EMBED_SUB_40" w:cs="宋体" w:hint="eastAsia"/>
          <w:color w:val="000000"/>
          <w:kern w:val="0"/>
          <w:sz w:val="32"/>
          <w:szCs w:val="28"/>
        </w:rPr>
        <w:t>年</w:t>
      </w:r>
      <w:r>
        <w:rPr>
          <w:rFonts w:ascii="仿宋_GB2312" w:eastAsia="仿宋_GB2312" w:hAnsi="___WRD_EMBED_SUB_40" w:cs="宋体" w:hint="eastAsia"/>
          <w:color w:val="000000"/>
          <w:kern w:val="0"/>
          <w:sz w:val="32"/>
          <w:szCs w:val="28"/>
        </w:rPr>
        <w:t>10</w:t>
      </w:r>
      <w:r>
        <w:rPr>
          <w:rFonts w:ascii="仿宋_GB2312" w:eastAsia="仿宋_GB2312" w:hAnsi="___WRD_EMBED_SUB_40" w:cs="宋体" w:hint="eastAsia"/>
          <w:color w:val="000000"/>
          <w:kern w:val="0"/>
          <w:sz w:val="32"/>
          <w:szCs w:val="28"/>
        </w:rPr>
        <w:t>月</w:t>
      </w:r>
      <w:r>
        <w:rPr>
          <w:rFonts w:ascii="仿宋_GB2312" w:eastAsia="仿宋_GB2312" w:hAnsi="___WRD_EMBED_SUB_40" w:cs="宋体" w:hint="eastAsia"/>
          <w:color w:val="000000"/>
          <w:kern w:val="0"/>
          <w:sz w:val="32"/>
          <w:szCs w:val="28"/>
        </w:rPr>
        <w:t>29</w:t>
      </w:r>
      <w:r>
        <w:rPr>
          <w:rFonts w:ascii="仿宋_GB2312" w:eastAsia="仿宋_GB2312" w:hAnsi="___WRD_EMBED_SUB_40" w:cs="宋体" w:hint="eastAsia"/>
          <w:color w:val="000000"/>
          <w:kern w:val="0"/>
          <w:sz w:val="32"/>
          <w:szCs w:val="28"/>
        </w:rPr>
        <w:t>日</w:t>
      </w:r>
    </w:p>
    <w:sectPr w:rsidR="000F5048" w:rsidSect="000F50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48" w:rsidRDefault="000F5048" w:rsidP="000F5048">
      <w:r>
        <w:separator/>
      </w:r>
    </w:p>
  </w:endnote>
  <w:endnote w:type="continuationSeparator" w:id="0">
    <w:p w:rsidR="000F5048" w:rsidRDefault="000F5048" w:rsidP="000F5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___WRD_EMBED_SUB_40">
    <w:altName w:val="Times New Roman"/>
    <w:charset w:val="00"/>
    <w:family w:val="roman"/>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493601"/>
      <w:docPartObj>
        <w:docPartGallery w:val="AutoText"/>
      </w:docPartObj>
    </w:sdtPr>
    <w:sdtEndPr>
      <w:rPr>
        <w:rFonts w:ascii="Times New Roman" w:hAnsi="Times New Roman" w:cs="Times New Roman"/>
        <w:sz w:val="21"/>
      </w:rPr>
    </w:sdtEndPr>
    <w:sdtContent>
      <w:p w:rsidR="000F5048" w:rsidRDefault="000F5048">
        <w:pPr>
          <w:pStyle w:val="a3"/>
          <w:jc w:val="center"/>
          <w:rPr>
            <w:rFonts w:ascii="Times New Roman" w:hAnsi="Times New Roman" w:cs="Times New Roman"/>
            <w:sz w:val="21"/>
          </w:rPr>
        </w:pPr>
        <w:r>
          <w:rPr>
            <w:rFonts w:ascii="Times New Roman" w:hAnsi="Times New Roman" w:cs="Times New Roman"/>
            <w:sz w:val="21"/>
          </w:rPr>
          <w:fldChar w:fldCharType="begin"/>
        </w:r>
        <w:r w:rsidR="005717DD">
          <w:rPr>
            <w:rFonts w:ascii="Times New Roman" w:hAnsi="Times New Roman" w:cs="Times New Roman"/>
            <w:sz w:val="21"/>
          </w:rPr>
          <w:instrText>PAGE   \* MERGEFORMAT</w:instrText>
        </w:r>
        <w:r>
          <w:rPr>
            <w:rFonts w:ascii="Times New Roman" w:hAnsi="Times New Roman" w:cs="Times New Roman"/>
            <w:sz w:val="21"/>
          </w:rPr>
          <w:fldChar w:fldCharType="separate"/>
        </w:r>
        <w:r w:rsidR="005717DD" w:rsidRPr="005717DD">
          <w:rPr>
            <w:rFonts w:ascii="Times New Roman" w:hAnsi="Times New Roman" w:cs="Times New Roman"/>
            <w:noProof/>
            <w:sz w:val="21"/>
            <w:lang w:val="zh-CN"/>
          </w:rPr>
          <w:t>1</w:t>
        </w:r>
        <w:r>
          <w:rPr>
            <w:rFonts w:ascii="Times New Roman" w:hAnsi="Times New Roman" w:cs="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48" w:rsidRDefault="000F5048" w:rsidP="000F5048">
      <w:r>
        <w:separator/>
      </w:r>
    </w:p>
  </w:footnote>
  <w:footnote w:type="continuationSeparator" w:id="0">
    <w:p w:rsidR="000F5048" w:rsidRDefault="000F5048" w:rsidP="000F5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E90"/>
    <w:rsid w:val="000145DB"/>
    <w:rsid w:val="000F5048"/>
    <w:rsid w:val="004B7B35"/>
    <w:rsid w:val="004F4B66"/>
    <w:rsid w:val="00531149"/>
    <w:rsid w:val="005717DD"/>
    <w:rsid w:val="007831CA"/>
    <w:rsid w:val="007F11A7"/>
    <w:rsid w:val="00E72E92"/>
    <w:rsid w:val="00E77E90"/>
    <w:rsid w:val="00FB53D4"/>
    <w:rsid w:val="40685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F5048"/>
    <w:pPr>
      <w:tabs>
        <w:tab w:val="center" w:pos="4153"/>
        <w:tab w:val="right" w:pos="8306"/>
      </w:tabs>
      <w:snapToGrid w:val="0"/>
      <w:jc w:val="left"/>
    </w:pPr>
    <w:rPr>
      <w:sz w:val="18"/>
      <w:szCs w:val="18"/>
    </w:rPr>
  </w:style>
  <w:style w:type="paragraph" w:styleId="a4">
    <w:name w:val="header"/>
    <w:basedOn w:val="a"/>
    <w:link w:val="Char0"/>
    <w:uiPriority w:val="99"/>
    <w:unhideWhenUsed/>
    <w:rsid w:val="000F504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0F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0F5048"/>
    <w:rPr>
      <w:rFonts w:ascii="黑体" w:eastAsia="黑体" w:hAnsi="黑体" w:hint="eastAsia"/>
      <w:color w:val="000000"/>
      <w:sz w:val="30"/>
      <w:szCs w:val="30"/>
    </w:rPr>
  </w:style>
  <w:style w:type="character" w:customStyle="1" w:styleId="fontstyle11">
    <w:name w:val="fontstyle11"/>
    <w:basedOn w:val="a0"/>
    <w:rsid w:val="000F5048"/>
    <w:rPr>
      <w:rFonts w:ascii="___WRD_EMBED_SUB_40" w:hAnsi="___WRD_EMBED_SUB_40" w:hint="default"/>
      <w:color w:val="000000"/>
      <w:sz w:val="28"/>
      <w:szCs w:val="28"/>
    </w:rPr>
  </w:style>
  <w:style w:type="character" w:customStyle="1" w:styleId="Char0">
    <w:name w:val="页眉 Char"/>
    <w:basedOn w:val="a0"/>
    <w:link w:val="a4"/>
    <w:uiPriority w:val="99"/>
    <w:rsid w:val="000F5048"/>
    <w:rPr>
      <w:sz w:val="18"/>
      <w:szCs w:val="18"/>
    </w:rPr>
  </w:style>
  <w:style w:type="character" w:customStyle="1" w:styleId="Char">
    <w:name w:val="页脚 Char"/>
    <w:basedOn w:val="a0"/>
    <w:link w:val="a3"/>
    <w:uiPriority w:val="99"/>
    <w:rsid w:val="000F50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4</DocSecurity>
  <Lines>4</Lines>
  <Paragraphs>1</Paragraphs>
  <ScaleCrop>false</ScaleCrop>
  <Company>CNSTOCK</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李美玉</dc:creator>
  <cp:lastModifiedBy>ZHONGM</cp:lastModifiedBy>
  <cp:revision>2</cp:revision>
  <dcterms:created xsi:type="dcterms:W3CDTF">2024-10-28T16:02:00Z</dcterms:created>
  <dcterms:modified xsi:type="dcterms:W3CDTF">2024-10-28T16:02:00Z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