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906246" w:rsidRDefault="00D26E19" w:rsidP="00E047F2">
      <w:pPr>
        <w:widowControl/>
        <w:spacing w:line="360" w:lineRule="auto"/>
        <w:jc w:val="center"/>
        <w:rPr>
          <w:rFonts w:ascii="Arial" w:hAnsi="Arial" w:cs="Arial"/>
          <w:b/>
          <w:bCs/>
          <w:kern w:val="0"/>
          <w:sz w:val="32"/>
          <w:szCs w:val="21"/>
        </w:rPr>
      </w:pPr>
      <w:r w:rsidRPr="00D26E19">
        <w:rPr>
          <w:rFonts w:ascii="Arial" w:hAnsi="Arial" w:cs="Arial" w:hint="eastAsia"/>
          <w:b/>
          <w:bCs/>
          <w:kern w:val="0"/>
          <w:sz w:val="32"/>
          <w:szCs w:val="21"/>
        </w:rPr>
        <w:t>关于景顺长城纳斯达克科技市值加权交易型开放式指数证券投资基金发起式联接基金</w:t>
      </w:r>
      <w:r w:rsidRPr="00D26E19">
        <w:rPr>
          <w:rFonts w:ascii="Arial" w:hAnsi="Arial" w:cs="Arial" w:hint="eastAsia"/>
          <w:b/>
          <w:bCs/>
          <w:kern w:val="0"/>
          <w:sz w:val="32"/>
          <w:szCs w:val="21"/>
        </w:rPr>
        <w:t>(QDII) A</w:t>
      </w:r>
      <w:r w:rsidRPr="00D26E19">
        <w:rPr>
          <w:rFonts w:ascii="Arial" w:hAnsi="Arial" w:cs="Arial" w:hint="eastAsia"/>
          <w:b/>
          <w:bCs/>
          <w:kern w:val="0"/>
          <w:sz w:val="32"/>
          <w:szCs w:val="21"/>
        </w:rPr>
        <w:t>类人民币份额、</w:t>
      </w:r>
      <w:r w:rsidRPr="00D26E19">
        <w:rPr>
          <w:rFonts w:ascii="Arial" w:hAnsi="Arial" w:cs="Arial" w:hint="eastAsia"/>
          <w:b/>
          <w:bCs/>
          <w:kern w:val="0"/>
          <w:sz w:val="32"/>
          <w:szCs w:val="21"/>
        </w:rPr>
        <w:t>C</w:t>
      </w:r>
      <w:r w:rsidRPr="00D26E19">
        <w:rPr>
          <w:rFonts w:ascii="Arial" w:hAnsi="Arial" w:cs="Arial" w:hint="eastAsia"/>
          <w:b/>
          <w:bCs/>
          <w:kern w:val="0"/>
          <w:sz w:val="32"/>
          <w:szCs w:val="21"/>
        </w:rPr>
        <w:t>类人民币份额新增</w:t>
      </w:r>
      <w:r w:rsidR="004C31CA">
        <w:rPr>
          <w:rFonts w:ascii="Arial" w:hAnsi="Arial" w:cs="Arial" w:hint="eastAsia"/>
          <w:b/>
          <w:bCs/>
          <w:kern w:val="0"/>
          <w:sz w:val="32"/>
          <w:szCs w:val="21"/>
        </w:rPr>
        <w:t>兴业证券</w:t>
      </w:r>
      <w:r w:rsidRPr="00D26E19">
        <w:rPr>
          <w:rFonts w:ascii="Arial" w:hAnsi="Arial" w:cs="Arial" w:hint="eastAsia"/>
          <w:b/>
          <w:bCs/>
          <w:kern w:val="0"/>
          <w:sz w:val="32"/>
          <w:szCs w:val="21"/>
        </w:rPr>
        <w:t>为销售机构的公告</w:t>
      </w:r>
    </w:p>
    <w:p w:rsidR="0098471D" w:rsidRPr="00EC2B25" w:rsidRDefault="0098471D">
      <w:pPr>
        <w:widowControl/>
        <w:spacing w:line="360" w:lineRule="auto"/>
        <w:jc w:val="center"/>
        <w:rPr>
          <w:rFonts w:ascii="Arial" w:hAnsi="Arial" w:cs="Arial"/>
          <w:kern w:val="0"/>
          <w:szCs w:val="21"/>
        </w:rPr>
      </w:pPr>
    </w:p>
    <w:p w:rsidR="00157191" w:rsidRPr="006E2C1C" w:rsidRDefault="000528B7" w:rsidP="008F2D12">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4C31CA">
        <w:rPr>
          <w:rFonts w:ascii="Arial" w:hAnsi="Arial" w:cs="Arial" w:hint="eastAsia"/>
          <w:szCs w:val="21"/>
        </w:rPr>
        <w:t>兴业证券</w:t>
      </w:r>
      <w:r w:rsidR="006D0DD1" w:rsidRPr="006D0DD1">
        <w:rPr>
          <w:rFonts w:ascii="Arial" w:hAnsi="Arial" w:cs="Arial" w:hint="eastAsia"/>
          <w:szCs w:val="21"/>
        </w:rPr>
        <w:t>股份有限公司</w:t>
      </w:r>
      <w:r w:rsidR="00FD2208">
        <w:rPr>
          <w:rFonts w:ascii="Arial" w:hAnsi="Arial" w:cs="Arial" w:hint="eastAsia"/>
          <w:szCs w:val="21"/>
        </w:rPr>
        <w:t>（以下简称“</w:t>
      </w:r>
      <w:r w:rsidR="004C31CA">
        <w:rPr>
          <w:rFonts w:ascii="Arial" w:hAnsi="Arial" w:cs="Arial" w:hint="eastAsia"/>
          <w:szCs w:val="21"/>
        </w:rPr>
        <w:t>兴业证券</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4C31CA">
        <w:rPr>
          <w:rFonts w:ascii="Arial" w:hAnsi="Arial" w:cs="Arial"/>
          <w:szCs w:val="21"/>
        </w:rPr>
        <w:t>10</w:t>
      </w:r>
      <w:r w:rsidR="00032518" w:rsidRPr="007E66B4">
        <w:rPr>
          <w:rFonts w:ascii="Arial" w:hAnsi="Arial" w:cs="Arial" w:hint="eastAsia"/>
          <w:szCs w:val="21"/>
        </w:rPr>
        <w:t>月</w:t>
      </w:r>
      <w:r w:rsidR="004C31CA">
        <w:rPr>
          <w:rFonts w:ascii="Arial" w:hAnsi="Arial" w:cs="Arial"/>
          <w:szCs w:val="21"/>
        </w:rPr>
        <w:t>29</w:t>
      </w:r>
      <w:r w:rsidRPr="007E66B4">
        <w:rPr>
          <w:rFonts w:ascii="Arial" w:hAnsi="Arial" w:cs="Arial" w:hint="eastAsia"/>
          <w:szCs w:val="21"/>
        </w:rPr>
        <w:t>日起新增委托</w:t>
      </w:r>
      <w:r w:rsidR="004C31CA">
        <w:rPr>
          <w:rFonts w:ascii="Arial" w:hAnsi="Arial" w:cs="Arial" w:hint="eastAsia"/>
          <w:szCs w:val="21"/>
        </w:rPr>
        <w:t>兴业证券</w:t>
      </w:r>
      <w:r w:rsidR="004F0132" w:rsidRPr="007E66B4">
        <w:rPr>
          <w:rFonts w:ascii="Arial" w:hAnsi="Arial" w:cs="Arial" w:hint="eastAsia"/>
          <w:szCs w:val="21"/>
        </w:rPr>
        <w:t>销售</w:t>
      </w:r>
      <w:r w:rsidR="00B64721" w:rsidRPr="000147DB">
        <w:rPr>
          <w:rFonts w:ascii="Arial" w:hAnsi="Arial" w:cs="Arial" w:hint="eastAsia"/>
          <w:szCs w:val="21"/>
        </w:rPr>
        <w:t>本公司旗下</w:t>
      </w:r>
      <w:r w:rsidR="006F3AE6" w:rsidRPr="006F3AE6">
        <w:rPr>
          <w:rFonts w:ascii="Arial" w:hAnsi="Arial" w:cs="Arial" w:hint="eastAsia"/>
          <w:szCs w:val="21"/>
        </w:rPr>
        <w:t>景顺长城纳斯达克科技市值加权交易型开放式指数证券投资基金发起式联接基金</w:t>
      </w:r>
      <w:r w:rsidR="006F3AE6" w:rsidRPr="006F3AE6">
        <w:rPr>
          <w:rFonts w:ascii="Arial" w:hAnsi="Arial" w:cs="Arial" w:hint="eastAsia"/>
          <w:szCs w:val="21"/>
        </w:rPr>
        <w:t>(QDII) A</w:t>
      </w:r>
      <w:r w:rsidR="006F3AE6" w:rsidRPr="006F3AE6">
        <w:rPr>
          <w:rFonts w:ascii="Arial" w:hAnsi="Arial" w:cs="Arial" w:hint="eastAsia"/>
          <w:szCs w:val="21"/>
        </w:rPr>
        <w:t>类人民币份额、</w:t>
      </w:r>
      <w:r w:rsidR="006F3AE6" w:rsidRPr="006F3AE6">
        <w:rPr>
          <w:rFonts w:ascii="Arial" w:hAnsi="Arial" w:cs="Arial" w:hint="eastAsia"/>
          <w:szCs w:val="21"/>
        </w:rPr>
        <w:t>C</w:t>
      </w:r>
      <w:r w:rsidR="004C31CA">
        <w:rPr>
          <w:rFonts w:ascii="Arial" w:hAnsi="Arial" w:cs="Arial" w:hint="eastAsia"/>
          <w:szCs w:val="21"/>
        </w:rPr>
        <w:t>类人民币份额</w:t>
      </w:r>
      <w:r w:rsidR="006B759B" w:rsidRPr="007E66B4">
        <w:rPr>
          <w:rFonts w:ascii="Arial" w:hAnsi="Arial" w:cs="Arial" w:hint="eastAsia"/>
          <w:szCs w:val="21"/>
        </w:rPr>
        <w:t>，具体的业务流程、办理时间和办理方式以</w:t>
      </w:r>
      <w:r w:rsidR="004C31CA">
        <w:rPr>
          <w:rFonts w:ascii="Arial" w:hAnsi="Arial" w:cs="Arial" w:hint="eastAsia"/>
          <w:szCs w:val="21"/>
        </w:rPr>
        <w:t>兴业证券</w:t>
      </w:r>
      <w:r w:rsidR="006B759B" w:rsidRPr="007E66B4">
        <w:rPr>
          <w:rFonts w:ascii="Arial" w:hAnsi="Arial" w:cs="Arial" w:hint="eastAsia"/>
          <w:szCs w:val="21"/>
        </w:rPr>
        <w:t>的规定为准。现将相关事项公告如下：</w:t>
      </w: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217" w:type="dxa"/>
        <w:tblLook w:val="04A0"/>
      </w:tblPr>
      <w:tblGrid>
        <w:gridCol w:w="1271"/>
        <w:gridCol w:w="2410"/>
        <w:gridCol w:w="1134"/>
        <w:gridCol w:w="1276"/>
        <w:gridCol w:w="2126"/>
      </w:tblGrid>
      <w:tr w:rsidR="002B7241" w:rsidRPr="00B64721" w:rsidTr="00FE1B4E">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B64721" w:rsidRDefault="002B7241" w:rsidP="002B7241">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基金代码</w:t>
            </w:r>
          </w:p>
        </w:tc>
        <w:tc>
          <w:tcPr>
            <w:tcW w:w="2410"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定投业务</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4D7080" w:rsidRPr="00B64721" w:rsidRDefault="002B7241" w:rsidP="004D708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转换业务</w:t>
            </w:r>
          </w:p>
        </w:tc>
        <w:tc>
          <w:tcPr>
            <w:tcW w:w="2126"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9F7BA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是否参加销售机构申购（含定期定额申购）费率优惠</w:t>
            </w:r>
          </w:p>
        </w:tc>
      </w:tr>
      <w:tr w:rsidR="00B64721" w:rsidRPr="00B64721" w:rsidTr="00FE1B4E">
        <w:trPr>
          <w:trHeight w:val="288"/>
        </w:trPr>
        <w:tc>
          <w:tcPr>
            <w:tcW w:w="1271" w:type="dxa"/>
            <w:tcBorders>
              <w:top w:val="nil"/>
              <w:left w:val="single" w:sz="4" w:space="0" w:color="auto"/>
              <w:bottom w:val="single" w:sz="4" w:space="0" w:color="auto"/>
              <w:right w:val="single" w:sz="4" w:space="0" w:color="auto"/>
            </w:tcBorders>
            <w:shd w:val="clear" w:color="auto" w:fill="auto"/>
            <w:noWrap/>
          </w:tcPr>
          <w:p w:rsidR="00B64721" w:rsidRPr="00B64721" w:rsidRDefault="006D0DD1" w:rsidP="000E3694">
            <w:pPr>
              <w:widowControl/>
              <w:jc w:val="center"/>
              <w:rPr>
                <w:rFonts w:ascii="Arial" w:hAnsi="Arial" w:cs="Arial"/>
              </w:rPr>
            </w:pPr>
            <w:r w:rsidRPr="006D0DD1">
              <w:rPr>
                <w:rFonts w:ascii="Arial" w:hAnsi="Arial" w:cs="Arial"/>
              </w:rPr>
              <w:t>017091</w:t>
            </w:r>
          </w:p>
        </w:tc>
        <w:tc>
          <w:tcPr>
            <w:tcW w:w="2410" w:type="dxa"/>
            <w:tcBorders>
              <w:top w:val="nil"/>
              <w:left w:val="nil"/>
              <w:bottom w:val="single" w:sz="4" w:space="0" w:color="auto"/>
              <w:right w:val="single" w:sz="4" w:space="0" w:color="auto"/>
            </w:tcBorders>
            <w:shd w:val="clear" w:color="000000" w:fill="FFFFFF"/>
            <w:noWrap/>
          </w:tcPr>
          <w:p w:rsidR="00B64721" w:rsidRPr="00B64721" w:rsidRDefault="006D0DD1" w:rsidP="000E3694">
            <w:pPr>
              <w:widowControl/>
              <w:jc w:val="center"/>
              <w:rPr>
                <w:rFonts w:ascii="Arial" w:hAnsi="Arial" w:cs="Arial"/>
              </w:rPr>
            </w:pPr>
            <w:r w:rsidRPr="006D0DD1">
              <w:rPr>
                <w:rFonts w:ascii="Arial" w:hAnsi="Arial" w:cs="Arial" w:hint="eastAsia"/>
              </w:rPr>
              <w:t>景顺长城纳斯达克科技市值加权交易型开放式指数证券投资基金发起式联接基金（</w:t>
            </w:r>
            <w:r w:rsidRPr="006D0DD1">
              <w:rPr>
                <w:rFonts w:ascii="Arial" w:hAnsi="Arial" w:cs="Arial" w:hint="eastAsia"/>
              </w:rPr>
              <w:t>QDII</w:t>
            </w:r>
            <w:r w:rsidRPr="006D0DD1">
              <w:rPr>
                <w:rFonts w:ascii="Arial" w:hAnsi="Arial" w:cs="Arial" w:hint="eastAsia"/>
              </w:rPr>
              <w:t>）</w:t>
            </w:r>
            <w:r w:rsidRPr="006D0DD1">
              <w:rPr>
                <w:rFonts w:ascii="Arial" w:hAnsi="Arial" w:cs="Arial" w:hint="eastAsia"/>
              </w:rPr>
              <w:t>A</w:t>
            </w:r>
            <w:r w:rsidRPr="006D0DD1">
              <w:rPr>
                <w:rFonts w:ascii="Arial" w:hAnsi="Arial" w:cs="Arial" w:hint="eastAsia"/>
              </w:rPr>
              <w:t>人民币</w:t>
            </w:r>
          </w:p>
        </w:tc>
        <w:tc>
          <w:tcPr>
            <w:tcW w:w="1134" w:type="dxa"/>
            <w:tcBorders>
              <w:top w:val="nil"/>
              <w:left w:val="nil"/>
              <w:bottom w:val="single" w:sz="4" w:space="0" w:color="auto"/>
              <w:right w:val="single" w:sz="4" w:space="0" w:color="auto"/>
            </w:tcBorders>
            <w:shd w:val="clear" w:color="000000" w:fill="FFFFFF"/>
            <w:vAlign w:val="center"/>
          </w:tcPr>
          <w:p w:rsidR="00B64721" w:rsidRPr="00B64721" w:rsidRDefault="00B64721" w:rsidP="00B64721">
            <w:pPr>
              <w:widowControl/>
              <w:jc w:val="center"/>
              <w:rPr>
                <w:rFonts w:ascii="Arial" w:hAnsi="Arial" w:cs="Arial"/>
                <w:color w:val="000000"/>
                <w:szCs w:val="21"/>
              </w:rPr>
            </w:pPr>
            <w:r w:rsidRPr="00B64721">
              <w:rPr>
                <w:rFonts w:ascii="Arial" w:hAnsi="Arial" w:cs="Arial"/>
              </w:rPr>
              <w:t>开通</w:t>
            </w:r>
          </w:p>
        </w:tc>
        <w:tc>
          <w:tcPr>
            <w:tcW w:w="1276" w:type="dxa"/>
            <w:tcBorders>
              <w:top w:val="nil"/>
              <w:left w:val="nil"/>
              <w:bottom w:val="single" w:sz="4" w:space="0" w:color="auto"/>
              <w:right w:val="single" w:sz="4" w:space="0" w:color="auto"/>
            </w:tcBorders>
            <w:shd w:val="clear" w:color="000000" w:fill="FFFFFF"/>
            <w:vAlign w:val="center"/>
          </w:tcPr>
          <w:p w:rsidR="00B64721" w:rsidRPr="00B64721" w:rsidRDefault="00B64721" w:rsidP="00B64721">
            <w:pPr>
              <w:widowControl/>
              <w:jc w:val="center"/>
              <w:rPr>
                <w:rFonts w:ascii="Arial" w:hAnsi="Arial" w:cs="Arial"/>
                <w:color w:val="000000"/>
                <w:szCs w:val="21"/>
              </w:rPr>
            </w:pPr>
            <w:r w:rsidRPr="00B64721">
              <w:rPr>
                <w:rFonts w:ascii="Arial" w:hAnsi="Arial" w:cs="Arial"/>
              </w:rPr>
              <w:t>开通</w:t>
            </w:r>
          </w:p>
        </w:tc>
        <w:tc>
          <w:tcPr>
            <w:tcW w:w="2126" w:type="dxa"/>
            <w:tcBorders>
              <w:top w:val="nil"/>
              <w:left w:val="nil"/>
              <w:bottom w:val="single" w:sz="4" w:space="0" w:color="auto"/>
              <w:right w:val="single" w:sz="4" w:space="0" w:color="auto"/>
            </w:tcBorders>
            <w:shd w:val="clear" w:color="000000" w:fill="FFFFFF"/>
            <w:vAlign w:val="center"/>
          </w:tcPr>
          <w:p w:rsidR="00B64721" w:rsidRPr="00B64721" w:rsidRDefault="007D1AB5" w:rsidP="00B64721">
            <w:pPr>
              <w:widowControl/>
              <w:jc w:val="center"/>
              <w:rPr>
                <w:rFonts w:ascii="Arial" w:hAnsi="Arial" w:cs="Arial"/>
                <w:color w:val="000000"/>
                <w:szCs w:val="21"/>
              </w:rPr>
            </w:pPr>
            <w:r>
              <w:rPr>
                <w:rFonts w:ascii="Arial" w:hAnsi="Arial" w:cs="Arial" w:hint="eastAsia"/>
                <w:color w:val="000000"/>
                <w:szCs w:val="21"/>
              </w:rPr>
              <w:t>是</w:t>
            </w:r>
          </w:p>
        </w:tc>
      </w:tr>
      <w:tr w:rsidR="000E3694" w:rsidRPr="00B64721" w:rsidTr="006F3AE6">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0E3694" w:rsidRPr="00B64721" w:rsidRDefault="006D0DD1" w:rsidP="000E3694">
            <w:pPr>
              <w:widowControl/>
              <w:jc w:val="center"/>
              <w:rPr>
                <w:rFonts w:ascii="Arial" w:hAnsi="Arial" w:cs="Arial"/>
              </w:rPr>
            </w:pPr>
            <w:r w:rsidRPr="006D0DD1">
              <w:rPr>
                <w:rFonts w:ascii="Arial" w:hAnsi="Arial" w:cs="Arial"/>
              </w:rPr>
              <w:t>017093</w:t>
            </w:r>
          </w:p>
        </w:tc>
        <w:tc>
          <w:tcPr>
            <w:tcW w:w="2410" w:type="dxa"/>
            <w:tcBorders>
              <w:top w:val="nil"/>
              <w:left w:val="nil"/>
              <w:bottom w:val="single" w:sz="4" w:space="0" w:color="auto"/>
              <w:right w:val="single" w:sz="4" w:space="0" w:color="auto"/>
            </w:tcBorders>
            <w:shd w:val="clear" w:color="000000" w:fill="FFFFFF"/>
            <w:noWrap/>
            <w:vAlign w:val="center"/>
          </w:tcPr>
          <w:p w:rsidR="000E3694" w:rsidRPr="00B64721" w:rsidRDefault="006D0DD1" w:rsidP="000E3694">
            <w:pPr>
              <w:widowControl/>
              <w:jc w:val="center"/>
              <w:rPr>
                <w:rFonts w:ascii="Arial" w:hAnsi="Arial" w:cs="Arial"/>
              </w:rPr>
            </w:pPr>
            <w:r w:rsidRPr="006D0DD1">
              <w:rPr>
                <w:rFonts w:ascii="Arial" w:hAnsi="Arial" w:cs="Arial" w:hint="eastAsia"/>
              </w:rPr>
              <w:t>景顺长城纳斯达克科技市值加权交易型开放式指数证券投资基金发起式联接基金（</w:t>
            </w:r>
            <w:r w:rsidRPr="006D0DD1">
              <w:rPr>
                <w:rFonts w:ascii="Arial" w:hAnsi="Arial" w:cs="Arial" w:hint="eastAsia"/>
              </w:rPr>
              <w:t>QDII</w:t>
            </w:r>
            <w:r w:rsidRPr="006D0DD1">
              <w:rPr>
                <w:rFonts w:ascii="Arial" w:hAnsi="Arial" w:cs="Arial" w:hint="eastAsia"/>
              </w:rPr>
              <w:t>）</w:t>
            </w:r>
            <w:r w:rsidRPr="006D0DD1">
              <w:rPr>
                <w:rFonts w:ascii="Arial" w:hAnsi="Arial" w:cs="Arial" w:hint="eastAsia"/>
              </w:rPr>
              <w:t>C</w:t>
            </w:r>
            <w:r w:rsidRPr="006D0DD1">
              <w:rPr>
                <w:rFonts w:ascii="Arial" w:hAnsi="Arial" w:cs="Arial" w:hint="eastAsia"/>
              </w:rPr>
              <w:t>人民币</w:t>
            </w:r>
          </w:p>
        </w:tc>
        <w:tc>
          <w:tcPr>
            <w:tcW w:w="1134"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1276"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2126" w:type="dxa"/>
            <w:tcBorders>
              <w:top w:val="nil"/>
              <w:left w:val="nil"/>
              <w:bottom w:val="single" w:sz="4" w:space="0" w:color="auto"/>
              <w:right w:val="single" w:sz="4" w:space="0" w:color="auto"/>
            </w:tcBorders>
            <w:shd w:val="clear" w:color="000000" w:fill="FFFFFF"/>
            <w:vAlign w:val="center"/>
          </w:tcPr>
          <w:p w:rsidR="000E3694" w:rsidRPr="00B64721" w:rsidRDefault="007D1AB5" w:rsidP="000E3694">
            <w:pPr>
              <w:widowControl/>
              <w:jc w:val="center"/>
              <w:rPr>
                <w:rFonts w:ascii="Arial" w:hAnsi="Arial" w:cs="Arial"/>
              </w:rPr>
            </w:pPr>
            <w:r>
              <w:rPr>
                <w:rFonts w:ascii="Arial" w:hAnsi="Arial" w:cs="Arial" w:hint="eastAsia"/>
              </w:rPr>
              <w:t>不适用</w:t>
            </w:r>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4C31CA">
        <w:rPr>
          <w:rFonts w:ascii="Arial" w:hAnsi="Arial" w:cs="Arial" w:hint="eastAsia"/>
          <w:szCs w:val="21"/>
        </w:rPr>
        <w:t>兴业证券</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Pr="000F42D3" w:rsidRDefault="00D3539F" w:rsidP="00EB6A0C">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t>销售机构名称：</w:t>
      </w:r>
      <w:r w:rsidR="004C31CA">
        <w:rPr>
          <w:rFonts w:ascii="Arial" w:hAnsi="Arial" w:cs="Arial" w:hint="eastAsia"/>
          <w:color w:val="000000"/>
          <w:kern w:val="0"/>
          <w:szCs w:val="21"/>
        </w:rPr>
        <w:t>兴业证券</w:t>
      </w:r>
      <w:r w:rsidR="006D0DD1" w:rsidRPr="006D0DD1">
        <w:rPr>
          <w:rFonts w:ascii="Arial" w:hAnsi="Arial" w:cs="Arial" w:hint="eastAsia"/>
          <w:color w:val="000000"/>
          <w:kern w:val="0"/>
          <w:szCs w:val="21"/>
        </w:rPr>
        <w:t>股份有限公司</w:t>
      </w:r>
    </w:p>
    <w:p w:rsidR="004C31CA" w:rsidRPr="004C31CA" w:rsidRDefault="004C31CA" w:rsidP="004C31CA">
      <w:pPr>
        <w:widowControl/>
        <w:spacing w:line="360" w:lineRule="auto"/>
        <w:ind w:firstLineChars="200" w:firstLine="420"/>
        <w:jc w:val="left"/>
        <w:rPr>
          <w:rFonts w:ascii="宋体" w:hAnsi="宋体" w:cs="Arial"/>
          <w:kern w:val="0"/>
          <w:szCs w:val="21"/>
        </w:rPr>
      </w:pPr>
      <w:r w:rsidRPr="004C31CA">
        <w:rPr>
          <w:rFonts w:ascii="宋体" w:hAnsi="宋体" w:cs="Arial" w:hint="eastAsia"/>
          <w:kern w:val="0"/>
          <w:szCs w:val="21"/>
        </w:rPr>
        <w:t>注册地址：福州市湖东路268号</w:t>
      </w:r>
    </w:p>
    <w:p w:rsidR="004C31CA" w:rsidRPr="004C31CA" w:rsidRDefault="004C31CA" w:rsidP="004C31CA">
      <w:pPr>
        <w:widowControl/>
        <w:spacing w:line="360" w:lineRule="auto"/>
        <w:ind w:firstLineChars="200" w:firstLine="420"/>
        <w:jc w:val="left"/>
        <w:rPr>
          <w:rFonts w:ascii="宋体" w:hAnsi="宋体" w:cs="Arial"/>
          <w:kern w:val="0"/>
          <w:szCs w:val="21"/>
        </w:rPr>
      </w:pPr>
      <w:r w:rsidRPr="004C31CA">
        <w:rPr>
          <w:rFonts w:ascii="宋体" w:hAnsi="宋体" w:cs="Arial" w:hint="eastAsia"/>
          <w:kern w:val="0"/>
          <w:szCs w:val="21"/>
        </w:rPr>
        <w:t>办公地址：上海市浦东新区长柳路36号</w:t>
      </w:r>
    </w:p>
    <w:p w:rsidR="004C31CA" w:rsidRPr="004C31CA" w:rsidRDefault="004C31CA" w:rsidP="004C31CA">
      <w:pPr>
        <w:widowControl/>
        <w:spacing w:line="360" w:lineRule="auto"/>
        <w:ind w:firstLineChars="200" w:firstLine="420"/>
        <w:jc w:val="left"/>
        <w:rPr>
          <w:rFonts w:ascii="宋体" w:hAnsi="宋体" w:cs="Arial"/>
          <w:kern w:val="0"/>
          <w:szCs w:val="21"/>
        </w:rPr>
      </w:pPr>
      <w:r w:rsidRPr="004C31CA">
        <w:rPr>
          <w:rFonts w:ascii="宋体" w:hAnsi="宋体" w:cs="Arial" w:hint="eastAsia"/>
          <w:kern w:val="0"/>
          <w:szCs w:val="21"/>
        </w:rPr>
        <w:t>法定代表人：杨华辉</w:t>
      </w:r>
    </w:p>
    <w:p w:rsidR="004C31CA" w:rsidRPr="004C31CA" w:rsidRDefault="004C31CA" w:rsidP="004C31CA">
      <w:pPr>
        <w:widowControl/>
        <w:spacing w:line="360" w:lineRule="auto"/>
        <w:ind w:firstLineChars="200" w:firstLine="420"/>
        <w:jc w:val="left"/>
        <w:rPr>
          <w:rFonts w:ascii="宋体" w:hAnsi="宋体" w:cs="Arial"/>
          <w:kern w:val="0"/>
          <w:szCs w:val="21"/>
        </w:rPr>
      </w:pPr>
      <w:r w:rsidRPr="004C31CA">
        <w:rPr>
          <w:rFonts w:ascii="宋体" w:hAnsi="宋体" w:cs="Arial" w:hint="eastAsia"/>
          <w:kern w:val="0"/>
          <w:szCs w:val="21"/>
        </w:rPr>
        <w:t>联系人：乔琳雪</w:t>
      </w:r>
    </w:p>
    <w:p w:rsidR="004C31CA" w:rsidRPr="004C31CA" w:rsidRDefault="004C31CA" w:rsidP="004C31CA">
      <w:pPr>
        <w:widowControl/>
        <w:spacing w:line="360" w:lineRule="auto"/>
        <w:ind w:firstLineChars="200" w:firstLine="420"/>
        <w:jc w:val="left"/>
        <w:rPr>
          <w:rFonts w:ascii="宋体" w:hAnsi="宋体" w:cs="Arial"/>
          <w:kern w:val="0"/>
          <w:szCs w:val="21"/>
        </w:rPr>
      </w:pPr>
      <w:r w:rsidRPr="004C31CA">
        <w:rPr>
          <w:rFonts w:ascii="宋体" w:hAnsi="宋体" w:cs="Arial" w:hint="eastAsia"/>
          <w:kern w:val="0"/>
          <w:szCs w:val="21"/>
        </w:rPr>
        <w:lastRenderedPageBreak/>
        <w:t xml:space="preserve"> 联系电话：021-38565547</w:t>
      </w:r>
    </w:p>
    <w:p w:rsidR="004C31CA" w:rsidRPr="004C31CA" w:rsidRDefault="004C31CA" w:rsidP="004C31CA">
      <w:pPr>
        <w:widowControl/>
        <w:spacing w:line="360" w:lineRule="auto"/>
        <w:ind w:firstLineChars="200" w:firstLine="420"/>
        <w:jc w:val="left"/>
        <w:rPr>
          <w:rFonts w:ascii="宋体" w:hAnsi="宋体" w:cs="Arial"/>
          <w:kern w:val="0"/>
          <w:szCs w:val="21"/>
        </w:rPr>
      </w:pPr>
      <w:r w:rsidRPr="004C31CA">
        <w:rPr>
          <w:rFonts w:ascii="宋体" w:hAnsi="宋体" w:cs="Arial" w:hint="eastAsia"/>
          <w:kern w:val="0"/>
          <w:szCs w:val="21"/>
        </w:rPr>
        <w:t>传真：0591-38507538</w:t>
      </w:r>
    </w:p>
    <w:p w:rsidR="004C31CA" w:rsidRPr="004C31CA" w:rsidRDefault="004C31CA" w:rsidP="004C31CA">
      <w:pPr>
        <w:widowControl/>
        <w:spacing w:line="360" w:lineRule="auto"/>
        <w:ind w:firstLineChars="200" w:firstLine="420"/>
        <w:jc w:val="left"/>
        <w:rPr>
          <w:rFonts w:ascii="宋体" w:hAnsi="宋体" w:cs="Arial"/>
          <w:kern w:val="0"/>
          <w:szCs w:val="21"/>
        </w:rPr>
      </w:pPr>
      <w:r w:rsidRPr="004C31CA">
        <w:rPr>
          <w:rFonts w:ascii="宋体" w:hAnsi="宋体" w:cs="Arial" w:hint="eastAsia"/>
          <w:kern w:val="0"/>
          <w:szCs w:val="21"/>
        </w:rPr>
        <w:t>客户服务电话:95562</w:t>
      </w:r>
    </w:p>
    <w:p w:rsidR="007D1AB5" w:rsidRPr="004C31CA" w:rsidRDefault="004C31CA" w:rsidP="004C31CA">
      <w:pPr>
        <w:widowControl/>
        <w:spacing w:line="360" w:lineRule="auto"/>
        <w:ind w:firstLineChars="200" w:firstLine="420"/>
        <w:jc w:val="left"/>
        <w:rPr>
          <w:rFonts w:ascii="宋体" w:hAnsi="宋体" w:cs="Arial"/>
          <w:kern w:val="0"/>
          <w:szCs w:val="21"/>
        </w:rPr>
      </w:pPr>
      <w:r w:rsidRPr="004C31CA">
        <w:rPr>
          <w:rFonts w:ascii="宋体" w:hAnsi="宋体" w:cs="Arial" w:hint="eastAsia"/>
          <w:kern w:val="0"/>
          <w:szCs w:val="21"/>
        </w:rPr>
        <w:t>网址：</w:t>
      </w:r>
      <w:r>
        <w:rPr>
          <w:rFonts w:ascii="宋体" w:hAnsi="宋体" w:cs="Arial" w:hint="eastAsia"/>
          <w:kern w:val="0"/>
          <w:szCs w:val="21"/>
        </w:rPr>
        <w:t>www.xyzq.com.cn</w:t>
      </w:r>
    </w:p>
    <w:p w:rsidR="00EF4BB2" w:rsidRDefault="002B7241" w:rsidP="007D1AB5">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0E3694" w:rsidRPr="00FF2D56" w:rsidRDefault="00D3539F" w:rsidP="000E3694">
      <w:pPr>
        <w:widowControl/>
        <w:spacing w:line="360" w:lineRule="auto"/>
        <w:ind w:firstLineChars="200" w:firstLine="420"/>
        <w:jc w:val="left"/>
        <w:rPr>
          <w:rFonts w:ascii="Arial" w:hAnsi="Arial" w:cs="Arial"/>
          <w:szCs w:val="21"/>
        </w:rPr>
      </w:pPr>
      <w:r w:rsidRPr="00FF2D56">
        <w:rPr>
          <w:rFonts w:ascii="Arial" w:hAnsi="Arial" w:cs="Arial" w:hint="eastAsia"/>
          <w:szCs w:val="21"/>
        </w:rPr>
        <w:t>2</w:t>
      </w:r>
      <w:r w:rsidRPr="00FF2D56">
        <w:rPr>
          <w:rFonts w:ascii="Arial" w:hAnsi="Arial" w:cs="Arial" w:hint="eastAsia"/>
          <w:szCs w:val="21"/>
        </w:rPr>
        <w:t>、</w:t>
      </w:r>
      <w:r w:rsidR="004C31CA">
        <w:rPr>
          <w:rFonts w:ascii="Arial" w:hAnsi="Arial" w:cs="Arial" w:hint="eastAsia"/>
          <w:szCs w:val="21"/>
        </w:rPr>
        <w:t>兴业证券</w:t>
      </w:r>
      <w:r w:rsidR="00FF2D56" w:rsidRPr="00FF2D56">
        <w:rPr>
          <w:rFonts w:ascii="Arial" w:hAnsi="Arial" w:cs="Arial" w:hint="eastAsia"/>
          <w:szCs w:val="21"/>
        </w:rPr>
        <w:t>股份有限公司</w:t>
      </w:r>
    </w:p>
    <w:p w:rsidR="004C31CA" w:rsidRPr="004C31CA" w:rsidRDefault="004C31CA" w:rsidP="004C31CA">
      <w:pPr>
        <w:widowControl/>
        <w:spacing w:line="360" w:lineRule="auto"/>
        <w:ind w:firstLineChars="200" w:firstLine="420"/>
        <w:jc w:val="left"/>
        <w:rPr>
          <w:rFonts w:ascii="宋体" w:hAnsi="宋体" w:cs="Arial"/>
          <w:kern w:val="0"/>
          <w:szCs w:val="21"/>
        </w:rPr>
      </w:pPr>
      <w:r w:rsidRPr="004C31CA">
        <w:rPr>
          <w:rFonts w:ascii="宋体" w:hAnsi="宋体" w:cs="Arial" w:hint="eastAsia"/>
          <w:kern w:val="0"/>
          <w:szCs w:val="21"/>
        </w:rPr>
        <w:t>客户服务电话:95562</w:t>
      </w:r>
    </w:p>
    <w:p w:rsidR="004C31CA" w:rsidRPr="004C31CA" w:rsidRDefault="004C31CA" w:rsidP="004C31CA">
      <w:pPr>
        <w:widowControl/>
        <w:spacing w:line="360" w:lineRule="auto"/>
        <w:ind w:firstLineChars="200" w:firstLine="420"/>
        <w:jc w:val="left"/>
        <w:rPr>
          <w:rFonts w:ascii="宋体" w:hAnsi="宋体" w:cs="Arial"/>
          <w:kern w:val="0"/>
          <w:szCs w:val="21"/>
        </w:rPr>
      </w:pPr>
      <w:r w:rsidRPr="004C31CA">
        <w:rPr>
          <w:rFonts w:ascii="宋体" w:hAnsi="宋体" w:cs="Arial" w:hint="eastAsia"/>
          <w:kern w:val="0"/>
          <w:szCs w:val="21"/>
        </w:rPr>
        <w:t>网址：</w:t>
      </w:r>
      <w:r>
        <w:rPr>
          <w:rFonts w:ascii="宋体" w:hAnsi="宋体" w:cs="Arial" w:hint="eastAsia"/>
          <w:kern w:val="0"/>
          <w:szCs w:val="21"/>
        </w:rPr>
        <w:t>www.xyzq.com.cn</w:t>
      </w:r>
    </w:p>
    <w:p w:rsidR="001C6804" w:rsidRPr="004C31CA" w:rsidRDefault="001C6804" w:rsidP="00D31C77">
      <w:pPr>
        <w:widowControl/>
        <w:spacing w:line="360" w:lineRule="auto"/>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4C31CA">
        <w:rPr>
          <w:rFonts w:ascii="Arial" w:hAnsi="Arial" w:cs="Arial" w:hint="eastAsia"/>
          <w:kern w:val="0"/>
          <w:szCs w:val="21"/>
        </w:rPr>
        <w:t>十</w:t>
      </w:r>
      <w:bookmarkStart w:id="0" w:name="_GoBack"/>
      <w:bookmarkEnd w:id="0"/>
      <w:r w:rsidR="00527CFF" w:rsidRPr="00FD5083">
        <w:rPr>
          <w:rFonts w:ascii="Arial" w:hAnsi="Arial" w:cs="Arial"/>
          <w:kern w:val="0"/>
          <w:szCs w:val="21"/>
        </w:rPr>
        <w:t>月</w:t>
      </w:r>
      <w:r w:rsidR="004C31CA">
        <w:rPr>
          <w:rFonts w:ascii="Arial" w:hAnsi="Arial" w:cs="Arial" w:hint="eastAsia"/>
          <w:kern w:val="0"/>
          <w:szCs w:val="21"/>
        </w:rPr>
        <w:t>二十九</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BA5" w:rsidRDefault="006C4BA5" w:rsidP="008E6554">
      <w:r>
        <w:separator/>
      </w:r>
    </w:p>
  </w:endnote>
  <w:endnote w:type="continuationSeparator" w:id="0">
    <w:p w:rsidR="006C4BA5" w:rsidRDefault="006C4BA5"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BA5" w:rsidRDefault="006C4BA5" w:rsidP="008E6554">
      <w:r>
        <w:separator/>
      </w:r>
    </w:p>
  </w:footnote>
  <w:footnote w:type="continuationSeparator" w:id="0">
    <w:p w:rsidR="006C4BA5" w:rsidRDefault="006C4BA5"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05CC"/>
    <w:rsid w:val="000237E9"/>
    <w:rsid w:val="00032518"/>
    <w:rsid w:val="00044302"/>
    <w:rsid w:val="00047E91"/>
    <w:rsid w:val="00050352"/>
    <w:rsid w:val="00050DD0"/>
    <w:rsid w:val="000528B7"/>
    <w:rsid w:val="0006655E"/>
    <w:rsid w:val="000673B1"/>
    <w:rsid w:val="00073E17"/>
    <w:rsid w:val="000817EF"/>
    <w:rsid w:val="000863EA"/>
    <w:rsid w:val="0009138D"/>
    <w:rsid w:val="00092DE3"/>
    <w:rsid w:val="00093D33"/>
    <w:rsid w:val="000975F7"/>
    <w:rsid w:val="000A2295"/>
    <w:rsid w:val="000A452B"/>
    <w:rsid w:val="000B1644"/>
    <w:rsid w:val="000B4D9B"/>
    <w:rsid w:val="000C1AEC"/>
    <w:rsid w:val="000C47B7"/>
    <w:rsid w:val="000C4AF9"/>
    <w:rsid w:val="000E0F94"/>
    <w:rsid w:val="000E27C1"/>
    <w:rsid w:val="000E3694"/>
    <w:rsid w:val="000E4EFF"/>
    <w:rsid w:val="000E519B"/>
    <w:rsid w:val="000F2CC2"/>
    <w:rsid w:val="000F42D3"/>
    <w:rsid w:val="000F7255"/>
    <w:rsid w:val="000F77C2"/>
    <w:rsid w:val="000F7828"/>
    <w:rsid w:val="00114F87"/>
    <w:rsid w:val="001177E7"/>
    <w:rsid w:val="00117968"/>
    <w:rsid w:val="001266DC"/>
    <w:rsid w:val="00127C63"/>
    <w:rsid w:val="00135738"/>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B13A9"/>
    <w:rsid w:val="001C13F3"/>
    <w:rsid w:val="001C3F8E"/>
    <w:rsid w:val="001C68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37325"/>
    <w:rsid w:val="00244686"/>
    <w:rsid w:val="00244FD4"/>
    <w:rsid w:val="0024632E"/>
    <w:rsid w:val="0025482E"/>
    <w:rsid w:val="002603E0"/>
    <w:rsid w:val="00270632"/>
    <w:rsid w:val="0027124D"/>
    <w:rsid w:val="00273499"/>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46A68"/>
    <w:rsid w:val="004511CC"/>
    <w:rsid w:val="004526A0"/>
    <w:rsid w:val="00454120"/>
    <w:rsid w:val="00462C3A"/>
    <w:rsid w:val="00463C10"/>
    <w:rsid w:val="00473665"/>
    <w:rsid w:val="00474CD6"/>
    <w:rsid w:val="00477944"/>
    <w:rsid w:val="00477E37"/>
    <w:rsid w:val="004804CC"/>
    <w:rsid w:val="00481844"/>
    <w:rsid w:val="00481981"/>
    <w:rsid w:val="004836B4"/>
    <w:rsid w:val="00484125"/>
    <w:rsid w:val="00487C2B"/>
    <w:rsid w:val="00487FC1"/>
    <w:rsid w:val="00490AE0"/>
    <w:rsid w:val="004956FF"/>
    <w:rsid w:val="00496DCC"/>
    <w:rsid w:val="004A03A6"/>
    <w:rsid w:val="004B48E2"/>
    <w:rsid w:val="004B554A"/>
    <w:rsid w:val="004B6D59"/>
    <w:rsid w:val="004C1108"/>
    <w:rsid w:val="004C31CA"/>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4255"/>
    <w:rsid w:val="005E0079"/>
    <w:rsid w:val="005E0635"/>
    <w:rsid w:val="005E110D"/>
    <w:rsid w:val="005E12F6"/>
    <w:rsid w:val="005E2FEF"/>
    <w:rsid w:val="005E5012"/>
    <w:rsid w:val="005E6A63"/>
    <w:rsid w:val="005F0033"/>
    <w:rsid w:val="005F0DB5"/>
    <w:rsid w:val="006072AD"/>
    <w:rsid w:val="00610E26"/>
    <w:rsid w:val="006126E5"/>
    <w:rsid w:val="006171A2"/>
    <w:rsid w:val="006204DD"/>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C4BA5"/>
    <w:rsid w:val="006D0DD1"/>
    <w:rsid w:val="006E03F8"/>
    <w:rsid w:val="006E1ECE"/>
    <w:rsid w:val="006E2C1C"/>
    <w:rsid w:val="006E61CE"/>
    <w:rsid w:val="006E7494"/>
    <w:rsid w:val="006F2854"/>
    <w:rsid w:val="006F3AE6"/>
    <w:rsid w:val="006F3B04"/>
    <w:rsid w:val="006F3F21"/>
    <w:rsid w:val="006F52E7"/>
    <w:rsid w:val="00700967"/>
    <w:rsid w:val="00701E6B"/>
    <w:rsid w:val="00702AC9"/>
    <w:rsid w:val="007124FC"/>
    <w:rsid w:val="0071254D"/>
    <w:rsid w:val="00716F24"/>
    <w:rsid w:val="00730817"/>
    <w:rsid w:val="0073236E"/>
    <w:rsid w:val="00732E71"/>
    <w:rsid w:val="007332D9"/>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1AB5"/>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7C3"/>
    <w:rsid w:val="008C6E80"/>
    <w:rsid w:val="008C756C"/>
    <w:rsid w:val="008D0E9B"/>
    <w:rsid w:val="008E6554"/>
    <w:rsid w:val="008E69FE"/>
    <w:rsid w:val="008E6BF4"/>
    <w:rsid w:val="008F10FB"/>
    <w:rsid w:val="008F2D12"/>
    <w:rsid w:val="008F5136"/>
    <w:rsid w:val="00903B4A"/>
    <w:rsid w:val="00906246"/>
    <w:rsid w:val="00906B42"/>
    <w:rsid w:val="0091122A"/>
    <w:rsid w:val="009112E5"/>
    <w:rsid w:val="009253FF"/>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E73EE"/>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20A2"/>
    <w:rsid w:val="00A63940"/>
    <w:rsid w:val="00A63F11"/>
    <w:rsid w:val="00A65ECD"/>
    <w:rsid w:val="00A7005D"/>
    <w:rsid w:val="00A73CB8"/>
    <w:rsid w:val="00A80836"/>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4721"/>
    <w:rsid w:val="00B67D5E"/>
    <w:rsid w:val="00B753AD"/>
    <w:rsid w:val="00B86E81"/>
    <w:rsid w:val="00B94F4F"/>
    <w:rsid w:val="00B951BD"/>
    <w:rsid w:val="00B962A1"/>
    <w:rsid w:val="00BA0262"/>
    <w:rsid w:val="00BA119A"/>
    <w:rsid w:val="00BA44DB"/>
    <w:rsid w:val="00BA63A9"/>
    <w:rsid w:val="00BB03D2"/>
    <w:rsid w:val="00BB12A1"/>
    <w:rsid w:val="00BB190B"/>
    <w:rsid w:val="00BB3D54"/>
    <w:rsid w:val="00BC6565"/>
    <w:rsid w:val="00BC657E"/>
    <w:rsid w:val="00BD02BA"/>
    <w:rsid w:val="00BD15FF"/>
    <w:rsid w:val="00BD3681"/>
    <w:rsid w:val="00BD417A"/>
    <w:rsid w:val="00BD61AD"/>
    <w:rsid w:val="00BE7D5C"/>
    <w:rsid w:val="00C057E4"/>
    <w:rsid w:val="00C06895"/>
    <w:rsid w:val="00C11517"/>
    <w:rsid w:val="00C229F4"/>
    <w:rsid w:val="00C22DC9"/>
    <w:rsid w:val="00C26967"/>
    <w:rsid w:val="00C35F6A"/>
    <w:rsid w:val="00C405EC"/>
    <w:rsid w:val="00C4350D"/>
    <w:rsid w:val="00C53026"/>
    <w:rsid w:val="00C62558"/>
    <w:rsid w:val="00C63875"/>
    <w:rsid w:val="00C7034F"/>
    <w:rsid w:val="00C77876"/>
    <w:rsid w:val="00C816E4"/>
    <w:rsid w:val="00C83A06"/>
    <w:rsid w:val="00C84AB3"/>
    <w:rsid w:val="00C87754"/>
    <w:rsid w:val="00C91010"/>
    <w:rsid w:val="00C930D5"/>
    <w:rsid w:val="00C94AEA"/>
    <w:rsid w:val="00C95E03"/>
    <w:rsid w:val="00C978D0"/>
    <w:rsid w:val="00CA0DBB"/>
    <w:rsid w:val="00CA709A"/>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26E19"/>
    <w:rsid w:val="00D3065A"/>
    <w:rsid w:val="00D31C77"/>
    <w:rsid w:val="00D32FF5"/>
    <w:rsid w:val="00D332B2"/>
    <w:rsid w:val="00D3539F"/>
    <w:rsid w:val="00D3591D"/>
    <w:rsid w:val="00D42661"/>
    <w:rsid w:val="00D43A97"/>
    <w:rsid w:val="00D4414A"/>
    <w:rsid w:val="00D44C8A"/>
    <w:rsid w:val="00D5324E"/>
    <w:rsid w:val="00D608E7"/>
    <w:rsid w:val="00D60D84"/>
    <w:rsid w:val="00D65C0F"/>
    <w:rsid w:val="00D81AA4"/>
    <w:rsid w:val="00D82018"/>
    <w:rsid w:val="00D870ED"/>
    <w:rsid w:val="00D8735F"/>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24841"/>
    <w:rsid w:val="00E3464C"/>
    <w:rsid w:val="00E41019"/>
    <w:rsid w:val="00E41BE9"/>
    <w:rsid w:val="00E50F8D"/>
    <w:rsid w:val="00E512DC"/>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2B25"/>
    <w:rsid w:val="00EC431C"/>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BB"/>
    <w:rsid w:val="00FC3235"/>
    <w:rsid w:val="00FC3C00"/>
    <w:rsid w:val="00FC5B13"/>
    <w:rsid w:val="00FD2208"/>
    <w:rsid w:val="00FD4F6A"/>
    <w:rsid w:val="00FD5083"/>
    <w:rsid w:val="00FD6080"/>
    <w:rsid w:val="00FE1B4E"/>
    <w:rsid w:val="00FE6A70"/>
    <w:rsid w:val="00FF2D56"/>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9840929">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116458132">
      <w:bodyDiv w:val="1"/>
      <w:marLeft w:val="0"/>
      <w:marRight w:val="0"/>
      <w:marTop w:val="0"/>
      <w:marBottom w:val="0"/>
      <w:divBdr>
        <w:top w:val="none" w:sz="0" w:space="0" w:color="auto"/>
        <w:left w:val="none" w:sz="0" w:space="0" w:color="auto"/>
        <w:bottom w:val="none" w:sz="0" w:space="0" w:color="auto"/>
        <w:right w:val="none" w:sz="0" w:space="0" w:color="auto"/>
      </w:divBdr>
    </w:div>
    <w:div w:id="119955649">
      <w:bodyDiv w:val="1"/>
      <w:marLeft w:val="0"/>
      <w:marRight w:val="0"/>
      <w:marTop w:val="0"/>
      <w:marBottom w:val="0"/>
      <w:divBdr>
        <w:top w:val="none" w:sz="0" w:space="0" w:color="auto"/>
        <w:left w:val="none" w:sz="0" w:space="0" w:color="auto"/>
        <w:bottom w:val="none" w:sz="0" w:space="0" w:color="auto"/>
        <w:right w:val="none" w:sz="0" w:space="0" w:color="auto"/>
      </w:divBdr>
    </w:div>
    <w:div w:id="150297391">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5956">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441492453">
      <w:bodyDiv w:val="1"/>
      <w:marLeft w:val="0"/>
      <w:marRight w:val="0"/>
      <w:marTop w:val="0"/>
      <w:marBottom w:val="0"/>
      <w:divBdr>
        <w:top w:val="none" w:sz="0" w:space="0" w:color="auto"/>
        <w:left w:val="none" w:sz="0" w:space="0" w:color="auto"/>
        <w:bottom w:val="none" w:sz="0" w:space="0" w:color="auto"/>
        <w:right w:val="none" w:sz="0" w:space="0" w:color="auto"/>
      </w:divBdr>
    </w:div>
    <w:div w:id="1520582353">
      <w:bodyDiv w:val="1"/>
      <w:marLeft w:val="0"/>
      <w:marRight w:val="0"/>
      <w:marTop w:val="0"/>
      <w:marBottom w:val="0"/>
      <w:divBdr>
        <w:top w:val="none" w:sz="0" w:space="0" w:color="auto"/>
        <w:left w:val="none" w:sz="0" w:space="0" w:color="auto"/>
        <w:bottom w:val="none" w:sz="0" w:space="0" w:color="auto"/>
        <w:right w:val="none" w:sz="0" w:space="0" w:color="auto"/>
      </w:divBdr>
    </w:div>
    <w:div w:id="1583491801">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39728927">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688170777">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1471</Characters>
  <Application>Microsoft Office Word</Application>
  <DocSecurity>4</DocSecurity>
  <Lines>12</Lines>
  <Paragraphs>3</Paragraphs>
  <ScaleCrop>false</ScaleCrop>
  <Company>JDJR</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2024-10-28T16:02:00Z</dcterms:created>
  <dcterms:modified xsi:type="dcterms:W3CDTF">2024-10-28T16:02:00Z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