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B1E" w:rsidRDefault="00EE25F9" w:rsidP="00E74501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新疆前海联合基金管理有限公司旗下基金</w:t>
      </w:r>
    </w:p>
    <w:p w:rsidR="00B02B1E" w:rsidRDefault="00EE25F9" w:rsidP="00E74501">
      <w:pPr>
        <w:spacing w:line="540" w:lineRule="exact"/>
        <w:ind w:firstLineChars="750" w:firstLine="2401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202</w:t>
      </w:r>
      <w:r w:rsidR="002D3270">
        <w:rPr>
          <w:rFonts w:ascii="仿宋" w:eastAsia="仿宋" w:hAnsi="仿宋" w:hint="eastAsia"/>
          <w:b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年</w:t>
      </w:r>
      <w:r>
        <w:rPr>
          <w:rFonts w:ascii="仿宋" w:eastAsia="仿宋" w:hAnsi="仿宋" w:cs="仿宋"/>
          <w:b/>
          <w:bCs/>
          <w:color w:val="000000"/>
          <w:sz w:val="32"/>
          <w:szCs w:val="32"/>
          <w:shd w:val="clear" w:color="auto" w:fill="FFFFFF"/>
        </w:rPr>
        <w:t>第</w:t>
      </w:r>
      <w:r w:rsidR="00514605"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</w:rPr>
        <w:t>三</w:t>
      </w:r>
      <w:r>
        <w:rPr>
          <w:rFonts w:ascii="仿宋" w:eastAsia="仿宋" w:hAnsi="仿宋" w:cs="仿宋"/>
          <w:b/>
          <w:bCs/>
          <w:color w:val="000000"/>
          <w:sz w:val="32"/>
          <w:szCs w:val="32"/>
          <w:shd w:val="clear" w:color="auto" w:fill="FFFFFF"/>
        </w:rPr>
        <w:t>季度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报告提示性公告</w:t>
      </w:r>
    </w:p>
    <w:p w:rsidR="00B02B1E" w:rsidRDefault="00B02B1E" w:rsidP="00E74501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02B1E" w:rsidRDefault="00EE25F9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本公司董事会及董事保证基金202</w:t>
      </w:r>
      <w:r w:rsidR="002D3270"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年第</w:t>
      </w:r>
      <w:r w:rsidR="00514605">
        <w:rPr>
          <w:rFonts w:ascii="仿宋" w:eastAsia="仿宋" w:hAnsi="仿宋" w:hint="eastAsia"/>
          <w:color w:val="000000" w:themeColor="text1"/>
          <w:sz w:val="32"/>
          <w:szCs w:val="32"/>
        </w:rPr>
        <w:t>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季度报告所载资料不存在虚假记载、误导性陈述或重大遗漏，并对其内容的真实性、准确性和完整性承担个别及连带责任。</w:t>
      </w:r>
    </w:p>
    <w:p w:rsidR="00B02B1E" w:rsidRDefault="00EE25F9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新疆前海联合基金管理有限公司旗下：</w:t>
      </w:r>
    </w:p>
    <w:p w:rsidR="008609C0" w:rsidRPr="008609C0" w:rsidRDefault="008609C0" w:rsidP="008609C0">
      <w:pPr>
        <w:ind w:firstLineChars="265" w:firstLine="848"/>
        <w:rPr>
          <w:rFonts w:ascii="仿宋" w:eastAsia="仿宋" w:hAnsi="仿宋"/>
          <w:color w:val="000000" w:themeColor="text1"/>
          <w:sz w:val="32"/>
          <w:szCs w:val="32"/>
        </w:rPr>
      </w:pPr>
      <w:r w:rsidRPr="008609C0">
        <w:rPr>
          <w:rFonts w:ascii="仿宋" w:eastAsia="仿宋" w:hAnsi="仿宋" w:hint="eastAsia"/>
          <w:color w:val="000000" w:themeColor="text1"/>
          <w:sz w:val="32"/>
          <w:szCs w:val="32"/>
        </w:rPr>
        <w:t>新疆前海联合海盈货币市场基金</w:t>
      </w:r>
    </w:p>
    <w:p w:rsidR="008609C0" w:rsidRPr="008609C0" w:rsidRDefault="008609C0" w:rsidP="008609C0">
      <w:pPr>
        <w:ind w:firstLineChars="265" w:firstLine="848"/>
        <w:rPr>
          <w:rFonts w:ascii="仿宋" w:eastAsia="仿宋" w:hAnsi="仿宋"/>
          <w:color w:val="000000" w:themeColor="text1"/>
          <w:sz w:val="32"/>
          <w:szCs w:val="32"/>
        </w:rPr>
      </w:pPr>
      <w:r w:rsidRPr="008609C0">
        <w:rPr>
          <w:rFonts w:ascii="仿宋" w:eastAsia="仿宋" w:hAnsi="仿宋" w:hint="eastAsia"/>
          <w:color w:val="000000" w:themeColor="text1"/>
          <w:sz w:val="32"/>
          <w:szCs w:val="32"/>
        </w:rPr>
        <w:t>新疆前海联合新思路灵活配置混合型证券投资基金</w:t>
      </w:r>
    </w:p>
    <w:p w:rsidR="008609C0" w:rsidRPr="008609C0" w:rsidRDefault="008609C0" w:rsidP="008609C0">
      <w:pPr>
        <w:ind w:firstLineChars="265" w:firstLine="848"/>
        <w:rPr>
          <w:rFonts w:ascii="仿宋" w:eastAsia="仿宋" w:hAnsi="仿宋"/>
          <w:color w:val="000000" w:themeColor="text1"/>
          <w:sz w:val="32"/>
          <w:szCs w:val="32"/>
        </w:rPr>
      </w:pPr>
      <w:r w:rsidRPr="008609C0">
        <w:rPr>
          <w:rFonts w:ascii="仿宋" w:eastAsia="仿宋" w:hAnsi="仿宋" w:hint="eastAsia"/>
          <w:color w:val="000000" w:themeColor="text1"/>
          <w:sz w:val="32"/>
          <w:szCs w:val="32"/>
        </w:rPr>
        <w:t>新疆前海联合泓鑫灵活配置混合型证券投资基金</w:t>
      </w:r>
    </w:p>
    <w:p w:rsidR="008609C0" w:rsidRPr="008609C0" w:rsidRDefault="008609C0" w:rsidP="008609C0">
      <w:pPr>
        <w:ind w:firstLineChars="265" w:firstLine="848"/>
        <w:rPr>
          <w:rFonts w:ascii="仿宋" w:eastAsia="仿宋" w:hAnsi="仿宋"/>
          <w:color w:val="000000" w:themeColor="text1"/>
          <w:sz w:val="32"/>
          <w:szCs w:val="32"/>
        </w:rPr>
      </w:pPr>
      <w:r w:rsidRPr="008609C0">
        <w:rPr>
          <w:rFonts w:ascii="仿宋" w:eastAsia="仿宋" w:hAnsi="仿宋" w:hint="eastAsia"/>
          <w:color w:val="000000" w:themeColor="text1"/>
          <w:sz w:val="32"/>
          <w:szCs w:val="32"/>
        </w:rPr>
        <w:t>新疆前海联合添利债券型发起式证券投资基金</w:t>
      </w:r>
    </w:p>
    <w:p w:rsidR="008609C0" w:rsidRPr="008609C0" w:rsidRDefault="008609C0" w:rsidP="008609C0">
      <w:pPr>
        <w:ind w:firstLineChars="265" w:firstLine="848"/>
        <w:rPr>
          <w:rFonts w:ascii="仿宋" w:eastAsia="仿宋" w:hAnsi="仿宋"/>
          <w:color w:val="000000" w:themeColor="text1"/>
          <w:sz w:val="32"/>
          <w:szCs w:val="32"/>
        </w:rPr>
      </w:pPr>
      <w:r w:rsidRPr="008609C0">
        <w:rPr>
          <w:rFonts w:ascii="仿宋" w:eastAsia="仿宋" w:hAnsi="仿宋" w:hint="eastAsia"/>
          <w:color w:val="000000" w:themeColor="text1"/>
          <w:sz w:val="32"/>
          <w:szCs w:val="32"/>
        </w:rPr>
        <w:t>新疆前海联合添鑫3个月定期开放债券型证券投资基金</w:t>
      </w:r>
    </w:p>
    <w:p w:rsidR="008609C0" w:rsidRPr="008609C0" w:rsidRDefault="008609C0" w:rsidP="008609C0">
      <w:pPr>
        <w:ind w:firstLineChars="265" w:firstLine="848"/>
        <w:rPr>
          <w:rFonts w:ascii="仿宋" w:eastAsia="仿宋" w:hAnsi="仿宋"/>
          <w:color w:val="000000" w:themeColor="text1"/>
          <w:sz w:val="32"/>
          <w:szCs w:val="32"/>
        </w:rPr>
      </w:pPr>
      <w:r w:rsidRPr="008609C0">
        <w:rPr>
          <w:rFonts w:ascii="仿宋" w:eastAsia="仿宋" w:hAnsi="仿宋" w:hint="eastAsia"/>
          <w:color w:val="000000" w:themeColor="text1"/>
          <w:sz w:val="32"/>
          <w:szCs w:val="32"/>
        </w:rPr>
        <w:t>新疆前海联合添和纯债债券型证券投资基金</w:t>
      </w:r>
    </w:p>
    <w:p w:rsidR="008609C0" w:rsidRPr="008609C0" w:rsidRDefault="008609C0" w:rsidP="008609C0">
      <w:pPr>
        <w:ind w:firstLineChars="265" w:firstLine="848"/>
        <w:rPr>
          <w:rFonts w:ascii="仿宋" w:eastAsia="仿宋" w:hAnsi="仿宋"/>
          <w:color w:val="000000" w:themeColor="text1"/>
          <w:sz w:val="32"/>
          <w:szCs w:val="32"/>
        </w:rPr>
      </w:pPr>
      <w:r w:rsidRPr="008609C0">
        <w:rPr>
          <w:rFonts w:ascii="仿宋" w:eastAsia="仿宋" w:hAnsi="仿宋" w:hint="eastAsia"/>
          <w:color w:val="000000" w:themeColor="text1"/>
          <w:sz w:val="32"/>
          <w:szCs w:val="32"/>
        </w:rPr>
        <w:t>新疆前海联合国民健康产业灵活配置混合型证券投资基金</w:t>
      </w:r>
    </w:p>
    <w:p w:rsidR="008609C0" w:rsidRPr="008609C0" w:rsidRDefault="008609C0" w:rsidP="008609C0">
      <w:pPr>
        <w:ind w:firstLineChars="265" w:firstLine="848"/>
        <w:rPr>
          <w:rFonts w:ascii="仿宋" w:eastAsia="仿宋" w:hAnsi="仿宋"/>
          <w:color w:val="000000" w:themeColor="text1"/>
          <w:sz w:val="32"/>
          <w:szCs w:val="32"/>
        </w:rPr>
      </w:pPr>
      <w:r w:rsidRPr="008609C0">
        <w:rPr>
          <w:rFonts w:ascii="仿宋" w:eastAsia="仿宋" w:hAnsi="仿宋" w:hint="eastAsia"/>
          <w:color w:val="000000" w:themeColor="text1"/>
          <w:sz w:val="32"/>
          <w:szCs w:val="32"/>
        </w:rPr>
        <w:t>新疆前海联合泳隆灵活配置混合型证券投资基金</w:t>
      </w:r>
    </w:p>
    <w:p w:rsidR="008609C0" w:rsidRPr="008609C0" w:rsidRDefault="008609C0" w:rsidP="008609C0">
      <w:pPr>
        <w:ind w:firstLineChars="265" w:firstLine="848"/>
        <w:rPr>
          <w:rFonts w:ascii="仿宋" w:eastAsia="仿宋" w:hAnsi="仿宋"/>
          <w:color w:val="000000" w:themeColor="text1"/>
          <w:sz w:val="32"/>
          <w:szCs w:val="32"/>
        </w:rPr>
      </w:pPr>
      <w:r w:rsidRPr="008609C0">
        <w:rPr>
          <w:rFonts w:ascii="仿宋" w:eastAsia="仿宋" w:hAnsi="仿宋" w:hint="eastAsia"/>
          <w:color w:val="000000" w:themeColor="text1"/>
          <w:sz w:val="32"/>
          <w:szCs w:val="32"/>
        </w:rPr>
        <w:t>新疆前海联合泳涛灵活配置混合型证券投资基金</w:t>
      </w:r>
    </w:p>
    <w:p w:rsidR="008609C0" w:rsidRPr="008609C0" w:rsidRDefault="008609C0" w:rsidP="008609C0">
      <w:pPr>
        <w:ind w:firstLineChars="265" w:firstLine="848"/>
        <w:rPr>
          <w:rFonts w:ascii="仿宋" w:eastAsia="仿宋" w:hAnsi="仿宋"/>
          <w:color w:val="000000" w:themeColor="text1"/>
          <w:sz w:val="32"/>
          <w:szCs w:val="32"/>
        </w:rPr>
      </w:pPr>
      <w:r w:rsidRPr="008609C0">
        <w:rPr>
          <w:rFonts w:ascii="仿宋" w:eastAsia="仿宋" w:hAnsi="仿宋" w:hint="eastAsia"/>
          <w:color w:val="000000" w:themeColor="text1"/>
          <w:sz w:val="32"/>
          <w:szCs w:val="32"/>
        </w:rPr>
        <w:t>新疆前海联合泳隽灵活配置混合型证券投资基金</w:t>
      </w:r>
    </w:p>
    <w:p w:rsidR="008609C0" w:rsidRPr="008609C0" w:rsidRDefault="008609C0" w:rsidP="008609C0">
      <w:pPr>
        <w:ind w:firstLineChars="265" w:firstLine="848"/>
        <w:rPr>
          <w:rFonts w:ascii="仿宋" w:eastAsia="仿宋" w:hAnsi="仿宋"/>
          <w:color w:val="000000" w:themeColor="text1"/>
          <w:sz w:val="32"/>
          <w:szCs w:val="32"/>
        </w:rPr>
      </w:pPr>
      <w:r w:rsidRPr="008609C0">
        <w:rPr>
          <w:rFonts w:ascii="仿宋" w:eastAsia="仿宋" w:hAnsi="仿宋" w:hint="eastAsia"/>
          <w:color w:val="000000" w:themeColor="text1"/>
          <w:sz w:val="32"/>
          <w:szCs w:val="32"/>
        </w:rPr>
        <w:t>新疆前海联合汇盈货币市场基金</w:t>
      </w:r>
    </w:p>
    <w:p w:rsidR="008609C0" w:rsidRPr="008609C0" w:rsidRDefault="008609C0" w:rsidP="008609C0">
      <w:pPr>
        <w:ind w:firstLineChars="265" w:firstLine="848"/>
        <w:rPr>
          <w:rFonts w:ascii="仿宋" w:eastAsia="仿宋" w:hAnsi="仿宋"/>
          <w:color w:val="000000" w:themeColor="text1"/>
          <w:sz w:val="32"/>
          <w:szCs w:val="32"/>
        </w:rPr>
      </w:pPr>
      <w:r w:rsidRPr="008609C0">
        <w:rPr>
          <w:rFonts w:ascii="仿宋" w:eastAsia="仿宋" w:hAnsi="仿宋" w:hint="eastAsia"/>
          <w:color w:val="000000" w:themeColor="text1"/>
          <w:sz w:val="32"/>
          <w:szCs w:val="32"/>
        </w:rPr>
        <w:t>新疆前海联合润丰灵活配置混合型证券投资基金</w:t>
      </w:r>
    </w:p>
    <w:p w:rsidR="008609C0" w:rsidRPr="008609C0" w:rsidRDefault="008609C0" w:rsidP="008609C0">
      <w:pPr>
        <w:ind w:firstLineChars="265" w:firstLine="848"/>
        <w:rPr>
          <w:rFonts w:ascii="仿宋" w:eastAsia="仿宋" w:hAnsi="仿宋"/>
          <w:color w:val="000000" w:themeColor="text1"/>
          <w:sz w:val="32"/>
          <w:szCs w:val="32"/>
        </w:rPr>
      </w:pPr>
      <w:r w:rsidRPr="008609C0">
        <w:rPr>
          <w:rFonts w:ascii="仿宋" w:eastAsia="仿宋" w:hAnsi="仿宋" w:hint="eastAsia"/>
          <w:color w:val="000000" w:themeColor="text1"/>
          <w:sz w:val="32"/>
          <w:szCs w:val="32"/>
        </w:rPr>
        <w:t>新疆前海联合泓元纯债定期开放债券型发起式证券投资基金</w:t>
      </w:r>
    </w:p>
    <w:p w:rsidR="008609C0" w:rsidRPr="008609C0" w:rsidRDefault="008609C0" w:rsidP="008609C0">
      <w:pPr>
        <w:ind w:firstLineChars="265" w:firstLine="848"/>
        <w:rPr>
          <w:rFonts w:ascii="仿宋" w:eastAsia="仿宋" w:hAnsi="仿宋"/>
          <w:color w:val="000000" w:themeColor="text1"/>
          <w:sz w:val="32"/>
          <w:szCs w:val="32"/>
        </w:rPr>
      </w:pPr>
      <w:r w:rsidRPr="008609C0">
        <w:rPr>
          <w:rFonts w:ascii="仿宋" w:eastAsia="仿宋" w:hAnsi="仿宋" w:hint="eastAsia"/>
          <w:color w:val="000000" w:themeColor="text1"/>
          <w:sz w:val="32"/>
          <w:szCs w:val="32"/>
        </w:rPr>
        <w:t>新疆前海联合泓瑞定期开放债券型发起式证券投资基金</w:t>
      </w:r>
    </w:p>
    <w:p w:rsidR="008609C0" w:rsidRPr="008609C0" w:rsidRDefault="008609C0" w:rsidP="008609C0">
      <w:pPr>
        <w:ind w:firstLineChars="265" w:firstLine="848"/>
        <w:rPr>
          <w:rFonts w:ascii="仿宋" w:eastAsia="仿宋" w:hAnsi="仿宋"/>
          <w:color w:val="000000" w:themeColor="text1"/>
          <w:sz w:val="32"/>
          <w:szCs w:val="32"/>
        </w:rPr>
      </w:pPr>
      <w:r w:rsidRPr="008609C0">
        <w:rPr>
          <w:rFonts w:ascii="仿宋" w:eastAsia="仿宋" w:hAnsi="仿宋" w:hint="eastAsia"/>
          <w:color w:val="000000" w:themeColor="text1"/>
          <w:sz w:val="32"/>
          <w:szCs w:val="32"/>
        </w:rPr>
        <w:t>新疆前海联合先进制造灵活配置混合型证券投资基金</w:t>
      </w:r>
    </w:p>
    <w:p w:rsidR="008609C0" w:rsidRPr="008609C0" w:rsidRDefault="008609C0" w:rsidP="008609C0">
      <w:pPr>
        <w:ind w:firstLineChars="265" w:firstLine="848"/>
        <w:rPr>
          <w:rFonts w:ascii="仿宋" w:eastAsia="仿宋" w:hAnsi="仿宋"/>
          <w:color w:val="000000" w:themeColor="text1"/>
          <w:sz w:val="32"/>
          <w:szCs w:val="32"/>
        </w:rPr>
      </w:pPr>
      <w:r w:rsidRPr="008609C0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新疆前海联合科技先锋混合型证券投资基金</w:t>
      </w:r>
    </w:p>
    <w:p w:rsidR="008609C0" w:rsidRPr="008609C0" w:rsidRDefault="008609C0" w:rsidP="008609C0">
      <w:pPr>
        <w:ind w:firstLineChars="265" w:firstLine="848"/>
        <w:rPr>
          <w:rFonts w:ascii="仿宋" w:eastAsia="仿宋" w:hAnsi="仿宋"/>
          <w:color w:val="000000" w:themeColor="text1"/>
          <w:sz w:val="32"/>
          <w:szCs w:val="32"/>
        </w:rPr>
      </w:pPr>
      <w:r w:rsidRPr="008609C0">
        <w:rPr>
          <w:rFonts w:ascii="仿宋" w:eastAsia="仿宋" w:hAnsi="仿宋" w:hint="eastAsia"/>
          <w:color w:val="000000" w:themeColor="text1"/>
          <w:sz w:val="32"/>
          <w:szCs w:val="32"/>
        </w:rPr>
        <w:t>新疆前海联合泳辉纯债债券型证券投资基金</w:t>
      </w:r>
    </w:p>
    <w:p w:rsidR="008609C0" w:rsidRPr="008609C0" w:rsidRDefault="008609C0" w:rsidP="008609C0">
      <w:pPr>
        <w:ind w:firstLineChars="265" w:firstLine="848"/>
        <w:rPr>
          <w:rFonts w:ascii="仿宋" w:eastAsia="仿宋" w:hAnsi="仿宋"/>
          <w:color w:val="000000" w:themeColor="text1"/>
          <w:sz w:val="32"/>
          <w:szCs w:val="32"/>
        </w:rPr>
      </w:pPr>
      <w:r w:rsidRPr="008609C0">
        <w:rPr>
          <w:rFonts w:ascii="仿宋" w:eastAsia="仿宋" w:hAnsi="仿宋" w:hint="eastAsia"/>
          <w:color w:val="000000" w:themeColor="text1"/>
          <w:sz w:val="32"/>
          <w:szCs w:val="32"/>
        </w:rPr>
        <w:t>新疆前海联合润盈短债债券型证券投资基金</w:t>
      </w:r>
    </w:p>
    <w:p w:rsidR="008609C0" w:rsidRPr="008609C0" w:rsidRDefault="008609C0" w:rsidP="008609C0">
      <w:pPr>
        <w:ind w:firstLineChars="265" w:firstLine="848"/>
        <w:rPr>
          <w:rFonts w:ascii="仿宋" w:eastAsia="仿宋" w:hAnsi="仿宋"/>
          <w:color w:val="000000" w:themeColor="text1"/>
          <w:sz w:val="32"/>
          <w:szCs w:val="32"/>
        </w:rPr>
      </w:pPr>
      <w:r w:rsidRPr="008609C0">
        <w:rPr>
          <w:rFonts w:ascii="仿宋" w:eastAsia="仿宋" w:hAnsi="仿宋" w:hint="eastAsia"/>
          <w:color w:val="000000" w:themeColor="text1"/>
          <w:sz w:val="32"/>
          <w:szCs w:val="32"/>
        </w:rPr>
        <w:t>新疆前海联合淳丰纯债87个月定期开放债券型证券投资基金</w:t>
      </w:r>
    </w:p>
    <w:p w:rsidR="008609C0" w:rsidRPr="008609C0" w:rsidRDefault="008609C0" w:rsidP="008609C0">
      <w:pPr>
        <w:ind w:firstLineChars="265" w:firstLine="848"/>
        <w:rPr>
          <w:rFonts w:ascii="仿宋" w:eastAsia="仿宋" w:hAnsi="仿宋"/>
          <w:color w:val="000000" w:themeColor="text1"/>
          <w:sz w:val="32"/>
          <w:szCs w:val="32"/>
        </w:rPr>
      </w:pPr>
      <w:r w:rsidRPr="008609C0">
        <w:rPr>
          <w:rFonts w:ascii="仿宋" w:eastAsia="仿宋" w:hAnsi="仿宋" w:hint="eastAsia"/>
          <w:color w:val="000000" w:themeColor="text1"/>
          <w:sz w:val="32"/>
          <w:szCs w:val="32"/>
        </w:rPr>
        <w:t>新疆前海联合泰瑞纯债债券型证券投资基金</w:t>
      </w:r>
    </w:p>
    <w:p w:rsidR="008609C0" w:rsidRPr="008609C0" w:rsidRDefault="008609C0" w:rsidP="008609C0">
      <w:pPr>
        <w:ind w:firstLineChars="265" w:firstLine="848"/>
        <w:rPr>
          <w:rFonts w:ascii="仿宋" w:eastAsia="仿宋" w:hAnsi="仿宋"/>
          <w:color w:val="000000" w:themeColor="text1"/>
          <w:sz w:val="32"/>
          <w:szCs w:val="32"/>
        </w:rPr>
      </w:pPr>
      <w:r w:rsidRPr="008609C0">
        <w:rPr>
          <w:rFonts w:ascii="仿宋" w:eastAsia="仿宋" w:hAnsi="仿宋" w:hint="eastAsia"/>
          <w:color w:val="000000" w:themeColor="text1"/>
          <w:sz w:val="32"/>
          <w:szCs w:val="32"/>
        </w:rPr>
        <w:t>新疆前海联合智选3个月持有期混合型基金中基金（FOF）</w:t>
      </w:r>
    </w:p>
    <w:p w:rsidR="008609C0" w:rsidRPr="008609C0" w:rsidRDefault="008609C0" w:rsidP="008609C0">
      <w:pPr>
        <w:ind w:firstLineChars="265" w:firstLine="848"/>
        <w:rPr>
          <w:rFonts w:ascii="仿宋" w:eastAsia="仿宋" w:hAnsi="仿宋"/>
          <w:color w:val="000000" w:themeColor="text1"/>
          <w:sz w:val="32"/>
          <w:szCs w:val="32"/>
        </w:rPr>
      </w:pPr>
      <w:r w:rsidRPr="008609C0">
        <w:rPr>
          <w:rFonts w:ascii="仿宋" w:eastAsia="仿宋" w:hAnsi="仿宋" w:hint="eastAsia"/>
          <w:color w:val="000000" w:themeColor="text1"/>
          <w:sz w:val="32"/>
          <w:szCs w:val="32"/>
        </w:rPr>
        <w:t>新疆前海联合价值优选混合型证券投资基金</w:t>
      </w:r>
    </w:p>
    <w:p w:rsidR="008609C0" w:rsidRPr="008609C0" w:rsidRDefault="008609C0" w:rsidP="008609C0">
      <w:pPr>
        <w:ind w:firstLineChars="265" w:firstLine="848"/>
        <w:rPr>
          <w:rFonts w:ascii="仿宋" w:eastAsia="仿宋" w:hAnsi="仿宋"/>
          <w:color w:val="000000" w:themeColor="text1"/>
          <w:sz w:val="32"/>
          <w:szCs w:val="32"/>
        </w:rPr>
      </w:pPr>
      <w:r w:rsidRPr="008609C0">
        <w:rPr>
          <w:rFonts w:ascii="仿宋" w:eastAsia="仿宋" w:hAnsi="仿宋" w:hint="eastAsia"/>
          <w:color w:val="000000" w:themeColor="text1"/>
          <w:sz w:val="32"/>
          <w:szCs w:val="32"/>
        </w:rPr>
        <w:t>新疆前海联合添泽债券型证券投资基金</w:t>
      </w:r>
    </w:p>
    <w:p w:rsidR="008609C0" w:rsidRPr="008609C0" w:rsidRDefault="008609C0" w:rsidP="008609C0">
      <w:pPr>
        <w:ind w:firstLineChars="265" w:firstLine="848"/>
        <w:rPr>
          <w:rFonts w:ascii="仿宋" w:eastAsia="仿宋" w:hAnsi="仿宋"/>
          <w:color w:val="000000" w:themeColor="text1"/>
          <w:sz w:val="32"/>
          <w:szCs w:val="32"/>
        </w:rPr>
      </w:pPr>
      <w:r w:rsidRPr="008609C0">
        <w:rPr>
          <w:rFonts w:ascii="仿宋" w:eastAsia="仿宋" w:hAnsi="仿宋" w:hint="eastAsia"/>
          <w:color w:val="000000" w:themeColor="text1"/>
          <w:sz w:val="32"/>
          <w:szCs w:val="32"/>
        </w:rPr>
        <w:t>新疆前海联合添瑞一年持有期混合型证券投资基金</w:t>
      </w:r>
    </w:p>
    <w:p w:rsidR="00B02B1E" w:rsidRDefault="008609C0" w:rsidP="008609C0">
      <w:pPr>
        <w:ind w:firstLineChars="265" w:firstLine="848"/>
        <w:rPr>
          <w:rFonts w:ascii="仿宋" w:eastAsia="仿宋" w:hAnsi="仿宋"/>
          <w:sz w:val="32"/>
          <w:szCs w:val="32"/>
        </w:rPr>
      </w:pPr>
      <w:r w:rsidRPr="008609C0">
        <w:rPr>
          <w:rFonts w:ascii="仿宋" w:eastAsia="仿宋" w:hAnsi="仿宋" w:hint="eastAsia"/>
          <w:color w:val="000000" w:themeColor="text1"/>
          <w:sz w:val="32"/>
          <w:szCs w:val="32"/>
        </w:rPr>
        <w:t>新疆前海联合产业趋势混合型证券投资基金</w:t>
      </w:r>
      <w:r w:rsidR="00EE25F9">
        <w:rPr>
          <w:rFonts w:ascii="仿宋" w:eastAsia="仿宋" w:hAnsi="仿宋" w:hint="eastAsia"/>
          <w:color w:val="000000" w:themeColor="text1"/>
          <w:sz w:val="32"/>
          <w:szCs w:val="32"/>
        </w:rPr>
        <w:t>的季度</w:t>
      </w:r>
      <w:r w:rsidR="00EE25F9">
        <w:rPr>
          <w:rFonts w:ascii="仿宋" w:eastAsia="仿宋" w:hAnsi="仿宋"/>
          <w:color w:val="000000" w:themeColor="text1"/>
          <w:sz w:val="32"/>
          <w:szCs w:val="32"/>
        </w:rPr>
        <w:t>报告全文</w:t>
      </w:r>
      <w:r w:rsidR="00EE25F9">
        <w:rPr>
          <w:rFonts w:ascii="仿宋" w:eastAsia="仿宋" w:hAnsi="仿宋" w:hint="eastAsia"/>
          <w:color w:val="000000" w:themeColor="text1"/>
          <w:sz w:val="32"/>
          <w:szCs w:val="32"/>
        </w:rPr>
        <w:t>于202</w:t>
      </w:r>
      <w:r w:rsidR="00114441"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 w:rsidR="00EE25F9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514605">
        <w:rPr>
          <w:rFonts w:ascii="仿宋" w:eastAsia="仿宋" w:hAnsi="仿宋"/>
          <w:color w:val="000000" w:themeColor="text1"/>
          <w:sz w:val="32"/>
          <w:szCs w:val="32"/>
        </w:rPr>
        <w:t>10</w:t>
      </w:r>
      <w:r w:rsidR="00EE25F9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514605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514605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="00EE25F9">
        <w:rPr>
          <w:rFonts w:ascii="仿宋" w:eastAsia="仿宋" w:hAnsi="仿宋" w:hint="eastAsia"/>
          <w:color w:val="000000" w:themeColor="text1"/>
          <w:sz w:val="32"/>
          <w:szCs w:val="32"/>
        </w:rPr>
        <w:t>日在</w:t>
      </w:r>
      <w:r w:rsidR="00EE25F9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="00EE25F9">
        <w:rPr>
          <w:rFonts w:ascii="仿宋" w:eastAsia="仿宋" w:hAnsi="仿宋" w:hint="eastAsia"/>
          <w:color w:val="000000" w:themeColor="text1"/>
          <w:sz w:val="32"/>
          <w:szCs w:val="32"/>
        </w:rPr>
        <w:t>[</w:t>
      </w:r>
      <w:r w:rsidR="00EE25F9">
        <w:rPr>
          <w:rFonts w:ascii="仿宋" w:eastAsia="仿宋" w:hAnsi="仿宋"/>
          <w:color w:val="000000" w:themeColor="text1"/>
          <w:sz w:val="32"/>
          <w:szCs w:val="32"/>
        </w:rPr>
        <w:t>www.qhlhfund.com</w:t>
      </w:r>
      <w:r w:rsidR="00EE25F9">
        <w:rPr>
          <w:rFonts w:ascii="仿宋" w:eastAsia="仿宋" w:hAnsi="仿宋" w:hint="eastAsia"/>
          <w:color w:val="000000" w:themeColor="text1"/>
          <w:sz w:val="32"/>
          <w:szCs w:val="32"/>
        </w:rPr>
        <w:t>]</w:t>
      </w:r>
      <w:r w:rsidR="00EE25F9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EE25F9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EE25F9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EE25F9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EE25F9">
        <w:rPr>
          <w:rFonts w:ascii="仿宋" w:eastAsia="仿宋" w:hAnsi="仿宋" w:hint="eastAsia"/>
          <w:sz w:val="32"/>
          <w:szCs w:val="32"/>
        </w:rPr>
        <w:t>http://eid.csrc.gov.cn/fund</w:t>
      </w:r>
      <w:r w:rsidR="00EE25F9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EE25F9">
        <w:rPr>
          <w:rFonts w:ascii="仿宋" w:eastAsia="仿宋" w:hAnsi="仿宋"/>
          <w:color w:val="000000" w:themeColor="text1"/>
          <w:sz w:val="32"/>
          <w:szCs w:val="32"/>
        </w:rPr>
        <w:t>披露，供投资者查阅。</w:t>
      </w:r>
      <w:r w:rsidR="00EE25F9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</w:t>
      </w:r>
      <w:r w:rsidR="00EE25F9">
        <w:rPr>
          <w:rFonts w:ascii="仿宋" w:eastAsia="仿宋" w:hAnsi="仿宋"/>
          <w:color w:val="000000" w:themeColor="text1"/>
          <w:sz w:val="32"/>
          <w:szCs w:val="32"/>
        </w:rPr>
        <w:t>400-640-0099</w:t>
      </w:r>
      <w:r w:rsidR="00EE25F9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EE25F9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02B1E" w:rsidRDefault="00EE25F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B02B1E" w:rsidRDefault="00EE25F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B02B1E" w:rsidRDefault="00EE25F9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新疆前海联合基金管理有限公司</w:t>
      </w:r>
    </w:p>
    <w:p w:rsidR="00B02B1E" w:rsidRDefault="00EE25F9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202</w:t>
      </w:r>
      <w:r w:rsidR="00114441"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514605">
        <w:rPr>
          <w:rFonts w:ascii="仿宋" w:eastAsia="仿宋" w:hAnsi="仿宋"/>
          <w:color w:val="000000" w:themeColor="text1"/>
          <w:sz w:val="32"/>
          <w:szCs w:val="32"/>
        </w:rPr>
        <w:t>10</w:t>
      </w:r>
      <w:r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514605">
        <w:rPr>
          <w:rFonts w:ascii="仿宋" w:eastAsia="仿宋" w:hAnsi="仿宋"/>
          <w:color w:val="000000" w:themeColor="text1"/>
          <w:sz w:val="32"/>
          <w:szCs w:val="32"/>
        </w:rPr>
        <w:t>25</w:t>
      </w:r>
      <w:r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B02B1E" w:rsidSect="00A9209D">
      <w:footerReference w:type="default" r:id="rId7"/>
      <w:footerReference w:type="first" r:id="rId8"/>
      <w:pgSz w:w="11906" w:h="16838"/>
      <w:pgMar w:top="1985" w:right="1133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61F" w:rsidRDefault="0065261F">
      <w:r>
        <w:separator/>
      </w:r>
    </w:p>
  </w:endnote>
  <w:endnote w:type="continuationSeparator" w:id="0">
    <w:p w:rsidR="0065261F" w:rsidRDefault="00652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</w:sdtPr>
    <w:sdtContent>
      <w:p w:rsidR="00B02B1E" w:rsidRDefault="00A9209D">
        <w:pPr>
          <w:pStyle w:val="a5"/>
          <w:jc w:val="center"/>
        </w:pPr>
        <w:r>
          <w:fldChar w:fldCharType="begin"/>
        </w:r>
        <w:r w:rsidR="00EE25F9">
          <w:instrText>PAGE   \* MERGEFORMAT</w:instrText>
        </w:r>
        <w:r>
          <w:fldChar w:fldCharType="separate"/>
        </w:r>
        <w:r w:rsidR="00E74501" w:rsidRPr="00E74501">
          <w:rPr>
            <w:noProof/>
            <w:lang w:val="zh-CN"/>
          </w:rPr>
          <w:t>2</w:t>
        </w:r>
        <w:r>
          <w:fldChar w:fldCharType="end"/>
        </w:r>
      </w:p>
    </w:sdtContent>
  </w:sdt>
  <w:p w:rsidR="00B02B1E" w:rsidRDefault="00B02B1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</w:sdtPr>
    <w:sdtContent>
      <w:p w:rsidR="00B02B1E" w:rsidRDefault="00A9209D">
        <w:pPr>
          <w:pStyle w:val="a5"/>
          <w:jc w:val="center"/>
        </w:pPr>
        <w:r>
          <w:fldChar w:fldCharType="begin"/>
        </w:r>
        <w:r w:rsidR="00EE25F9">
          <w:instrText>PAGE   \* MERGEFORMAT</w:instrText>
        </w:r>
        <w:r>
          <w:fldChar w:fldCharType="separate"/>
        </w:r>
        <w:r w:rsidR="00E74501" w:rsidRPr="00E74501">
          <w:rPr>
            <w:noProof/>
            <w:lang w:val="zh-CN"/>
          </w:rPr>
          <w:t>1</w:t>
        </w:r>
        <w:r>
          <w:fldChar w:fldCharType="end"/>
        </w:r>
      </w:p>
    </w:sdtContent>
  </w:sdt>
  <w:p w:rsidR="00B02B1E" w:rsidRDefault="00B02B1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61F" w:rsidRDefault="0065261F">
      <w:r>
        <w:separator/>
      </w:r>
    </w:p>
  </w:footnote>
  <w:footnote w:type="continuationSeparator" w:id="0">
    <w:p w:rsidR="0065261F" w:rsidRDefault="006526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formatting="1" w:enforcement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YzMjRhNjI3NDg1ZGNhZDIwOWI3NGE2ZWNjZjU2ODkifQ=="/>
  </w:docVars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14441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770B0"/>
    <w:rsid w:val="00191702"/>
    <w:rsid w:val="00192262"/>
    <w:rsid w:val="001928E4"/>
    <w:rsid w:val="001A593B"/>
    <w:rsid w:val="001D04AB"/>
    <w:rsid w:val="001D2521"/>
    <w:rsid w:val="001D74AE"/>
    <w:rsid w:val="001E7CAD"/>
    <w:rsid w:val="001F125D"/>
    <w:rsid w:val="001F15CB"/>
    <w:rsid w:val="001F533E"/>
    <w:rsid w:val="001F547A"/>
    <w:rsid w:val="0021172E"/>
    <w:rsid w:val="0021663E"/>
    <w:rsid w:val="00221DE2"/>
    <w:rsid w:val="00234298"/>
    <w:rsid w:val="002343BD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D3270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3846"/>
    <w:rsid w:val="003A4AC6"/>
    <w:rsid w:val="003C2820"/>
    <w:rsid w:val="003C3CB5"/>
    <w:rsid w:val="003C5A1A"/>
    <w:rsid w:val="003D0424"/>
    <w:rsid w:val="003D32D7"/>
    <w:rsid w:val="003E6A0C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4605"/>
    <w:rsid w:val="005158A6"/>
    <w:rsid w:val="0052094C"/>
    <w:rsid w:val="00534A41"/>
    <w:rsid w:val="0053650E"/>
    <w:rsid w:val="00542535"/>
    <w:rsid w:val="00544E6E"/>
    <w:rsid w:val="00547910"/>
    <w:rsid w:val="00551033"/>
    <w:rsid w:val="00555218"/>
    <w:rsid w:val="00560AC4"/>
    <w:rsid w:val="00563FE4"/>
    <w:rsid w:val="00567A02"/>
    <w:rsid w:val="005711D9"/>
    <w:rsid w:val="005751C6"/>
    <w:rsid w:val="005768DB"/>
    <w:rsid w:val="00582D8F"/>
    <w:rsid w:val="005837B0"/>
    <w:rsid w:val="00595B44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E6A33"/>
    <w:rsid w:val="005F4D9C"/>
    <w:rsid w:val="005F7E5C"/>
    <w:rsid w:val="006045C0"/>
    <w:rsid w:val="00604996"/>
    <w:rsid w:val="00605B67"/>
    <w:rsid w:val="006163B1"/>
    <w:rsid w:val="00616874"/>
    <w:rsid w:val="0062589F"/>
    <w:rsid w:val="00626EA8"/>
    <w:rsid w:val="00641CEA"/>
    <w:rsid w:val="0065080E"/>
    <w:rsid w:val="0065261F"/>
    <w:rsid w:val="00655229"/>
    <w:rsid w:val="00656B0C"/>
    <w:rsid w:val="0066309A"/>
    <w:rsid w:val="0066627D"/>
    <w:rsid w:val="006710FB"/>
    <w:rsid w:val="006832A2"/>
    <w:rsid w:val="00684A20"/>
    <w:rsid w:val="00690EC4"/>
    <w:rsid w:val="006962CB"/>
    <w:rsid w:val="006A0BB0"/>
    <w:rsid w:val="006A7F42"/>
    <w:rsid w:val="006B4697"/>
    <w:rsid w:val="006B7159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05A8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09C0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49E"/>
    <w:rsid w:val="008A2CE2"/>
    <w:rsid w:val="008A3460"/>
    <w:rsid w:val="008B539C"/>
    <w:rsid w:val="008B77D5"/>
    <w:rsid w:val="008C155D"/>
    <w:rsid w:val="008D1D4A"/>
    <w:rsid w:val="008D4634"/>
    <w:rsid w:val="008E4CD7"/>
    <w:rsid w:val="008E58F7"/>
    <w:rsid w:val="008E6EC1"/>
    <w:rsid w:val="008E7E58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21D6"/>
    <w:rsid w:val="009B33C8"/>
    <w:rsid w:val="009B5D57"/>
    <w:rsid w:val="009C15E2"/>
    <w:rsid w:val="009C33BF"/>
    <w:rsid w:val="009C3820"/>
    <w:rsid w:val="009C74F7"/>
    <w:rsid w:val="009E35EB"/>
    <w:rsid w:val="009E64F2"/>
    <w:rsid w:val="009E72D8"/>
    <w:rsid w:val="009E7875"/>
    <w:rsid w:val="009F4DF2"/>
    <w:rsid w:val="009F72D1"/>
    <w:rsid w:val="00A144A6"/>
    <w:rsid w:val="00A21627"/>
    <w:rsid w:val="00A2503A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9209D"/>
    <w:rsid w:val="00AB49A1"/>
    <w:rsid w:val="00AC1161"/>
    <w:rsid w:val="00AD18DD"/>
    <w:rsid w:val="00AD562B"/>
    <w:rsid w:val="00AE3F47"/>
    <w:rsid w:val="00AE69BF"/>
    <w:rsid w:val="00AF117A"/>
    <w:rsid w:val="00AF7347"/>
    <w:rsid w:val="00B014DF"/>
    <w:rsid w:val="00B02B1E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DDB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582"/>
    <w:rsid w:val="00C057CB"/>
    <w:rsid w:val="00C12754"/>
    <w:rsid w:val="00C1450B"/>
    <w:rsid w:val="00C22765"/>
    <w:rsid w:val="00C22816"/>
    <w:rsid w:val="00C232AD"/>
    <w:rsid w:val="00C234C6"/>
    <w:rsid w:val="00C2753D"/>
    <w:rsid w:val="00C2781C"/>
    <w:rsid w:val="00C3318B"/>
    <w:rsid w:val="00C3553B"/>
    <w:rsid w:val="00C44634"/>
    <w:rsid w:val="00C45644"/>
    <w:rsid w:val="00C51B56"/>
    <w:rsid w:val="00C5361C"/>
    <w:rsid w:val="00C5385E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2599A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74501"/>
    <w:rsid w:val="00E81A0A"/>
    <w:rsid w:val="00E964F7"/>
    <w:rsid w:val="00EA6F84"/>
    <w:rsid w:val="00EB7931"/>
    <w:rsid w:val="00ED0F89"/>
    <w:rsid w:val="00ED548C"/>
    <w:rsid w:val="00ED7F3F"/>
    <w:rsid w:val="00EE25F9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  <w:rsid w:val="061E6900"/>
    <w:rsid w:val="13EB342A"/>
    <w:rsid w:val="15C00E49"/>
    <w:rsid w:val="1C1442B7"/>
    <w:rsid w:val="23740982"/>
    <w:rsid w:val="25726EB7"/>
    <w:rsid w:val="284E28FF"/>
    <w:rsid w:val="29514455"/>
    <w:rsid w:val="2A6D71DC"/>
    <w:rsid w:val="2B1E480B"/>
    <w:rsid w:val="34B76061"/>
    <w:rsid w:val="36665C90"/>
    <w:rsid w:val="377B5D1F"/>
    <w:rsid w:val="3F1F7BCC"/>
    <w:rsid w:val="424C7C55"/>
    <w:rsid w:val="43D2345F"/>
    <w:rsid w:val="44F25523"/>
    <w:rsid w:val="50ED7152"/>
    <w:rsid w:val="51016B07"/>
    <w:rsid w:val="540B47A1"/>
    <w:rsid w:val="54A90FFE"/>
    <w:rsid w:val="561D1A7D"/>
    <w:rsid w:val="5FBE1A12"/>
    <w:rsid w:val="61C92F21"/>
    <w:rsid w:val="62AE51A3"/>
    <w:rsid w:val="641478F6"/>
    <w:rsid w:val="6DDB103E"/>
    <w:rsid w:val="70AE51C3"/>
    <w:rsid w:val="78D43D28"/>
    <w:rsid w:val="7BFD6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9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A9209D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A920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A920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A920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rsid w:val="00A9209D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sid w:val="00A9209D"/>
    <w:rPr>
      <w:b/>
      <w:bCs/>
    </w:rPr>
  </w:style>
  <w:style w:type="character" w:styleId="a9">
    <w:name w:val="Hyperlink"/>
    <w:basedOn w:val="a0"/>
    <w:uiPriority w:val="99"/>
    <w:unhideWhenUsed/>
    <w:qFormat/>
    <w:rsid w:val="00A9209D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A9209D"/>
    <w:rPr>
      <w:sz w:val="21"/>
      <w:szCs w:val="21"/>
    </w:rPr>
  </w:style>
  <w:style w:type="character" w:styleId="ab">
    <w:name w:val="footnote reference"/>
    <w:basedOn w:val="a0"/>
    <w:uiPriority w:val="99"/>
    <w:semiHidden/>
    <w:unhideWhenUsed/>
    <w:qFormat/>
    <w:rsid w:val="00A9209D"/>
    <w:rPr>
      <w:vertAlign w:val="superscript"/>
    </w:rPr>
  </w:style>
  <w:style w:type="character" w:customStyle="1" w:styleId="Char2">
    <w:name w:val="页眉 Char"/>
    <w:basedOn w:val="a0"/>
    <w:link w:val="a6"/>
    <w:uiPriority w:val="99"/>
    <w:qFormat/>
    <w:rsid w:val="00A9209D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A9209D"/>
    <w:rPr>
      <w:sz w:val="18"/>
      <w:szCs w:val="18"/>
    </w:rPr>
  </w:style>
  <w:style w:type="paragraph" w:styleId="ac">
    <w:name w:val="List Paragraph"/>
    <w:basedOn w:val="a"/>
    <w:uiPriority w:val="34"/>
    <w:qFormat/>
    <w:rsid w:val="00A9209D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A9209D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A9209D"/>
  </w:style>
  <w:style w:type="character" w:customStyle="1" w:styleId="Char4">
    <w:name w:val="批注主题 Char"/>
    <w:basedOn w:val="Char"/>
    <w:link w:val="a8"/>
    <w:uiPriority w:val="99"/>
    <w:semiHidden/>
    <w:qFormat/>
    <w:rsid w:val="00A9209D"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qFormat/>
    <w:rsid w:val="00A920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CB55A-FBE7-485B-98A2-BC969C171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816</Characters>
  <Application>Microsoft Office Word</Application>
  <DocSecurity>4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杨雲婷</dc:creator>
  <cp:lastModifiedBy>ZHONGM</cp:lastModifiedBy>
  <cp:revision>2</cp:revision>
  <cp:lastPrinted>2019-08-07T06:37:00Z</cp:lastPrinted>
  <dcterms:created xsi:type="dcterms:W3CDTF">2024-10-24T16:05:00Z</dcterms:created>
  <dcterms:modified xsi:type="dcterms:W3CDTF">2024-10-24T16:05:00Z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7E4D631ED5784B6ABA461832FCDB323B</vt:lpwstr>
  </property>
</Properties>
</file>