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BA" w:rsidRDefault="00C53A06">
      <w:pPr>
        <w:widowControl/>
        <w:spacing w:before="161" w:after="161" w:line="360" w:lineRule="auto"/>
        <w:jc w:val="center"/>
        <w:outlineLvl w:val="1"/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</w:pPr>
      <w:r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民生加银基金管理有限公司旗下部分基金</w:t>
      </w:r>
    </w:p>
    <w:p w:rsidR="006B44BA" w:rsidRDefault="00C53A06">
      <w:pPr>
        <w:widowControl/>
        <w:spacing w:before="161" w:after="161" w:line="360" w:lineRule="auto"/>
        <w:jc w:val="center"/>
        <w:outlineLvl w:val="1"/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</w:pP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202</w:t>
      </w:r>
      <w:r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4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年第</w:t>
      </w:r>
      <w:r w:rsidR="00922225"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3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季度报告提示性公告</w:t>
      </w:r>
    </w:p>
    <w:p w:rsidR="006B44BA" w:rsidRDefault="00B816FC" w:rsidP="001B2C2B">
      <w:pPr>
        <w:spacing w:beforeLines="100"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民生加银基金管理有限公司</w:t>
      </w:r>
      <w:r>
        <w:rPr>
          <w:rFonts w:ascii="Times New Roman" w:eastAsia="宋体" w:cs="Times New Roman" w:hint="eastAsia"/>
          <w:color w:val="000000"/>
          <w:sz w:val="28"/>
          <w:szCs w:val="28"/>
        </w:rPr>
        <w:t>（以下简称“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本公司</w:t>
      </w:r>
      <w:r>
        <w:rPr>
          <w:rFonts w:ascii="Times New Roman" w:eastAsia="宋体" w:cs="Times New Roman" w:hint="eastAsia"/>
          <w:color w:val="000000"/>
          <w:sz w:val="28"/>
          <w:szCs w:val="28"/>
        </w:rPr>
        <w:t>”）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董事会及董事保证基金</w:t>
      </w: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2024</w:t>
      </w: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年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第</w:t>
      </w:r>
      <w:r w:rsidR="00922225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季度报告所载资料不</w:t>
      </w:r>
      <w:bookmarkStart w:id="0" w:name="_GoBack"/>
      <w:bookmarkEnd w:id="0"/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存在虚假记载、误导性陈述或重大遗漏，并对其内容的真实性、准确性和完整性承担个别及连带责任。</w:t>
      </w:r>
    </w:p>
    <w:p w:rsidR="006B44BA" w:rsidRDefault="00B816FC">
      <w:pPr>
        <w:spacing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t>本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公司旗下的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="00AF3951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只基金（具体基金详见附表）的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202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年第</w:t>
      </w:r>
      <w:r w:rsidR="00922225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季度报告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全文于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202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年</w:t>
      </w:r>
      <w:r w:rsidR="00922225">
        <w:rPr>
          <w:rFonts w:ascii="Times New Roman" w:eastAsia="宋体" w:cs="Times New Roman" w:hint="eastAsia"/>
          <w:color w:val="000000"/>
          <w:sz w:val="28"/>
          <w:szCs w:val="28"/>
        </w:rPr>
        <w:t>10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月</w:t>
      </w:r>
      <w:r w:rsidR="00922225">
        <w:rPr>
          <w:rFonts w:ascii="Times New Roman" w:eastAsia="宋体" w:cs="Times New Roman" w:hint="eastAsia"/>
          <w:color w:val="000000"/>
          <w:sz w:val="28"/>
          <w:szCs w:val="28"/>
        </w:rPr>
        <w:t>25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日在本公司网站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（</w:t>
      </w:r>
      <w:hyperlink r:id="rId6" w:history="1">
        <w:r w:rsidR="00C53A06">
          <w:rPr>
            <w:rFonts w:ascii="Times New Roman" w:eastAsia="宋体" w:cs="Times New Roman"/>
            <w:color w:val="000000"/>
            <w:sz w:val="28"/>
            <w:szCs w:val="28"/>
          </w:rPr>
          <w:t>www.msjyfund.com.cn</w:t>
        </w:r>
      </w:hyperlink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）和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中国证监会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基金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电子披露网站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（</w:t>
      </w:r>
      <w:hyperlink r:id="rId7" w:history="1">
        <w:r w:rsidR="00C53A06">
          <w:rPr>
            <w:rFonts w:ascii="Times New Roman" w:eastAsia="宋体" w:cs="Times New Roman"/>
            <w:color w:val="000000"/>
            <w:sz w:val="28"/>
            <w:szCs w:val="28"/>
          </w:rPr>
          <w:t>http://eid.csrc.gov.cn/fund</w:t>
        </w:r>
      </w:hyperlink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披露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，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供投资者查阅。如有疑问可拨打本公司客服电话（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400-8888-388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）咨询。</w:t>
      </w:r>
    </w:p>
    <w:p w:rsidR="006B44BA" w:rsidRDefault="00C53A06">
      <w:pPr>
        <w:spacing w:line="360" w:lineRule="auto"/>
        <w:ind w:firstLineChars="200" w:firstLine="562"/>
        <w:rPr>
          <w:rFonts w:asci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b/>
          <w:bCs/>
          <w:color w:val="000000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B44BA" w:rsidRDefault="00C53A06">
      <w:pPr>
        <w:spacing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t>特此公告。</w:t>
      </w:r>
    </w:p>
    <w:p w:rsidR="006B44BA" w:rsidRDefault="006B44BA">
      <w:pPr>
        <w:spacing w:line="360" w:lineRule="auto"/>
        <w:ind w:firstLineChars="200" w:firstLine="640"/>
        <w:rPr>
          <w:rFonts w:ascii="Times New Roman" w:eastAsia="宋体" w:cs="Times New Roman"/>
          <w:color w:val="000000"/>
          <w:sz w:val="32"/>
          <w:szCs w:val="32"/>
        </w:rPr>
      </w:pPr>
    </w:p>
    <w:p w:rsidR="006B44BA" w:rsidRDefault="00C53A06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32"/>
          <w:szCs w:val="32"/>
        </w:rPr>
      </w:pPr>
      <w:r>
        <w:rPr>
          <w:rFonts w:ascii="Times New Roman" w:eastAsia="宋体" w:cs="Times New Roman"/>
          <w:color w:val="000000"/>
          <w:sz w:val="32"/>
          <w:szCs w:val="32"/>
        </w:rPr>
        <w:br w:type="page"/>
      </w:r>
    </w:p>
    <w:p w:rsidR="006B44BA" w:rsidRDefault="00C53A06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附表：</w:t>
      </w:r>
      <w:r>
        <w:rPr>
          <w:rFonts w:ascii="Times New Roman" w:eastAsia="宋体" w:cs="Times New Roman"/>
          <w:color w:val="000000"/>
          <w:sz w:val="28"/>
          <w:szCs w:val="28"/>
        </w:rPr>
        <w:t xml:space="preserve"> 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民生加银品牌蓝筹灵活配置混合型证券投资基金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民生加银增强收益债券型证券投资基金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民生加银精选混合型证券投资基金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民生加银稳健成长混合型证券投资基金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民生加银内需增长混合型证券投资基金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民生加银景气行业混合型证券投资基金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民生加银中证内地资源主题指数型证券投资基金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民生加银红利回报灵活配置混合型证券投资基金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民生加银现金增利货币市场基金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民生加银积极成长混合型发起式证券投资基金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11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民生加银丰鑫债券型证券投资基金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12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民生加银转债优选债券型证券投资基金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民生加银高等级信用债债券型证券投资基金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14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民生加银策略精选灵活配置混合型证券投资基金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民生加银岁岁增利定期开放债券型证券投资基金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民生加银现金宝货币市场基金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民生加银城镇化灵活配置混合型证券投资基金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18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民生加银优选股票型证券投资基金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民生加银研究精选灵活配置混合型证券投资基金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民生加银新战略灵活配置混合型证券投资基金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21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民生加银和鑫定期开放债券型发起式证券投资基金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22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民生加银量化中国灵活配置混合型证券投资基金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民生加银鑫福灵活配置混合型证券投资基金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24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民生加银养老服务灵活配置混合型证券投资基金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民生加银鑫享债券型证券投资基金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民生加银前沿科技灵活配置混合型证券投资基金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民生加银腾元宝货币市场基金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28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民生加银鑫喜灵活配置混合型证券投资基金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民生加银鑫升纯债债券型证券投资基金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民生加银中证港股通高股息精选指数证券投资基金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31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民生加银鑫元纯债债券型证券投资基金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32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民生加银智造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2025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灵活配置混合型证券投资基金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民生加银鹏程混合型证券投资基金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34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民生加银恒益纯债债券型证券投资基金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民生加银新兴成长混合型证券投资基金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民生加银创新成长混合型证券投资基金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民生加银睿通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38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民生加银康宁稳健养老目标一年持有期混合型基金中基金（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民生加银恒裕债券型证券投资基金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民生加银中债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1-3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年农发行债券指数证券投资基金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41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民生加银兴盈债券型证券投资基金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42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民生加银聚益纯债债券型证券投资基金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民生加银聚鑫三年定期开放债券型证券投资基金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44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民生加银持续成长混合型证券投资基金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民生加银嘉盈债券型证券投资基金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民生加银沪深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300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民生加银沪深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300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交易型开放式指数证券投资基金联接基金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48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民生加银聚享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个月定期开放纯债债券型证券投资基金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49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民生加银卓越配置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民生加银龙头优选股票型证券投资基金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51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民生加银鑫通债券型证券投资基金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52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民生加银品质消费股票型证券投资基金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民生加银瑞夏一年定期开放债券型发起式证券投资基金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54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民生加银睿智一年定期开放债券型发起式证券投资基金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民生加银聚利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个月持有期混合型证券投资基金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民生加银科技创新混合型证券投资基金（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LOF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民生加银新动能一年定期开放混合型证券投资基金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58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民生加银家盈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个月持有期债券型证券投资基金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民生加银嘉益债券型证券投资基金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民生加银瑞盈纯债一年定期开放债券型发起式证券投资基金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61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民生加银医药健康股票型证券投资基金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62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民生加银康宁平衡养老目标三年持有期混合型基金中基金（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民生加银新兴产业混合型证券投资基金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64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民生加银成长优选股票型证券投资基金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民生加银恒泽债券型证券投资基金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民生加银质量领先混合型证券投资基金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民生加银汇智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68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民生加银稳健配置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民生加银价值发现一年持有期混合型证券投资基金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民生加银内核驱动混合型证券投资基金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71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民生加银价值优选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个月持有期股票型证券投资基金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72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民生加银周期优选混合型证券投资基金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民生加银稳健配置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74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民生加银中证生物科技主题交易型开放式指数证券投资基金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民生加银中证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500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指数增强型发起式证券投资基金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民生加银康泰养老目标日期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2040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三年持有期混合型基金中基金（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民生加银中证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800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指数增强型发起式证券投资基金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78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民生加银新能源智选混合型发起式证券投资基金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民生加银聚优精选混合型证券投资基金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民生加银核心资产股票型证券投资基金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81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民生加银优享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个月定期开放混合型基金中基金（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FOF-LOF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82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民生加银中债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3-5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年政策性金融债指数证券投资基金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民生加银积极配置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84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民生加银双核动力混合型证券投资基金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民生加银恒祥债券型证券投资基金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民生加银中证企业核心竞争力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50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民生加银金融优选混合型证券投资基金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88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民生加银月月乐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天持有期短债债券型证券投资基金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89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民生加银中证同业存单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AAA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指数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天持有期证券投资基金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民生加银专精特新智选混合型发起式证券投资基金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91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民生加银瑞丰一年定期开放债券型发起式证券投资基金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92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民生加银恒宁债券型证券投资基金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民生加银瑞华绿色债券一年定期开放债券型发起式证券投资基金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94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民生加银均衡优选混合型证券投资基金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95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民生加银恒源债券型证券投资基金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96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民生加银添润债券型证券投资基金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97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民生加银瑞怡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个月定期开放债券型证券投资基金</w:t>
      </w:r>
    </w:p>
    <w:p w:rsidR="00AF3951" w:rsidRPr="00AF3951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98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民生加银国证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2000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指数增强型证券投资基金</w:t>
      </w:r>
    </w:p>
    <w:p w:rsidR="00AF3951" w:rsidRPr="00922225" w:rsidRDefault="00AF3951" w:rsidP="00AF3951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99</w:t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AF3951">
        <w:rPr>
          <w:rFonts w:ascii="Times New Roman" w:eastAsia="宋体" w:cs="Times New Roman" w:hint="eastAsia"/>
          <w:color w:val="000000"/>
          <w:sz w:val="28"/>
          <w:szCs w:val="28"/>
        </w:rPr>
        <w:t>民生加银智选成长股票型证券投资基金</w:t>
      </w:r>
    </w:p>
    <w:p w:rsidR="006B44BA" w:rsidRDefault="006B44BA">
      <w:pPr>
        <w:widowControl/>
        <w:spacing w:before="100" w:beforeAutospacing="1" w:after="100" w:afterAutospacing="1" w:line="360" w:lineRule="auto"/>
        <w:jc w:val="right"/>
        <w:rPr>
          <w:rFonts w:ascii="Times New Roman" w:eastAsia="宋体" w:cs="Times New Roman"/>
          <w:sz w:val="28"/>
          <w:szCs w:val="28"/>
        </w:rPr>
      </w:pPr>
    </w:p>
    <w:p w:rsidR="006B44BA" w:rsidRDefault="00C53A06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 w:hint="eastAsia"/>
          <w:sz w:val="28"/>
          <w:szCs w:val="28"/>
        </w:rPr>
        <w:t>民生加银</w:t>
      </w:r>
      <w:r>
        <w:rPr>
          <w:rFonts w:ascii="Times New Roman" w:eastAsia="宋体" w:cs="Times New Roman"/>
          <w:sz w:val="28"/>
          <w:szCs w:val="28"/>
        </w:rPr>
        <w:t>基金管理有限公司</w:t>
      </w:r>
    </w:p>
    <w:p w:rsidR="006B44BA" w:rsidRDefault="00C53A06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202</w:t>
      </w:r>
      <w:r>
        <w:rPr>
          <w:rFonts w:ascii="Times New Roman" w:eastAsia="宋体" w:cs="Times New Roman" w:hint="eastAsia"/>
          <w:sz w:val="28"/>
          <w:szCs w:val="28"/>
        </w:rPr>
        <w:t>4</w:t>
      </w:r>
      <w:r>
        <w:rPr>
          <w:rFonts w:ascii="Times New Roman" w:eastAsia="宋体" w:cs="Times New Roman"/>
          <w:sz w:val="28"/>
          <w:szCs w:val="28"/>
        </w:rPr>
        <w:t>年</w:t>
      </w:r>
      <w:r w:rsidR="00922225">
        <w:rPr>
          <w:rFonts w:ascii="Times New Roman" w:eastAsia="宋体" w:cs="Times New Roman" w:hint="eastAsia"/>
          <w:sz w:val="28"/>
          <w:szCs w:val="28"/>
        </w:rPr>
        <w:t>10</w:t>
      </w:r>
      <w:r>
        <w:rPr>
          <w:rFonts w:ascii="Times New Roman" w:eastAsia="宋体" w:cs="Times New Roman"/>
          <w:sz w:val="28"/>
          <w:szCs w:val="28"/>
        </w:rPr>
        <w:t>月</w:t>
      </w:r>
      <w:r w:rsidR="00922225">
        <w:rPr>
          <w:rFonts w:ascii="Times New Roman" w:eastAsia="宋体" w:cs="Times New Roman" w:hint="eastAsia"/>
          <w:sz w:val="28"/>
          <w:szCs w:val="28"/>
        </w:rPr>
        <w:t>25</w:t>
      </w:r>
      <w:r>
        <w:rPr>
          <w:rFonts w:ascii="Times New Roman" w:eastAsia="宋体" w:cs="Times New Roman"/>
          <w:sz w:val="28"/>
          <w:szCs w:val="28"/>
        </w:rPr>
        <w:t>日</w:t>
      </w:r>
    </w:p>
    <w:sectPr w:rsidR="006B44BA" w:rsidSect="00A27E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94" w:rsidRDefault="00976694" w:rsidP="00B816FC">
      <w:r>
        <w:separator/>
      </w:r>
    </w:p>
  </w:endnote>
  <w:endnote w:type="continuationSeparator" w:id="0">
    <w:p w:rsidR="00976694" w:rsidRDefault="00976694" w:rsidP="00B8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Lucida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94" w:rsidRDefault="00976694" w:rsidP="00B816FC">
      <w:r>
        <w:separator/>
      </w:r>
    </w:p>
  </w:footnote>
  <w:footnote w:type="continuationSeparator" w:id="0">
    <w:p w:rsidR="00976694" w:rsidRDefault="00976694" w:rsidP="00B81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6B44BA"/>
    <w:rsid w:val="00155704"/>
    <w:rsid w:val="00166470"/>
    <w:rsid w:val="001B2C2B"/>
    <w:rsid w:val="00217396"/>
    <w:rsid w:val="0045376D"/>
    <w:rsid w:val="006B44BA"/>
    <w:rsid w:val="007F46CC"/>
    <w:rsid w:val="00880F9A"/>
    <w:rsid w:val="00922225"/>
    <w:rsid w:val="00976694"/>
    <w:rsid w:val="00A27E56"/>
    <w:rsid w:val="00AF3951"/>
    <w:rsid w:val="00B816FC"/>
    <w:rsid w:val="00C53A06"/>
    <w:rsid w:val="00D1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E56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rsid w:val="00A27E56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A27E56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A27E56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27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A27E56"/>
    <w:rPr>
      <w:color w:val="0563C1"/>
      <w:u w:val="single"/>
    </w:rPr>
  </w:style>
  <w:style w:type="paragraph" w:styleId="a6">
    <w:name w:val="List Paragraph"/>
    <w:basedOn w:val="a"/>
    <w:rsid w:val="00A27E56"/>
    <w:pPr>
      <w:ind w:firstLineChars="200" w:firstLine="200"/>
    </w:pPr>
    <w:rPr>
      <w:rFonts w:ascii="Times New Roman" w:eastAsia="宋体" w:cs="Times New Roman"/>
      <w:szCs w:val="24"/>
    </w:rPr>
  </w:style>
  <w:style w:type="paragraph" w:styleId="a7">
    <w:name w:val="Balloon Text"/>
    <w:basedOn w:val="a"/>
    <w:rsid w:val="00A27E56"/>
    <w:rPr>
      <w:sz w:val="18"/>
      <w:szCs w:val="18"/>
    </w:rPr>
  </w:style>
  <w:style w:type="paragraph" w:styleId="10">
    <w:name w:val="toc 1"/>
    <w:basedOn w:val="a"/>
    <w:next w:val="a"/>
    <w:autoRedefine/>
    <w:rsid w:val="00A27E56"/>
  </w:style>
  <w:style w:type="paragraph" w:styleId="20">
    <w:name w:val="toc 2"/>
    <w:basedOn w:val="a"/>
    <w:next w:val="a"/>
    <w:autoRedefine/>
    <w:rsid w:val="00A27E56"/>
    <w:pPr>
      <w:ind w:left="420"/>
    </w:pPr>
  </w:style>
  <w:style w:type="paragraph" w:styleId="30">
    <w:name w:val="toc 3"/>
    <w:basedOn w:val="a"/>
    <w:next w:val="a"/>
    <w:autoRedefine/>
    <w:rsid w:val="00A27E56"/>
    <w:pPr>
      <w:ind w:left="840"/>
    </w:pPr>
  </w:style>
  <w:style w:type="paragraph" w:styleId="4">
    <w:name w:val="toc 4"/>
    <w:basedOn w:val="a"/>
    <w:next w:val="a"/>
    <w:autoRedefine/>
    <w:rsid w:val="00A27E56"/>
    <w:pPr>
      <w:ind w:left="1260"/>
    </w:pPr>
  </w:style>
  <w:style w:type="paragraph" w:styleId="5">
    <w:name w:val="toc 5"/>
    <w:basedOn w:val="a"/>
    <w:next w:val="a"/>
    <w:autoRedefine/>
    <w:rsid w:val="00A27E56"/>
    <w:pPr>
      <w:ind w:left="1680"/>
    </w:pPr>
  </w:style>
  <w:style w:type="paragraph" w:styleId="a8">
    <w:name w:val="Revision"/>
    <w:hidden/>
    <w:uiPriority w:val="99"/>
    <w:semiHidden/>
    <w:rsid w:val="00B816FC"/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jy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2444</Characters>
  <Application>Microsoft Office Word</Application>
  <DocSecurity>4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罗丽</dc:creator>
  <cp:lastModifiedBy>ZHONGM</cp:lastModifiedBy>
  <cp:revision>2</cp:revision>
  <dcterms:created xsi:type="dcterms:W3CDTF">2024-10-24T16:01:00Z</dcterms:created>
  <dcterms:modified xsi:type="dcterms:W3CDTF">2024-10-24T16:01:00Z</dcterms:modified>
</cp:coreProperties>
</file>