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B2AC4">
      <w:pPr>
        <w:spacing w:line="540" w:lineRule="exact"/>
        <w:ind w:firstLineChars="50" w:firstLine="181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>中银国际证券股份有限公司</w:t>
      </w:r>
      <w:r>
        <w:rPr>
          <w:rFonts w:ascii="宋体" w:hAnsi="宋体"/>
          <w:b/>
          <w:color w:val="000000"/>
          <w:sz w:val="36"/>
          <w:szCs w:val="36"/>
        </w:rPr>
        <w:t>旗下基金</w:t>
      </w:r>
      <w:r>
        <w:rPr>
          <w:rFonts w:ascii="宋体" w:hAnsi="宋体" w:hint="eastAsia"/>
          <w:b/>
          <w:bCs/>
          <w:color w:val="000000"/>
          <w:sz w:val="36"/>
          <w:szCs w:val="36"/>
        </w:rPr>
        <w:t>202</w:t>
      </w:r>
      <w:r>
        <w:rPr>
          <w:rFonts w:ascii="宋体" w:hAnsi="宋体" w:hint="eastAsia"/>
          <w:b/>
          <w:bCs/>
          <w:color w:val="000000"/>
          <w:sz w:val="36"/>
          <w:szCs w:val="36"/>
        </w:rPr>
        <w:t>4</w:t>
      </w:r>
      <w:r>
        <w:rPr>
          <w:rFonts w:ascii="宋体" w:hAnsi="宋体" w:hint="eastAsia"/>
          <w:b/>
          <w:bCs/>
          <w:color w:val="000000"/>
          <w:sz w:val="36"/>
          <w:szCs w:val="36"/>
        </w:rPr>
        <w:t>年第</w:t>
      </w:r>
      <w:r>
        <w:rPr>
          <w:rFonts w:ascii="宋体" w:hAnsi="宋体" w:hint="eastAsia"/>
          <w:b/>
          <w:bCs/>
          <w:color w:val="000000"/>
          <w:sz w:val="36"/>
          <w:szCs w:val="36"/>
        </w:rPr>
        <w:t>3</w:t>
      </w:r>
      <w:r>
        <w:rPr>
          <w:rFonts w:ascii="宋体" w:hAnsi="宋体" w:hint="eastAsia"/>
          <w:b/>
          <w:bCs/>
          <w:color w:val="000000"/>
          <w:sz w:val="36"/>
          <w:szCs w:val="36"/>
        </w:rPr>
        <w:t>季度报告</w:t>
      </w:r>
      <w:r>
        <w:rPr>
          <w:rFonts w:ascii="宋体" w:hAnsi="宋体" w:hint="eastAsia"/>
          <w:b/>
          <w:color w:val="000000"/>
          <w:sz w:val="36"/>
          <w:szCs w:val="36"/>
        </w:rPr>
        <w:t>提示性公告</w:t>
      </w:r>
    </w:p>
    <w:p w:rsidR="00000000" w:rsidRDefault="004B2AC4" w:rsidP="004B2AC4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/>
          <w:sz w:val="32"/>
          <w:szCs w:val="32"/>
        </w:rPr>
      </w:pPr>
    </w:p>
    <w:p w:rsidR="00000000" w:rsidRDefault="004B2AC4">
      <w:pPr>
        <w:spacing w:line="540" w:lineRule="exact"/>
        <w:ind w:firstLineChars="250" w:firstLine="70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本公司董事会及董事保证中银国际证券股份有限公司</w:t>
      </w:r>
      <w:r>
        <w:rPr>
          <w:rFonts w:ascii="仿宋" w:eastAsia="仿宋" w:hAnsi="仿宋"/>
          <w:color w:val="000000"/>
          <w:sz w:val="28"/>
          <w:szCs w:val="28"/>
        </w:rPr>
        <w:t>旗下基金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202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4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年第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3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季度报告</w:t>
      </w:r>
      <w:r>
        <w:rPr>
          <w:rFonts w:ascii="仿宋" w:eastAsia="仿宋" w:hAnsi="仿宋" w:hint="eastAsia"/>
          <w:color w:val="000000"/>
          <w:sz w:val="28"/>
          <w:szCs w:val="28"/>
        </w:rPr>
        <w:t>所载资料不存在虚假记载、误导性陈述或重大遗漏，并对其内容的真实性、准确性和完整性承担个别及连带责任。</w:t>
      </w:r>
    </w:p>
    <w:p w:rsidR="00000000" w:rsidRDefault="004B2AC4">
      <w:pPr>
        <w:ind w:firstLine="560"/>
      </w:pPr>
      <w:r>
        <w:rPr>
          <w:rFonts w:ascii="仿宋" w:eastAsia="仿宋" w:hAnsi="仿宋" w:hint="eastAsia"/>
          <w:color w:val="000000"/>
          <w:sz w:val="28"/>
          <w:szCs w:val="28"/>
        </w:rPr>
        <w:t>中银国际证券股份有限公司</w:t>
      </w:r>
      <w:r>
        <w:rPr>
          <w:rFonts w:ascii="仿宋" w:eastAsia="仿宋" w:hAnsi="仿宋"/>
          <w:color w:val="000000"/>
          <w:sz w:val="28"/>
          <w:szCs w:val="28"/>
        </w:rPr>
        <w:t>旗下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中银证券价值精选灵活配置混合型证券投资基金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(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原中银证券保本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1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号混合型证券投资基金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)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、中银证券健康产业灵活配置混合型证券投资基金、中银证券现金管家货币市场基金、中银证券安进债券型证券投资基金、中银证券安弘债券型证券投资基金、中银证券汇宇定期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开放债券型发起式证券投资基金、中银证券聚瑞混合型证券投资基金、中银证券汇嘉定期开放债券型发起式证券投资基金、中银证券安誉债券型证券投资基金、中银证券汇享定期开放债券型发起式证券投资基金、中银证券新能源灵活配置混合型证券投资基金、</w:t>
      </w:r>
      <w:r>
        <w:rPr>
          <w:rFonts w:ascii="仿宋" w:eastAsia="仿宋" w:hAnsi="仿宋"/>
          <w:bCs/>
          <w:color w:val="000000"/>
          <w:sz w:val="28"/>
          <w:szCs w:val="28"/>
        </w:rPr>
        <w:t>中银证券安源债券型证券投资基金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、</w:t>
      </w:r>
      <w:r>
        <w:rPr>
          <w:rFonts w:ascii="仿宋" w:eastAsia="仿宋" w:hAnsi="仿宋" w:hint="eastAsia"/>
          <w:color w:val="000000"/>
          <w:sz w:val="28"/>
          <w:szCs w:val="28"/>
        </w:rPr>
        <w:t>中银证券中高等级债券型证券投资基金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、</w:t>
      </w:r>
      <w:r>
        <w:rPr>
          <w:rFonts w:ascii="仿宋" w:eastAsia="仿宋" w:hAnsi="仿宋"/>
          <w:bCs/>
          <w:color w:val="000000"/>
          <w:sz w:val="28"/>
          <w:szCs w:val="28"/>
        </w:rPr>
        <w:t>中银证券安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泽</w:t>
      </w:r>
      <w:r>
        <w:rPr>
          <w:rFonts w:ascii="仿宋" w:eastAsia="仿宋" w:hAnsi="仿宋"/>
          <w:bCs/>
          <w:color w:val="000000"/>
          <w:sz w:val="28"/>
          <w:szCs w:val="28"/>
        </w:rPr>
        <w:t>债券型证券投资基金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、中银证券科技创新混合型证券投资基金（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LOF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）、中银证券中证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500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交易型开放式指数证券投资基金、中银证券安沛债券型证券投资基金、中银证券中证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500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交易型开放式指数证券投资基金联接基金、中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银证券汇远一年定期开放债券型发起式证券投资基金、中银证券汇兴一年定期开放债券型发起式证券投资基金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、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中银证券优选行业龙头混合型证券投资基金、中银证券安汇三年定期开放债券型证券投资基金、中银证券创业板交易型开放式指数证券投资基金、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lastRenderedPageBreak/>
        <w:t>中银证券鑫瑞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6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个月持有期混合型证券投资基金、中银证券精选行业股票型证券投资基金、中银证券汇福一年定期开放债券型发起式证券投资基金、中银证券盈瑞混合型证券投资基金、中银证券优势制造股票型证券投资基金、中银证券安灏债券型证券投资基金、中银证券安业债券型证券投资基金、中银证券内需增长混合型证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券投资基金、中银证券恒瑞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9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个月持有期混合型证券投资基金、中银证券远见价值混合型证券投资基金、</w:t>
      </w:r>
      <w:r>
        <w:rPr>
          <w:rFonts w:ascii="仿宋" w:eastAsia="仿宋" w:hAnsi="仿宋" w:hint="eastAsia"/>
          <w:sz w:val="28"/>
          <w:szCs w:val="28"/>
        </w:rPr>
        <w:t>中银证券慧泽稳健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个月持有期混合型发起式基金中基金</w:t>
      </w:r>
      <w:r>
        <w:rPr>
          <w:rFonts w:ascii="仿宋" w:eastAsia="仿宋" w:hAnsi="仿宋" w:hint="eastAsia"/>
          <w:sz w:val="28"/>
          <w:szCs w:val="28"/>
        </w:rPr>
        <w:t>(FOF)</w:t>
      </w:r>
      <w:r>
        <w:rPr>
          <w:rFonts w:ascii="仿宋" w:eastAsia="仿宋" w:hAnsi="仿宋" w:hint="eastAsia"/>
          <w:sz w:val="28"/>
          <w:szCs w:val="28"/>
        </w:rPr>
        <w:t>、中银证券慧泽进取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个月持有期混合型发起式基金中基金</w:t>
      </w:r>
      <w:r>
        <w:rPr>
          <w:rFonts w:ascii="仿宋" w:eastAsia="仿宋" w:hAnsi="仿宋" w:hint="eastAsia"/>
          <w:sz w:val="28"/>
          <w:szCs w:val="28"/>
        </w:rPr>
        <w:t>(FOF)</w:t>
      </w:r>
      <w:r>
        <w:rPr>
          <w:rFonts w:ascii="仿宋" w:eastAsia="仿宋" w:hAnsi="仿宋" w:hint="eastAsia"/>
          <w:sz w:val="28"/>
          <w:szCs w:val="28"/>
        </w:rPr>
        <w:t>、中银证券慧泽平衡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个月持有期混合型发起式基金中基金</w:t>
      </w:r>
      <w:r>
        <w:rPr>
          <w:rFonts w:ascii="仿宋" w:eastAsia="仿宋" w:hAnsi="仿宋" w:hint="eastAsia"/>
          <w:sz w:val="28"/>
          <w:szCs w:val="28"/>
        </w:rPr>
        <w:t>(FOF)</w:t>
      </w:r>
      <w:r>
        <w:rPr>
          <w:rFonts w:ascii="仿宋" w:eastAsia="仿宋" w:hAnsi="仿宋" w:hint="eastAsia"/>
          <w:sz w:val="28"/>
          <w:szCs w:val="28"/>
        </w:rPr>
        <w:t>、中银证券安添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个月定期开放债券型证券投资基金、中银证券汇裕一年定期开放债券型发起式证券投资基金</w:t>
      </w:r>
      <w:r>
        <w:rPr>
          <w:rFonts w:ascii="仿宋" w:eastAsia="仿宋" w:hAnsi="仿宋" w:hint="eastAsia"/>
          <w:sz w:val="28"/>
          <w:szCs w:val="28"/>
        </w:rPr>
        <w:t>、中银证券凌瑞</w:t>
      </w:r>
      <w:r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个月持有期混合型证券投资基金、</w:t>
      </w:r>
      <w:r>
        <w:rPr>
          <w:rFonts w:ascii="仿宋" w:eastAsia="仿宋" w:hAnsi="仿宋" w:hint="eastAsia"/>
          <w:sz w:val="28"/>
          <w:szCs w:val="28"/>
        </w:rPr>
        <w:t>中银证券安澈债券型证券投资基金、中银证券中证同业存单</w:t>
      </w:r>
      <w:r>
        <w:rPr>
          <w:rFonts w:ascii="仿宋" w:eastAsia="仿宋" w:hAnsi="仿宋" w:hint="eastAsia"/>
          <w:sz w:val="28"/>
          <w:szCs w:val="28"/>
        </w:rPr>
        <w:t>AAA</w:t>
      </w:r>
      <w:r>
        <w:rPr>
          <w:rFonts w:ascii="仿宋" w:eastAsia="仿宋" w:hAnsi="仿宋" w:hint="eastAsia"/>
          <w:sz w:val="28"/>
          <w:szCs w:val="28"/>
        </w:rPr>
        <w:t>指数</w:t>
      </w:r>
      <w:r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天持有期证券投资基金、中银证券</w:t>
      </w:r>
      <w:r>
        <w:rPr>
          <w:rFonts w:ascii="仿宋" w:eastAsia="仿宋" w:hAnsi="仿宋" w:hint="eastAsia"/>
          <w:sz w:val="28"/>
          <w:szCs w:val="28"/>
        </w:rPr>
        <w:t>和瑞一年持有期混合型证券投资基金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的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202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4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年第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3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季度报告</w:t>
      </w:r>
      <w:r>
        <w:rPr>
          <w:rFonts w:ascii="仿宋" w:eastAsia="仿宋" w:hAnsi="仿宋"/>
          <w:bCs/>
          <w:color w:val="000000"/>
          <w:sz w:val="28"/>
          <w:szCs w:val="28"/>
        </w:rPr>
        <w:t>全文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于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202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4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年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1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0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月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2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5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日在</w:t>
      </w:r>
      <w:r>
        <w:rPr>
          <w:rFonts w:ascii="仿宋" w:eastAsia="仿宋" w:hAnsi="仿宋"/>
          <w:bCs/>
          <w:color w:val="000000"/>
          <w:sz w:val="28"/>
          <w:szCs w:val="28"/>
        </w:rPr>
        <w:t>本公司网站</w:t>
      </w:r>
      <w:r>
        <w:rPr>
          <w:rFonts w:ascii="仿宋" w:eastAsia="仿宋" w:hAnsi="仿宋" w:hint="eastAsia"/>
          <w:color w:val="000000"/>
          <w:sz w:val="28"/>
          <w:szCs w:val="28"/>
        </w:rPr>
        <w:t>（</w:t>
      </w:r>
      <w:r>
        <w:rPr>
          <w:rFonts w:ascii="仿宋" w:eastAsia="仿宋" w:hAnsi="仿宋"/>
          <w:color w:val="000000"/>
          <w:sz w:val="28"/>
          <w:szCs w:val="28"/>
        </w:rPr>
        <w:t>http://www.bocifunds.com</w:t>
      </w:r>
      <w:r>
        <w:rPr>
          <w:rFonts w:ascii="仿宋" w:eastAsia="仿宋" w:hAnsi="仿宋" w:hint="eastAsia"/>
          <w:color w:val="000000"/>
          <w:sz w:val="28"/>
          <w:szCs w:val="28"/>
        </w:rPr>
        <w:t>）</w:t>
      </w:r>
      <w:r>
        <w:rPr>
          <w:rFonts w:ascii="仿宋" w:eastAsia="仿宋" w:hAnsi="仿宋"/>
          <w:color w:val="000000"/>
          <w:sz w:val="28"/>
          <w:szCs w:val="28"/>
        </w:rPr>
        <w:t>和中国证监会</w:t>
      </w:r>
      <w:r>
        <w:rPr>
          <w:rFonts w:ascii="仿宋" w:eastAsia="仿宋" w:hAnsi="仿宋" w:hint="eastAsia"/>
          <w:color w:val="000000"/>
          <w:sz w:val="28"/>
          <w:szCs w:val="28"/>
        </w:rPr>
        <w:t>基金</w:t>
      </w:r>
      <w:r>
        <w:rPr>
          <w:rFonts w:ascii="仿宋" w:eastAsia="仿宋" w:hAnsi="仿宋"/>
          <w:color w:val="000000"/>
          <w:sz w:val="28"/>
          <w:szCs w:val="28"/>
        </w:rPr>
        <w:t>电子披露网站</w:t>
      </w:r>
      <w:r>
        <w:rPr>
          <w:rFonts w:ascii="仿宋" w:eastAsia="仿宋" w:hAnsi="仿宋" w:hint="eastAsia"/>
          <w:color w:val="000000"/>
          <w:sz w:val="28"/>
          <w:szCs w:val="28"/>
        </w:rPr>
        <w:t>（</w:t>
      </w:r>
      <w:hyperlink r:id="rId6" w:history="1">
        <w:r>
          <w:rPr>
            <w:rFonts w:ascii="仿宋" w:eastAsia="仿宋" w:hAnsi="仿宋" w:hint="eastAsia"/>
            <w:color w:val="000000"/>
            <w:sz w:val="28"/>
            <w:szCs w:val="28"/>
          </w:rPr>
          <w:t>http://eid.csrc.gov.cn/fund</w:t>
        </w:r>
      </w:hyperlink>
      <w:r>
        <w:rPr>
          <w:rFonts w:ascii="仿宋" w:eastAsia="仿宋" w:hAnsi="仿宋" w:hint="eastAsia"/>
          <w:color w:val="000000"/>
          <w:sz w:val="28"/>
          <w:szCs w:val="28"/>
        </w:rPr>
        <w:t>）</w:t>
      </w:r>
      <w:r>
        <w:rPr>
          <w:rFonts w:ascii="仿宋" w:eastAsia="仿宋" w:hAnsi="仿宋"/>
          <w:color w:val="000000"/>
          <w:sz w:val="28"/>
          <w:szCs w:val="28"/>
        </w:rPr>
        <w:t>披露，供投资者查阅。</w:t>
      </w:r>
      <w:r>
        <w:rPr>
          <w:rFonts w:ascii="仿宋" w:eastAsia="仿宋" w:hAnsi="仿宋" w:hint="eastAsia"/>
          <w:color w:val="000000"/>
          <w:sz w:val="28"/>
          <w:szCs w:val="28"/>
        </w:rPr>
        <w:t>如有疑问可拨打本公司客服电话（</w:t>
      </w:r>
      <w:r>
        <w:rPr>
          <w:rFonts w:ascii="仿宋" w:eastAsia="仿宋" w:hAnsi="仿宋" w:hint="eastAsia"/>
          <w:color w:val="000000"/>
          <w:sz w:val="28"/>
          <w:szCs w:val="28"/>
        </w:rPr>
        <w:t>956026</w:t>
      </w:r>
      <w:r>
        <w:rPr>
          <w:rFonts w:ascii="仿宋" w:eastAsia="仿宋" w:hAnsi="仿宋" w:hint="eastAsia"/>
          <w:color w:val="000000"/>
          <w:sz w:val="28"/>
          <w:szCs w:val="28"/>
        </w:rPr>
        <w:t>/ 400-620-8888</w:t>
      </w:r>
      <w:r>
        <w:rPr>
          <w:rFonts w:ascii="仿宋" w:eastAsia="仿宋" w:hAnsi="仿宋" w:hint="eastAsia"/>
          <w:color w:val="000000"/>
          <w:sz w:val="28"/>
          <w:szCs w:val="28"/>
        </w:rPr>
        <w:t>（免长途通话费）选择</w:t>
      </w:r>
      <w:r>
        <w:rPr>
          <w:rFonts w:ascii="仿宋" w:eastAsia="仿宋" w:hAnsi="仿宋" w:hint="eastAsia"/>
          <w:color w:val="000000"/>
          <w:sz w:val="28"/>
          <w:szCs w:val="28"/>
        </w:rPr>
        <w:t>6</w:t>
      </w:r>
      <w:r>
        <w:rPr>
          <w:rFonts w:ascii="仿宋" w:eastAsia="仿宋" w:hAnsi="仿宋"/>
          <w:color w:val="000000"/>
          <w:sz w:val="28"/>
          <w:szCs w:val="28"/>
        </w:rPr>
        <w:t>公募基金</w:t>
      </w:r>
      <w:r>
        <w:rPr>
          <w:rFonts w:ascii="仿宋" w:eastAsia="仿宋" w:hAnsi="仿宋" w:hint="eastAsia"/>
          <w:color w:val="000000"/>
          <w:sz w:val="28"/>
          <w:szCs w:val="28"/>
        </w:rPr>
        <w:t>业务转人工）咨询</w:t>
      </w:r>
      <w:r>
        <w:rPr>
          <w:rFonts w:ascii="仿宋" w:eastAsia="仿宋" w:hAnsi="仿宋"/>
          <w:color w:val="000000"/>
          <w:sz w:val="28"/>
          <w:szCs w:val="28"/>
        </w:rPr>
        <w:t>。</w:t>
      </w:r>
    </w:p>
    <w:p w:rsidR="00000000" w:rsidRDefault="004B2AC4">
      <w:pPr>
        <w:spacing w:line="54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本基金管理人承诺以诚实信用、勤勉尽责的原则管理和运用基</w:t>
      </w:r>
      <w:r>
        <w:rPr>
          <w:rFonts w:ascii="仿宋" w:eastAsia="仿宋" w:hAnsi="仿宋" w:hint="eastAsia"/>
          <w:color w:val="000000"/>
          <w:sz w:val="28"/>
          <w:szCs w:val="28"/>
        </w:rPr>
        <w:t>金资产，但不保证基金一定盈利，也不保证最低收益。请充分了解基金的风险收益特征，审慎做出投资决定。</w:t>
      </w:r>
    </w:p>
    <w:p w:rsidR="00000000" w:rsidRDefault="004B2AC4">
      <w:pPr>
        <w:spacing w:line="54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特此公告。</w:t>
      </w:r>
    </w:p>
    <w:p w:rsidR="00000000" w:rsidRDefault="004B2AC4">
      <w:pPr>
        <w:spacing w:line="540" w:lineRule="exact"/>
        <w:ind w:firstLineChars="250" w:firstLine="700"/>
        <w:jc w:val="righ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lastRenderedPageBreak/>
        <w:t xml:space="preserve">                                </w:t>
      </w:r>
    </w:p>
    <w:p w:rsidR="00000000" w:rsidRDefault="004B2AC4">
      <w:pPr>
        <w:spacing w:line="540" w:lineRule="exact"/>
        <w:ind w:firstLineChars="250" w:firstLine="700"/>
        <w:jc w:val="right"/>
        <w:rPr>
          <w:rFonts w:ascii="仿宋" w:eastAsia="仿宋" w:hAnsi="仿宋"/>
          <w:color w:val="000000"/>
          <w:sz w:val="28"/>
          <w:szCs w:val="28"/>
        </w:rPr>
      </w:pPr>
      <w:bookmarkStart w:id="0" w:name="_GoBack"/>
      <w:bookmarkEnd w:id="0"/>
    </w:p>
    <w:p w:rsidR="00000000" w:rsidRDefault="004B2AC4">
      <w:pPr>
        <w:spacing w:line="540" w:lineRule="exact"/>
        <w:ind w:firstLineChars="250" w:firstLine="700"/>
        <w:jc w:val="righ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中银国际证券股份有限公司</w:t>
      </w:r>
    </w:p>
    <w:p w:rsidR="00000000" w:rsidRDefault="004B2AC4">
      <w:pPr>
        <w:spacing w:line="540" w:lineRule="exact"/>
        <w:ind w:firstLineChars="250" w:firstLine="700"/>
        <w:jc w:val="righ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 xml:space="preserve">                            202</w:t>
      </w:r>
      <w:r>
        <w:rPr>
          <w:rFonts w:ascii="仿宋" w:eastAsia="仿宋" w:hAnsi="仿宋" w:hint="eastAsia"/>
          <w:color w:val="000000"/>
          <w:sz w:val="28"/>
          <w:szCs w:val="28"/>
        </w:rPr>
        <w:t>4</w:t>
      </w:r>
      <w:r>
        <w:rPr>
          <w:rFonts w:ascii="仿宋" w:eastAsia="仿宋" w:hAnsi="仿宋" w:hint="eastAsia"/>
          <w:color w:val="000000"/>
          <w:sz w:val="28"/>
          <w:szCs w:val="28"/>
        </w:rPr>
        <w:t>年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1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0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月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2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5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日</w:t>
      </w:r>
    </w:p>
    <w:sectPr w:rsidR="00000000">
      <w:footerReference w:type="default" r:id="rId7"/>
      <w:footerReference w:type="first" r:id="rId8"/>
      <w:pgSz w:w="11906" w:h="16838"/>
      <w:pgMar w:top="1985" w:right="1588" w:bottom="1361" w:left="1588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4B2AC4">
      <w:r>
        <w:separator/>
      </w:r>
    </w:p>
  </w:endnote>
  <w:endnote w:type="continuationSeparator" w:id="0">
    <w:p w:rsidR="00000000" w:rsidRDefault="004B2A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B2AC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4B2AC4">
      <w:rPr>
        <w:noProof/>
        <w:lang w:val="zh-CN" w:eastAsia="zh-CN"/>
      </w:rPr>
      <w:t>2</w:t>
    </w:r>
    <w:r>
      <w:fldChar w:fldCharType="end"/>
    </w:r>
  </w:p>
  <w:p w:rsidR="00000000" w:rsidRDefault="004B2AC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B2AC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4B2AC4">
      <w:rPr>
        <w:noProof/>
        <w:lang w:val="zh-CN" w:eastAsia="zh-CN"/>
      </w:rPr>
      <w:t>1</w:t>
    </w:r>
    <w:r>
      <w:fldChar w:fldCharType="end"/>
    </w:r>
  </w:p>
  <w:p w:rsidR="00000000" w:rsidRDefault="004B2AC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4B2AC4">
      <w:r>
        <w:separator/>
      </w:r>
    </w:p>
  </w:footnote>
  <w:footnote w:type="continuationSeparator" w:id="0">
    <w:p w:rsidR="00000000" w:rsidRDefault="004B2A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ocumentProtection w:formatting="1" w:enforcement="0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149B"/>
    <w:rsid w:val="00001760"/>
    <w:rsid w:val="00010044"/>
    <w:rsid w:val="00010190"/>
    <w:rsid w:val="00017BE7"/>
    <w:rsid w:val="00022ABD"/>
    <w:rsid w:val="00025D40"/>
    <w:rsid w:val="000300E5"/>
    <w:rsid w:val="000314BE"/>
    <w:rsid w:val="0003246C"/>
    <w:rsid w:val="00033010"/>
    <w:rsid w:val="00033204"/>
    <w:rsid w:val="000475F0"/>
    <w:rsid w:val="000539F6"/>
    <w:rsid w:val="00056EE0"/>
    <w:rsid w:val="00057323"/>
    <w:rsid w:val="000753F7"/>
    <w:rsid w:val="0008010F"/>
    <w:rsid w:val="00081ADE"/>
    <w:rsid w:val="00084E7D"/>
    <w:rsid w:val="00087988"/>
    <w:rsid w:val="00092041"/>
    <w:rsid w:val="0009227A"/>
    <w:rsid w:val="00093E55"/>
    <w:rsid w:val="00094F20"/>
    <w:rsid w:val="000A0272"/>
    <w:rsid w:val="000A0ECE"/>
    <w:rsid w:val="000A588E"/>
    <w:rsid w:val="000A6936"/>
    <w:rsid w:val="000A72E4"/>
    <w:rsid w:val="000A7409"/>
    <w:rsid w:val="000B53A5"/>
    <w:rsid w:val="000C06E1"/>
    <w:rsid w:val="000C1032"/>
    <w:rsid w:val="000C3517"/>
    <w:rsid w:val="000C3593"/>
    <w:rsid w:val="000D18EF"/>
    <w:rsid w:val="000E13E9"/>
    <w:rsid w:val="000E7D66"/>
    <w:rsid w:val="000F07E6"/>
    <w:rsid w:val="000F407E"/>
    <w:rsid w:val="000F6458"/>
    <w:rsid w:val="001039BC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0A1F"/>
    <w:rsid w:val="001A593B"/>
    <w:rsid w:val="001B25B5"/>
    <w:rsid w:val="001C59B3"/>
    <w:rsid w:val="001D04AB"/>
    <w:rsid w:val="001D2521"/>
    <w:rsid w:val="001D74AE"/>
    <w:rsid w:val="001E50E7"/>
    <w:rsid w:val="001E7CAD"/>
    <w:rsid w:val="001F125D"/>
    <w:rsid w:val="001F15CB"/>
    <w:rsid w:val="001F533E"/>
    <w:rsid w:val="0021172E"/>
    <w:rsid w:val="00214A2F"/>
    <w:rsid w:val="00221DE2"/>
    <w:rsid w:val="00222BC8"/>
    <w:rsid w:val="00234146"/>
    <w:rsid w:val="00234298"/>
    <w:rsid w:val="002343BD"/>
    <w:rsid w:val="002471D4"/>
    <w:rsid w:val="00253326"/>
    <w:rsid w:val="00261CDE"/>
    <w:rsid w:val="0026276F"/>
    <w:rsid w:val="002745C3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0CE3"/>
    <w:rsid w:val="002B144C"/>
    <w:rsid w:val="002B16F4"/>
    <w:rsid w:val="002B2DA0"/>
    <w:rsid w:val="002B649F"/>
    <w:rsid w:val="002B7B4F"/>
    <w:rsid w:val="002C2CA9"/>
    <w:rsid w:val="002C5D36"/>
    <w:rsid w:val="002E24D1"/>
    <w:rsid w:val="002E79D9"/>
    <w:rsid w:val="002E7B0A"/>
    <w:rsid w:val="002F2B53"/>
    <w:rsid w:val="002F3B70"/>
    <w:rsid w:val="00303860"/>
    <w:rsid w:val="00311075"/>
    <w:rsid w:val="003117E6"/>
    <w:rsid w:val="0031471A"/>
    <w:rsid w:val="00332619"/>
    <w:rsid w:val="00333802"/>
    <w:rsid w:val="003467B5"/>
    <w:rsid w:val="00355B7C"/>
    <w:rsid w:val="00356507"/>
    <w:rsid w:val="00361065"/>
    <w:rsid w:val="0036248F"/>
    <w:rsid w:val="00382BCB"/>
    <w:rsid w:val="00390EA2"/>
    <w:rsid w:val="00391944"/>
    <w:rsid w:val="00393949"/>
    <w:rsid w:val="003948AF"/>
    <w:rsid w:val="00394BBC"/>
    <w:rsid w:val="003A08C4"/>
    <w:rsid w:val="003A4AC6"/>
    <w:rsid w:val="003B0669"/>
    <w:rsid w:val="003C1B70"/>
    <w:rsid w:val="003C2820"/>
    <w:rsid w:val="003C3CB5"/>
    <w:rsid w:val="003C5A1A"/>
    <w:rsid w:val="003D0424"/>
    <w:rsid w:val="003D32D7"/>
    <w:rsid w:val="003D59F1"/>
    <w:rsid w:val="003F4E13"/>
    <w:rsid w:val="003F6960"/>
    <w:rsid w:val="0040020D"/>
    <w:rsid w:val="00405ADB"/>
    <w:rsid w:val="00420216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6195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B2AC4"/>
    <w:rsid w:val="004B4AC8"/>
    <w:rsid w:val="004C06FF"/>
    <w:rsid w:val="004C16FF"/>
    <w:rsid w:val="004C3109"/>
    <w:rsid w:val="004C44C4"/>
    <w:rsid w:val="004C625A"/>
    <w:rsid w:val="004C6355"/>
    <w:rsid w:val="004E1D5E"/>
    <w:rsid w:val="004E4213"/>
    <w:rsid w:val="004E630B"/>
    <w:rsid w:val="004F4DAA"/>
    <w:rsid w:val="004F7313"/>
    <w:rsid w:val="00512ACA"/>
    <w:rsid w:val="005158A6"/>
    <w:rsid w:val="0052094C"/>
    <w:rsid w:val="00534A41"/>
    <w:rsid w:val="0053650E"/>
    <w:rsid w:val="00542535"/>
    <w:rsid w:val="00544E6E"/>
    <w:rsid w:val="00547910"/>
    <w:rsid w:val="00551033"/>
    <w:rsid w:val="005555C4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40D1"/>
    <w:rsid w:val="00624252"/>
    <w:rsid w:val="0062589F"/>
    <w:rsid w:val="00626EA8"/>
    <w:rsid w:val="00641CEA"/>
    <w:rsid w:val="0064298B"/>
    <w:rsid w:val="00642991"/>
    <w:rsid w:val="00642F58"/>
    <w:rsid w:val="0065080E"/>
    <w:rsid w:val="00650884"/>
    <w:rsid w:val="00655229"/>
    <w:rsid w:val="00656B0C"/>
    <w:rsid w:val="006627D5"/>
    <w:rsid w:val="0066309A"/>
    <w:rsid w:val="0066627D"/>
    <w:rsid w:val="006832A2"/>
    <w:rsid w:val="00684A20"/>
    <w:rsid w:val="00690EC4"/>
    <w:rsid w:val="00692367"/>
    <w:rsid w:val="006962CB"/>
    <w:rsid w:val="006A0BB0"/>
    <w:rsid w:val="006A7F42"/>
    <w:rsid w:val="006B277E"/>
    <w:rsid w:val="006B4697"/>
    <w:rsid w:val="006D17EF"/>
    <w:rsid w:val="006D67E9"/>
    <w:rsid w:val="006E4941"/>
    <w:rsid w:val="006E55E9"/>
    <w:rsid w:val="006E5DE5"/>
    <w:rsid w:val="006E7335"/>
    <w:rsid w:val="006F1E9F"/>
    <w:rsid w:val="006F6724"/>
    <w:rsid w:val="0070004D"/>
    <w:rsid w:val="007006AE"/>
    <w:rsid w:val="00702225"/>
    <w:rsid w:val="00702423"/>
    <w:rsid w:val="00702449"/>
    <w:rsid w:val="00702F48"/>
    <w:rsid w:val="00705694"/>
    <w:rsid w:val="0070585D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6722C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4AEC"/>
    <w:rsid w:val="007C51E4"/>
    <w:rsid w:val="007D4066"/>
    <w:rsid w:val="007E0239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91243"/>
    <w:rsid w:val="008A1AFA"/>
    <w:rsid w:val="008A2CE2"/>
    <w:rsid w:val="008A3460"/>
    <w:rsid w:val="008B539C"/>
    <w:rsid w:val="008B77D5"/>
    <w:rsid w:val="008C155D"/>
    <w:rsid w:val="008C3650"/>
    <w:rsid w:val="008D4634"/>
    <w:rsid w:val="008E4CD7"/>
    <w:rsid w:val="008E58F7"/>
    <w:rsid w:val="008E6EC1"/>
    <w:rsid w:val="00902456"/>
    <w:rsid w:val="00903815"/>
    <w:rsid w:val="00903C0A"/>
    <w:rsid w:val="009062C4"/>
    <w:rsid w:val="0090723B"/>
    <w:rsid w:val="00910193"/>
    <w:rsid w:val="0092312D"/>
    <w:rsid w:val="0092572C"/>
    <w:rsid w:val="00933628"/>
    <w:rsid w:val="009465EA"/>
    <w:rsid w:val="00946724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2A2B"/>
    <w:rsid w:val="009C33BF"/>
    <w:rsid w:val="009C3820"/>
    <w:rsid w:val="009D170E"/>
    <w:rsid w:val="009D3D5A"/>
    <w:rsid w:val="009E35EB"/>
    <w:rsid w:val="009E453F"/>
    <w:rsid w:val="009E64F2"/>
    <w:rsid w:val="009E67D1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0253"/>
    <w:rsid w:val="00A5448F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312C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5259E"/>
    <w:rsid w:val="00B5729F"/>
    <w:rsid w:val="00B61D0F"/>
    <w:rsid w:val="00B64EDD"/>
    <w:rsid w:val="00B65E43"/>
    <w:rsid w:val="00B725A0"/>
    <w:rsid w:val="00B7491E"/>
    <w:rsid w:val="00B763C4"/>
    <w:rsid w:val="00B82985"/>
    <w:rsid w:val="00B91560"/>
    <w:rsid w:val="00B9364B"/>
    <w:rsid w:val="00B950FE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061C"/>
    <w:rsid w:val="00BD1958"/>
    <w:rsid w:val="00BD3CFA"/>
    <w:rsid w:val="00BD3F26"/>
    <w:rsid w:val="00BD7C42"/>
    <w:rsid w:val="00BE2CDD"/>
    <w:rsid w:val="00BE6EA1"/>
    <w:rsid w:val="00BF22CF"/>
    <w:rsid w:val="00BF234E"/>
    <w:rsid w:val="00BF2747"/>
    <w:rsid w:val="00BF2F67"/>
    <w:rsid w:val="00BF4216"/>
    <w:rsid w:val="00BF5588"/>
    <w:rsid w:val="00BF5F4D"/>
    <w:rsid w:val="00C00773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4F5"/>
    <w:rsid w:val="00C6192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56F2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0BF4"/>
    <w:rsid w:val="00CD42C4"/>
    <w:rsid w:val="00CE43F8"/>
    <w:rsid w:val="00CE7C8B"/>
    <w:rsid w:val="00CF01CC"/>
    <w:rsid w:val="00CF5A5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F0A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55AC"/>
    <w:rsid w:val="00E5664A"/>
    <w:rsid w:val="00E7407A"/>
    <w:rsid w:val="00E81A0A"/>
    <w:rsid w:val="00E964F7"/>
    <w:rsid w:val="00EA6F84"/>
    <w:rsid w:val="00EB3145"/>
    <w:rsid w:val="00EB7931"/>
    <w:rsid w:val="00EC4EFF"/>
    <w:rsid w:val="00ED548C"/>
    <w:rsid w:val="00ED7F3F"/>
    <w:rsid w:val="00EF043C"/>
    <w:rsid w:val="00EF49B3"/>
    <w:rsid w:val="00EF56E1"/>
    <w:rsid w:val="00EF5C79"/>
    <w:rsid w:val="00EF73FD"/>
    <w:rsid w:val="00F00561"/>
    <w:rsid w:val="00F01150"/>
    <w:rsid w:val="00F01E3D"/>
    <w:rsid w:val="00F04DC2"/>
    <w:rsid w:val="00F066D9"/>
    <w:rsid w:val="00F074FE"/>
    <w:rsid w:val="00F25F52"/>
    <w:rsid w:val="00F469D5"/>
    <w:rsid w:val="00F47FEE"/>
    <w:rsid w:val="00F527B3"/>
    <w:rsid w:val="00F632AF"/>
    <w:rsid w:val="00F6382D"/>
    <w:rsid w:val="00F63F55"/>
    <w:rsid w:val="00F64BF2"/>
    <w:rsid w:val="00F6588F"/>
    <w:rsid w:val="00F66378"/>
    <w:rsid w:val="00F71C51"/>
    <w:rsid w:val="00F77F4B"/>
    <w:rsid w:val="00F9100C"/>
    <w:rsid w:val="00FA0934"/>
    <w:rsid w:val="00FA1ACF"/>
    <w:rsid w:val="00FA653D"/>
    <w:rsid w:val="00FB23EE"/>
    <w:rsid w:val="00FC34DF"/>
    <w:rsid w:val="00FD1B01"/>
    <w:rsid w:val="00FD658E"/>
    <w:rsid w:val="00FE0C5A"/>
    <w:rsid w:val="00FE13A2"/>
    <w:rsid w:val="00FE7BDA"/>
    <w:rsid w:val="0AED7AE1"/>
    <w:rsid w:val="0FAF13AA"/>
    <w:rsid w:val="1F6B043F"/>
    <w:rsid w:val="32080566"/>
    <w:rsid w:val="4285323D"/>
    <w:rsid w:val="46C04138"/>
    <w:rsid w:val="5DD2026A"/>
    <w:rsid w:val="7E2E3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/>
    <w:lsdException w:name="annotation text" w:semiHidden="0"/>
    <w:lsdException w:name="header" w:semiHidden="0"/>
    <w:lsdException w:name="footer" w:semiHidden="0"/>
    <w:lsdException w:name="caption" w:uiPriority="35" w:qFormat="1"/>
    <w:lsdException w:name="footnote reference" w:semiHidden="0"/>
    <w:lsdException w:name="annotation reference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annotation subject" w:semiHidden="0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pPr>
      <w:jc w:val="left"/>
    </w:pPr>
  </w:style>
  <w:style w:type="character" w:customStyle="1" w:styleId="Char">
    <w:name w:val="批注文字 Char"/>
    <w:basedOn w:val="a0"/>
    <w:link w:val="a3"/>
    <w:uiPriority w:val="99"/>
    <w:semiHidden/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paragraph" w:styleId="a7">
    <w:name w:val="footnote text"/>
    <w:basedOn w:val="a"/>
    <w:link w:val="Char3"/>
    <w:uiPriority w:val="99"/>
    <w:unhideWhenUsed/>
    <w:pPr>
      <w:snapToGrid w:val="0"/>
      <w:jc w:val="left"/>
    </w:pPr>
    <w:rPr>
      <w:sz w:val="18"/>
      <w:szCs w:val="18"/>
    </w:rPr>
  </w:style>
  <w:style w:type="character" w:customStyle="1" w:styleId="Char3">
    <w:name w:val="脚注文本 Char"/>
    <w:basedOn w:val="a0"/>
    <w:link w:val="a7"/>
    <w:uiPriority w:val="99"/>
    <w:semiHidden/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unhideWhenUsed/>
    <w:rPr>
      <w:b/>
      <w:bCs/>
    </w:rPr>
  </w:style>
  <w:style w:type="character" w:customStyle="1" w:styleId="Char4">
    <w:name w:val="批注主题 Char"/>
    <w:basedOn w:val="Char"/>
    <w:link w:val="a8"/>
    <w:uiPriority w:val="99"/>
    <w:semiHidden/>
    <w:rPr>
      <w:b/>
      <w:bCs/>
    </w:rPr>
  </w:style>
  <w:style w:type="character" w:styleId="a9">
    <w:name w:val="Hyperlink"/>
    <w:basedOn w:val="a0"/>
    <w:uiPriority w:val="99"/>
    <w:unhideWhenUsed/>
    <w:rPr>
      <w:color w:val="0000FF"/>
      <w:u w:val="single"/>
    </w:rPr>
  </w:style>
  <w:style w:type="character" w:styleId="aa">
    <w:name w:val="annotation reference"/>
    <w:basedOn w:val="a0"/>
    <w:uiPriority w:val="99"/>
    <w:unhideWhenUsed/>
    <w:rPr>
      <w:sz w:val="21"/>
      <w:szCs w:val="21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id.csrc.gov.cn/fund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212</Words>
  <Characters>1210</Characters>
  <Application>Microsoft Office Word</Application>
  <DocSecurity>4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xiaoming bao</dc:creator>
  <cp:keywords/>
  <cp:lastModifiedBy>ZHONGM</cp:lastModifiedBy>
  <cp:revision>2</cp:revision>
  <cp:lastPrinted>2019-08-07T06:37:00Z</cp:lastPrinted>
  <dcterms:created xsi:type="dcterms:W3CDTF">2024-10-24T16:02:00Z</dcterms:created>
  <dcterms:modified xsi:type="dcterms:W3CDTF">2024-10-24T16:02:00Z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8C5502D380414C728985FDDF6853D670</vt:lpwstr>
  </property>
</Properties>
</file>