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5A87" w:rsidRDefault="00685A87">
      <w:pPr>
        <w:pStyle w:val="XBRL2"/>
        <w:spacing w:before="156"/>
        <w:rPr>
          <w:lang w:eastAsia="zh-CN"/>
        </w:rPr>
      </w:pPr>
      <w:bookmarkStart w:id="0" w:name="_Toc510201001"/>
      <w:bookmarkEnd w:id="0"/>
      <w:r>
        <w:rPr>
          <w:lang w:eastAsia="zh-CN"/>
        </w:rPr>
        <w:t xml:space="preserve">　</w:t>
      </w:r>
      <w:r>
        <w:rPr>
          <w:lang w:eastAsia="zh-CN"/>
        </w:rPr>
        <w:t xml:space="preserve"> </w:t>
      </w:r>
    </w:p>
    <w:p w:rsidR="00685A87" w:rsidRDefault="00685A87">
      <w:pPr>
        <w:jc w:val="center"/>
      </w:pPr>
      <w:r>
        <w:rPr>
          <w:rFonts w:cs="Times New Roman" w:hint="eastAsia"/>
          <w:b/>
          <w:sz w:val="48"/>
          <w:szCs w:val="48"/>
        </w:rPr>
        <w:t>华宝基金管理有限公司关于旗下基金改聘会计师事务所公告</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560" w:lineRule="exact"/>
        <w:jc w:val="center"/>
        <w:rPr>
          <w:rFonts w:hint="eastAsia"/>
          <w:color w:val="000000"/>
          <w:kern w:val="0"/>
          <w:sz w:val="18"/>
        </w:rPr>
      </w:pPr>
      <w:r>
        <w:rPr>
          <w:rFonts w:hint="eastAsia"/>
          <w:color w:val="000000"/>
          <w:kern w:val="0"/>
          <w:sz w:val="18"/>
        </w:rPr>
        <w:t xml:space="preserve">　 </w:t>
      </w:r>
    </w:p>
    <w:p w:rsidR="00685A87" w:rsidRDefault="00685A87">
      <w:pPr>
        <w:spacing w:line="360" w:lineRule="auto"/>
        <w:jc w:val="center"/>
        <w:rPr>
          <w:rFonts w:hint="eastAsia"/>
        </w:rPr>
      </w:pPr>
      <w:r>
        <w:rPr>
          <w:rFonts w:hint="eastAsia"/>
          <w:b/>
          <w:bCs/>
          <w:sz w:val="24"/>
          <w:szCs w:val="30"/>
        </w:rPr>
        <w:t>公告送出日期：2024年10月25日</w:t>
      </w:r>
    </w:p>
    <w:p w:rsidR="00685A87" w:rsidRDefault="00685A87">
      <w:pPr>
        <w:pStyle w:val="XBRLTitle1"/>
        <w:spacing w:before="156"/>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1421"/>
        <w:gridCol w:w="1420"/>
        <w:gridCol w:w="2841"/>
      </w:tblGrid>
      <w:tr w:rsidR="00685A87" w:rsidRPr="00482686" w:rsidTr="00482686">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rsidP="00482686">
            <w:pPr>
              <w:rPr>
                <w:rFonts w:hint="eastAsia"/>
              </w:rPr>
            </w:pPr>
            <w:r w:rsidRPr="00482686">
              <w:rPr>
                <w:rFonts w:cs="Times New Roman" w:hint="eastAsia"/>
                <w:szCs w:val="21"/>
              </w:rPr>
              <w:t xml:space="preserve">基金管理人名称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华宝基金管理有限公司</w:t>
            </w:r>
          </w:p>
        </w:tc>
      </w:tr>
      <w:tr w:rsidR="00685A87" w:rsidRPr="00482686" w:rsidTr="00482686">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 xml:space="preserve">公告依据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《公开募集证券投资基金信息披露管理办法》、各基金的《基金合同》及《招募说明书》等法律文件</w:t>
            </w:r>
          </w:p>
        </w:tc>
      </w:tr>
      <w:tr w:rsidR="00685A87" w:rsidRPr="00482686" w:rsidTr="00482686">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 xml:space="preserve">改聘日期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2024年10月23日</w:t>
            </w:r>
          </w:p>
        </w:tc>
      </w:tr>
      <w:tr w:rsidR="00685A87" w:rsidRPr="00482686" w:rsidTr="00482686">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 xml:space="preserve">改聘前会计师事务所名称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普华永道中天会计师事务所（特殊普通合伙）</w:t>
            </w:r>
          </w:p>
        </w:tc>
      </w:tr>
      <w:tr w:rsidR="00685A87" w:rsidRPr="00482686" w:rsidTr="00482686">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 xml:space="preserve">改聘后会计师事务所名称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毕马威华振会计师事务所（特殊普通合伙）</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 xml:space="preserve">基金名称 </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 xml:space="preserve">基金简称 </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 xml:space="preserve">基金主代码 </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华宝服务优选混合型证券投资基金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华宝服务优选混合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000124</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华宝创新优选混合型证券投资基金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华宝创新优选混合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000601</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华宝生态中国混合型证券投资基金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华宝生态中国混合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000612</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华宝量化对冲策略混合型发起式证券投资基金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华宝量化对冲混合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000753</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华宝高端制造股票型证券投资基金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华宝制造股票</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000866</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华宝品质生活股票型证券投资基金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华宝品质生活股票</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000867</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华宝稳健回报灵活配置混合型证券投资基金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华宝稳健回报混合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000993</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华宝国策导向混合型证券投资基金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华宝国策导向混合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001088</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华宝事件驱动混合型证券投资基金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华宝事件驱动混合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001118</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华宝新价值灵活配置混合型证券投资基金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华宝新价值混合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001324</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华宝万物互联灵活配置混合型证券投资基金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华宝万物互联混合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001534</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华宝中证500指数增强型发起式证券投资基金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华宝中证500增强</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005607</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华宝中证全指证券公司交易型开放式指数证券投资基金发起式联接基金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华宝券商ETF联接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006098</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华宝中证电子50交易型开放式指数证券投资基金发起式联接基金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华宝电子ETF联接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012550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华宝中证全指农牧渔指数型发起式证券投资基金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华宝中证全指农牧渔指数发起式</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013471</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华宝积极配置三个月持有期混合型基金中基金（FOF）</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华宝积极配置三个月持有混合（FOF）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020311</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lastRenderedPageBreak/>
              <w:t>华宝中证A50交易型开放式指数证券投资基金发起式联接基金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华宝中证A50ETF发起式联接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021216</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华宝中证A50交易型开放式指数证券投资基金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华宝中证A50ETF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159596</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华宝深证创新100交易型开放式指数证券投资基金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华宝深创100ETF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159716</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华宝标普石油天然气上游股票指数证券投资基金(LOF)</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华宝油气</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162411</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华宝中证医疗交易型开放式指数证券投资基金联接基金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华宝医疗ETF联接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162412</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华宝中证1000指数证券投资基金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华宝中证1000指数</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162413</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华宝新机遇灵活配置混合型证券投资基金（LOF）</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华宝新机遇混合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162414</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华宝宝康消费品证券投资基金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华宝宝康消费品混合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240001</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华宝宝康灵活配置证券投资基金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华宝宝康配置混合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240002</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华宝宝康债券投资基金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华宝宝康债券</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240003</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华宝动力组合混合型证券投资基金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华宝动力组合混合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240004</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华宝多策略增长开放式证券投资基金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华宝多策略增长</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240005</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华宝现金宝货币市场基金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华宝现金宝货币</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240006</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华宝收益增长混合型证券投资基金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华宝收益增长混合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240008</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华宝先进成长混合型证券投资基金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华宝先进成长混合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240009</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华宝行业精选混合型证券投资基金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华宝行业精选混合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240010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华宝增强收益债券型证券投资基金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华宝增强收益债券</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240012</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华宝中证100交易型开放式指数证券投资基金联接基金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华宝中证100ETF联接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240014</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华宝新兴产业混合型证券投资基金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华宝新兴产业混合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240017</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华宝中证银行交易型开放式指数证券投资基金联接基金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华宝银行ETF联接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240019</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华宝医药生物优选混合型证券投资基金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华宝医药生物混合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240020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华宝资源优选混合型证券投资基金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华宝资源优选混合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240022</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华宝海外中国成长混合型证券投资基金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华宝海外中国混合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241001</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华宝标普香港上市中国中小盘指数证券投资基金(LOF)</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华宝标普香港上市中国中小盘指数（LOF）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501021</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华宝标普中国A股红利机会指数证券投资基金(LOF)</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华宝标普中国A股红利机会指数（LOF）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501029</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华宝现金添益交易型货币市场基金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华宝添益</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511990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华宝中证全指证券公司交易型开放式指数证券投资基金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华宝中证全指证券公司ETF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512000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华宝中证银行交易型开放式指数证券投资基金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华宝中证银行ETF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512800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华宝中证电子50交易型开放式指数证券投资基金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华宝中证电子50ETF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515260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华宝中证新材料主题交易型开放式指数证券投资基金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华宝新材料ETF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516360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华宝中证智能制造主题交易型开放式指数证券投资基金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华宝中证智能制造主题ETF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516800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华宝中证100交易型开放式指数证券投资基金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华宝中证100ETF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562000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华宝中证信息技术应用创新产业交易型开放式指数证券投资基金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华宝中证信息技术应用创新产业ETF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562030</w:t>
            </w:r>
          </w:p>
        </w:tc>
      </w:tr>
      <w:tr w:rsidR="00685A87" w:rsidRPr="00482686" w:rsidTr="00482686">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华宝标普中国A股红利机会交易型开放式指数证券投资基金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华宝标普中国A股红利机会ETF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A87" w:rsidRDefault="00685A87">
            <w:pPr>
              <w:rPr>
                <w:rFonts w:hint="eastAsia"/>
              </w:rPr>
            </w:pPr>
            <w:r w:rsidRPr="00482686">
              <w:rPr>
                <w:rFonts w:cs="Times New Roman" w:hint="eastAsia"/>
                <w:szCs w:val="21"/>
              </w:rPr>
              <w:t>562060</w:t>
            </w:r>
          </w:p>
        </w:tc>
      </w:tr>
    </w:tbl>
    <w:p w:rsidR="00685A87" w:rsidRDefault="00685A87">
      <w:pPr>
        <w:pStyle w:val="XBRLTitle1"/>
        <w:spacing w:before="156" w:line="360" w:lineRule="auto"/>
        <w:jc w:val="left"/>
        <w:rPr>
          <w:rFonts w:hint="eastAsia"/>
        </w:rPr>
      </w:pPr>
      <w:bookmarkStart w:id="13" w:name="_Toc17898228"/>
      <w:bookmarkStart w:id="14" w:name="_Toc17897969"/>
      <w:bookmarkStart w:id="15" w:name="_Toc512519529"/>
      <w:bookmarkStart w:id="16" w:name="_Toc490050049"/>
      <w:bookmarkStart w:id="17" w:name="_Toc481075097"/>
      <w:bookmarkStart w:id="18" w:name="_Toc438646481"/>
      <w:bookmarkStart w:id="19" w:name="_Toc513295878"/>
      <w:bookmarkStart w:id="20" w:name="_Toc513295941"/>
      <w:bookmarkStart w:id="21" w:name="_Toc34322063"/>
      <w:bookmarkStart w:id="22" w:name="m201_01"/>
      <w:r>
        <w:rPr>
          <w:rFonts w:hAnsi="宋体" w:hint="eastAsia"/>
          <w:szCs w:val="24"/>
        </w:rPr>
        <w:t>其他需要提示的事项</w:t>
      </w:r>
      <w:bookmarkEnd w:id="13"/>
      <w:bookmarkEnd w:id="14"/>
      <w:bookmarkEnd w:id="15"/>
      <w:bookmarkEnd w:id="16"/>
      <w:bookmarkEnd w:id="17"/>
      <w:bookmarkEnd w:id="18"/>
      <w:bookmarkEnd w:id="19"/>
      <w:bookmarkEnd w:id="20"/>
      <w:bookmarkEnd w:id="21"/>
      <w:r>
        <w:rPr>
          <w:rFonts w:hAnsi="宋体" w:hint="eastAsia"/>
          <w:szCs w:val="24"/>
        </w:rPr>
        <w:t xml:space="preserve"> </w:t>
      </w:r>
    </w:p>
    <w:p w:rsidR="00685A87" w:rsidRDefault="00685A87">
      <w:pPr>
        <w:spacing w:line="360" w:lineRule="auto"/>
        <w:ind w:firstLineChars="200" w:firstLine="420"/>
        <w:jc w:val="left"/>
        <w:rPr>
          <w:rFonts w:hint="eastAsia"/>
        </w:rPr>
      </w:pPr>
      <w:r>
        <w:rPr>
          <w:rFonts w:hint="eastAsia"/>
          <w:szCs w:val="21"/>
        </w:rPr>
        <w:t>上述变更事项，已由华宝基金管理有限公司董事会审议通过，并已按照相关规定及基金合同约定通知基金托管人。</w:t>
      </w:r>
    </w:p>
    <w:p w:rsidR="00685A87" w:rsidRDefault="00685A87">
      <w:pPr>
        <w:spacing w:line="360" w:lineRule="auto"/>
        <w:ind w:firstLineChars="600" w:firstLine="1446"/>
        <w:jc w:val="right"/>
        <w:rPr>
          <w:rFonts w:hint="eastAsia"/>
          <w:b/>
          <w:bCs/>
          <w:sz w:val="24"/>
          <w:szCs w:val="30"/>
        </w:rPr>
      </w:pPr>
      <w:r>
        <w:rPr>
          <w:rFonts w:hint="eastAsia"/>
          <w:b/>
          <w:bCs/>
          <w:sz w:val="24"/>
          <w:szCs w:val="30"/>
        </w:rPr>
        <w:t xml:space="preserve">　 </w:t>
      </w:r>
    </w:p>
    <w:p w:rsidR="00685A87" w:rsidRDefault="00685A87">
      <w:pPr>
        <w:spacing w:line="360" w:lineRule="auto"/>
        <w:ind w:firstLineChars="600" w:firstLine="1446"/>
        <w:jc w:val="right"/>
        <w:rPr>
          <w:rFonts w:hint="eastAsia"/>
          <w:b/>
          <w:bCs/>
          <w:sz w:val="24"/>
          <w:szCs w:val="30"/>
        </w:rPr>
      </w:pPr>
      <w:r>
        <w:rPr>
          <w:rFonts w:hint="eastAsia"/>
          <w:b/>
          <w:bCs/>
          <w:sz w:val="24"/>
          <w:szCs w:val="30"/>
        </w:rPr>
        <w:t xml:space="preserve">　 </w:t>
      </w:r>
    </w:p>
    <w:p w:rsidR="00685A87" w:rsidRDefault="00685A87">
      <w:pPr>
        <w:spacing w:line="360" w:lineRule="auto"/>
        <w:ind w:firstLineChars="600" w:firstLine="1446"/>
        <w:jc w:val="right"/>
        <w:rPr>
          <w:rFonts w:hint="eastAsia"/>
        </w:rPr>
      </w:pPr>
      <w:r>
        <w:rPr>
          <w:rFonts w:hint="eastAsia"/>
          <w:b/>
          <w:bCs/>
          <w:sz w:val="24"/>
          <w:szCs w:val="24"/>
        </w:rPr>
        <w:t>华宝基金管理有限公司</w:t>
      </w:r>
    </w:p>
    <w:p w:rsidR="00685A87" w:rsidRDefault="00685A87">
      <w:pPr>
        <w:spacing w:line="360" w:lineRule="auto"/>
        <w:ind w:firstLineChars="600" w:firstLine="1446"/>
        <w:jc w:val="right"/>
        <w:rPr>
          <w:rFonts w:hint="eastAsia"/>
        </w:rPr>
      </w:pPr>
      <w:r>
        <w:rPr>
          <w:rFonts w:hint="eastAsia"/>
          <w:b/>
          <w:bCs/>
          <w:sz w:val="24"/>
          <w:szCs w:val="24"/>
        </w:rPr>
        <w:t>2024年10月25日</w:t>
      </w:r>
      <w:bookmarkEnd w:id="22"/>
    </w:p>
    <w:sectPr w:rsidR="00685A87">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B8B" w:rsidRDefault="00810B8B">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810B8B" w:rsidRDefault="00810B8B">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87" w:rsidRDefault="00685A87">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855032">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855032">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B8B" w:rsidRDefault="00810B8B">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810B8B" w:rsidRDefault="00810B8B">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87" w:rsidRDefault="00685A87">
    <w:pPr>
      <w:pStyle w:val="a7"/>
      <w:jc w:val="right"/>
      <w:rPr>
        <w:rFonts w:hint="eastAsia"/>
      </w:rPr>
    </w:pPr>
    <w:r>
      <w:rPr>
        <w:rFonts w:hint="eastAsia"/>
      </w:rPr>
      <w:t>华宝基金管理有限公司关于旗下基金改聘会计师事务所公告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2686"/>
    <w:rsid w:val="00482686"/>
    <w:rsid w:val="005B42B5"/>
    <w:rsid w:val="00685A87"/>
    <w:rsid w:val="00810B8B"/>
    <w:rsid w:val="00855032"/>
    <w:rsid w:val="00FE06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link w:val="aa"/>
    <w:locked/>
    <w:rPr>
      <w:rFonts w:ascii="Cambria" w:hAnsi="Cambria" w:cs="Times New Roman" w:hint="default"/>
      <w:b/>
      <w:bCs/>
      <w:kern w:val="24"/>
      <w:sz w:val="32"/>
      <w:szCs w:val="32"/>
    </w:rPr>
  </w:style>
  <w:style w:type="paragraph" w:styleId="ab">
    <w:name w:val="Date"/>
    <w:basedOn w:val="a"/>
    <w:next w:val="a"/>
    <w:link w:val="Char14"/>
    <w:rPr>
      <w:sz w:val="32"/>
      <w:lang/>
    </w:rPr>
  </w:style>
  <w:style w:type="character" w:customStyle="1" w:styleId="Char5">
    <w:name w:val="日期 Char"/>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link w:val="1"/>
    <w:uiPriority w:val="9"/>
    <w:locked/>
    <w:rPr>
      <w:b/>
      <w:bCs/>
      <w:kern w:val="44"/>
      <w:sz w:val="44"/>
      <w:szCs w:val="44"/>
    </w:rPr>
  </w:style>
  <w:style w:type="character" w:customStyle="1" w:styleId="21">
    <w:name w:val="标题 2 字符"/>
    <w:link w:val="2"/>
    <w:uiPriority w:val="9"/>
    <w:locked/>
    <w:rPr>
      <w:rFonts w:ascii="Cambria" w:eastAsia="宋体" w:hAnsi="Cambria" w:cs="Times New Roman" w:hint="default"/>
      <w:b/>
      <w:bCs/>
      <w:kern w:val="2"/>
      <w:sz w:val="32"/>
      <w:szCs w:val="32"/>
    </w:rPr>
  </w:style>
  <w:style w:type="character" w:customStyle="1" w:styleId="31">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af0">
    <w:name w:val="脚注文本 字符"/>
    <w:link w:val="a6"/>
    <w:locked/>
    <w:rPr>
      <w:kern w:val="2"/>
      <w:sz w:val="18"/>
      <w:szCs w:val="18"/>
    </w:rPr>
  </w:style>
  <w:style w:type="character" w:customStyle="1" w:styleId="af1">
    <w:name w:val="页眉 字符"/>
    <w:link w:val="a7"/>
    <w:locked/>
    <w:rPr>
      <w:kern w:val="2"/>
      <w:sz w:val="18"/>
      <w:szCs w:val="18"/>
    </w:rPr>
  </w:style>
  <w:style w:type="character" w:customStyle="1" w:styleId="af2">
    <w:name w:val="页脚 字符"/>
    <w:link w:val="a8"/>
    <w:uiPriority w:val="99"/>
    <w:locked/>
    <w:rPr>
      <w:kern w:val="2"/>
      <w:sz w:val="18"/>
      <w:szCs w:val="18"/>
    </w:rPr>
  </w:style>
  <w:style w:type="character" w:customStyle="1" w:styleId="af3">
    <w:name w:val="标题 字符"/>
    <w:link w:val="a9"/>
    <w:uiPriority w:val="10"/>
    <w:locked/>
    <w:rPr>
      <w:rFonts w:ascii="Cambria" w:eastAsia="宋体" w:hAnsi="Cambria" w:cs="Times New Roman" w:hint="default"/>
      <w:b/>
      <w:bCs/>
      <w:kern w:val="2"/>
      <w:sz w:val="32"/>
      <w:szCs w:val="32"/>
    </w:rPr>
  </w:style>
  <w:style w:type="character" w:customStyle="1" w:styleId="af4">
    <w:name w:val="副标题 字符"/>
    <w:link w:val="aa"/>
    <w:locked/>
    <w:rPr>
      <w:rFonts w:ascii="Calibri" w:eastAsia="宋体" w:hAnsi="Calibri" w:cs="Times New Roman" w:hint="default"/>
      <w:b/>
      <w:bCs/>
      <w:kern w:val="24"/>
      <w:sz w:val="32"/>
      <w:szCs w:val="32"/>
    </w:rPr>
  </w:style>
  <w:style w:type="character" w:customStyle="1" w:styleId="af5">
    <w:name w:val="日期 字符"/>
    <w:link w:val="ab"/>
    <w:locked/>
    <w:rPr>
      <w:kern w:val="2"/>
      <w:sz w:val="21"/>
    </w:rPr>
  </w:style>
  <w:style w:type="character" w:customStyle="1" w:styleId="af6">
    <w:name w:val="文档结构图 字符"/>
    <w:link w:val="ac"/>
    <w:locked/>
    <w:rPr>
      <w:rFonts w:ascii="Microsoft YaHei UI" w:eastAsia="Microsoft YaHei UI" w:hAnsi="Microsoft YaHei UI" w:hint="eastAsia"/>
      <w:kern w:val="2"/>
      <w:sz w:val="18"/>
      <w:szCs w:val="18"/>
    </w:rPr>
  </w:style>
  <w:style w:type="character" w:customStyle="1" w:styleId="af7">
    <w:name w:val="批注框文本 字符"/>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link w:val="a6"/>
    <w:locked/>
    <w:rPr>
      <w:kern w:val="2"/>
      <w:sz w:val="18"/>
      <w:szCs w:val="18"/>
    </w:rPr>
  </w:style>
  <w:style w:type="character" w:customStyle="1" w:styleId="Char10">
    <w:name w:val="页眉 Char1"/>
    <w:link w:val="a7"/>
    <w:locked/>
    <w:rPr>
      <w:kern w:val="2"/>
      <w:sz w:val="18"/>
      <w:szCs w:val="18"/>
    </w:rPr>
  </w:style>
  <w:style w:type="character" w:customStyle="1" w:styleId="Char11">
    <w:name w:val="页脚 Char1"/>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link w:val="ac"/>
    <w:locked/>
    <w:rPr>
      <w:rFonts w:ascii="宋体" w:eastAsia="宋体" w:hAnsi="宋体" w:hint="eastAsia"/>
      <w:kern w:val="2"/>
      <w:sz w:val="18"/>
      <w:szCs w:val="18"/>
    </w:rPr>
  </w:style>
  <w:style w:type="character" w:customStyle="1" w:styleId="Char16">
    <w:name w:val="批注框文本 Char1"/>
    <w:link w:val="ad"/>
    <w:uiPriority w:val="99"/>
    <w:semiHidden/>
    <w:locked/>
    <w:rPr>
      <w:kern w:val="2"/>
      <w:sz w:val="18"/>
      <w:szCs w:val="18"/>
    </w:rPr>
  </w:style>
  <w:style w:type="character" w:customStyle="1" w:styleId="5Char1">
    <w:name w:val="标题 5 Char1"/>
    <w:link w:val="5"/>
    <w:uiPriority w:val="9"/>
    <w:semiHidden/>
    <w:locked/>
    <w:rPr>
      <w:b/>
      <w:bCs/>
      <w:kern w:val="2"/>
      <w:sz w:val="24"/>
      <w:szCs w:val="24"/>
    </w:rPr>
  </w:style>
  <w:style w:type="character" w:customStyle="1" w:styleId="6Char1">
    <w:name w:val="标题 6 Char1"/>
    <w:link w:val="6"/>
    <w:uiPriority w:val="9"/>
    <w:semiHidden/>
    <w:locked/>
    <w:rPr>
      <w:rFonts w:ascii="Cambria" w:eastAsia="宋体" w:hAnsi="Cambria" w:cs="Times New Roman" w:hint="default"/>
      <w:b/>
      <w:bCs/>
      <w:kern w:val="2"/>
      <w:sz w:val="24"/>
      <w:szCs w:val="24"/>
    </w:rPr>
  </w:style>
  <w:style w:type="character" w:customStyle="1" w:styleId="12">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25B5B-670F-4106-AD6A-03573EEB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1976</Characters>
  <Application>Microsoft Office Word</Application>
  <DocSecurity>4</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cp:lastPrinted>2024-10-23T08:10:00Z</cp:lastPrinted>
  <dcterms:created xsi:type="dcterms:W3CDTF">2024-10-24T16:03:00Z</dcterms:created>
  <dcterms:modified xsi:type="dcterms:W3CDTF">2024-10-24T16:03:00Z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