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DD3509"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景顺长城</w:t>
      </w:r>
      <w:r w:rsidR="00BB54A2">
        <w:rPr>
          <w:rFonts w:ascii="Times New Roman" w:eastAsia="宋体" w:hAnsi="Times New Roman" w:cs="Times New Roman" w:hint="eastAsia"/>
          <w:b/>
          <w:bCs/>
          <w:color w:val="000000"/>
          <w:sz w:val="28"/>
          <w:szCs w:val="28"/>
        </w:rPr>
        <w:t>基金管理有限公司关于旗下部分基金</w:t>
      </w:r>
      <w:r w:rsidR="00D44FF9" w:rsidRPr="00D44FF9">
        <w:rPr>
          <w:rFonts w:ascii="Times New Roman" w:eastAsia="宋体" w:hAnsi="Times New Roman" w:cs="Times New Roman"/>
          <w:b/>
          <w:bCs/>
          <w:color w:val="000000"/>
          <w:sz w:val="28"/>
          <w:szCs w:val="28"/>
        </w:rPr>
        <w:t>新增</w:t>
      </w:r>
      <w:r w:rsidR="00264498">
        <w:rPr>
          <w:rFonts w:ascii="Times New Roman" w:eastAsia="宋体" w:hAnsi="Times New Roman" w:cs="Times New Roman" w:hint="eastAsia"/>
          <w:b/>
          <w:bCs/>
          <w:color w:val="000000"/>
          <w:sz w:val="28"/>
          <w:szCs w:val="28"/>
        </w:rPr>
        <w:t>申万宏源证券和</w:t>
      </w:r>
      <w:r w:rsidR="00AB71ED" w:rsidRPr="00AB71ED">
        <w:rPr>
          <w:rFonts w:ascii="Times New Roman" w:eastAsia="宋体" w:hAnsi="Times New Roman" w:cs="Times New Roman" w:hint="eastAsia"/>
          <w:b/>
          <w:bCs/>
          <w:color w:val="000000"/>
          <w:sz w:val="28"/>
          <w:szCs w:val="28"/>
        </w:rPr>
        <w:t>申万宏源西部证券</w:t>
      </w:r>
      <w:r w:rsidR="00D44FF9" w:rsidRPr="00D44FF9">
        <w:rPr>
          <w:rFonts w:ascii="Times New Roman" w:eastAsia="宋体" w:hAnsi="Times New Roman" w:cs="Times New Roman"/>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693B27" w:rsidRPr="00693B27">
        <w:rPr>
          <w:rFonts w:ascii="宋体" w:eastAsia="宋体" w:hAnsi="宋体" w:cs="Calibri" w:hint="eastAsia"/>
          <w:kern w:val="0"/>
          <w:szCs w:val="21"/>
        </w:rPr>
        <w:t>申万宏源证券有限公司</w:t>
      </w:r>
      <w:r w:rsidRPr="008B2A21">
        <w:rPr>
          <w:rFonts w:ascii="宋体" w:eastAsia="宋体" w:hAnsi="宋体" w:cs="Calibri" w:hint="eastAsia"/>
          <w:kern w:val="0"/>
          <w:szCs w:val="21"/>
        </w:rPr>
        <w:t>（以下简称“</w:t>
      </w:r>
      <w:r w:rsidR="00693B27">
        <w:rPr>
          <w:rFonts w:ascii="宋体" w:eastAsia="宋体" w:hAnsi="宋体" w:cs="Calibri" w:hint="eastAsia"/>
          <w:kern w:val="0"/>
          <w:szCs w:val="21"/>
        </w:rPr>
        <w:t>申万宏源</w:t>
      </w:r>
      <w:r w:rsidR="001414F1">
        <w:rPr>
          <w:rFonts w:ascii="宋体" w:eastAsia="宋体" w:hAnsi="宋体" w:cs="Calibri" w:hint="eastAsia"/>
          <w:kern w:val="0"/>
          <w:szCs w:val="21"/>
        </w:rPr>
        <w:t>证券</w:t>
      </w:r>
      <w:r w:rsidRPr="008B2A21">
        <w:rPr>
          <w:rFonts w:ascii="宋体" w:eastAsia="宋体" w:hAnsi="宋体" w:cs="Calibri" w:hint="eastAsia"/>
          <w:kern w:val="0"/>
          <w:szCs w:val="21"/>
        </w:rPr>
        <w:t>”）</w:t>
      </w:r>
      <w:r w:rsidR="00693B27">
        <w:rPr>
          <w:rFonts w:ascii="宋体" w:eastAsia="宋体" w:hAnsi="宋体" w:cs="Calibri" w:hint="eastAsia"/>
          <w:kern w:val="0"/>
          <w:szCs w:val="21"/>
        </w:rPr>
        <w:t>和</w:t>
      </w:r>
      <w:r w:rsidR="00693B27" w:rsidRPr="00693B27">
        <w:rPr>
          <w:rFonts w:ascii="宋体" w:eastAsia="宋体" w:hAnsi="宋体" w:cs="Calibri" w:hint="eastAsia"/>
          <w:kern w:val="0"/>
          <w:szCs w:val="21"/>
        </w:rPr>
        <w:t>申万宏源西部证券有限公司</w:t>
      </w:r>
      <w:r w:rsidR="00693B27" w:rsidRPr="008B2A21">
        <w:rPr>
          <w:rFonts w:ascii="宋体" w:eastAsia="宋体" w:hAnsi="宋体" w:cs="Calibri" w:hint="eastAsia"/>
          <w:kern w:val="0"/>
          <w:szCs w:val="21"/>
        </w:rPr>
        <w:t>（以下简称“</w:t>
      </w:r>
      <w:r w:rsidR="00693B27">
        <w:rPr>
          <w:rFonts w:ascii="宋体" w:eastAsia="宋体" w:hAnsi="宋体" w:cs="Calibri" w:hint="eastAsia"/>
          <w:kern w:val="0"/>
          <w:szCs w:val="21"/>
        </w:rPr>
        <w:t>申万宏源西部证券</w:t>
      </w:r>
      <w:r w:rsidR="00693B27" w:rsidRPr="008B2A21">
        <w:rPr>
          <w:rFonts w:ascii="宋体" w:eastAsia="宋体" w:hAnsi="宋体" w:cs="Calibri" w:hint="eastAsia"/>
          <w:kern w:val="0"/>
          <w:szCs w:val="21"/>
        </w:rPr>
        <w:t>”）</w:t>
      </w:r>
      <w:r w:rsidRPr="008B2A21">
        <w:rPr>
          <w:rFonts w:ascii="宋体" w:eastAsia="宋体" w:hAnsi="宋体" w:cs="Calibri" w:hint="eastAsia"/>
          <w:kern w:val="0"/>
          <w:szCs w:val="21"/>
        </w:rPr>
        <w:t>签署的委托销售协议，自</w:t>
      </w:r>
      <w:r w:rsidR="00AE4B8B">
        <w:rPr>
          <w:rFonts w:ascii="宋体" w:eastAsia="宋体" w:hAnsi="宋体" w:cs="Arial" w:hint="eastAsia"/>
          <w:kern w:val="0"/>
          <w:szCs w:val="21"/>
        </w:rPr>
        <w:t>2024</w:t>
      </w:r>
      <w:r w:rsidRPr="008B2A21">
        <w:rPr>
          <w:rFonts w:ascii="宋体" w:eastAsia="宋体" w:hAnsi="宋体" w:cs="Calibri" w:hint="eastAsia"/>
          <w:kern w:val="0"/>
          <w:szCs w:val="21"/>
        </w:rPr>
        <w:t>年</w:t>
      </w:r>
      <w:r w:rsidR="00D0517B">
        <w:rPr>
          <w:rFonts w:ascii="宋体" w:eastAsia="宋体" w:hAnsi="宋体" w:cs="Arial" w:hint="eastAsia"/>
          <w:kern w:val="0"/>
          <w:szCs w:val="21"/>
        </w:rPr>
        <w:t>1</w:t>
      </w:r>
      <w:r w:rsidR="00D0517B">
        <w:rPr>
          <w:rFonts w:ascii="宋体" w:eastAsia="宋体" w:hAnsi="宋体" w:cs="Arial"/>
          <w:kern w:val="0"/>
          <w:szCs w:val="21"/>
        </w:rPr>
        <w:t>0</w:t>
      </w:r>
      <w:r w:rsidRPr="008B2A21">
        <w:rPr>
          <w:rFonts w:ascii="宋体" w:eastAsia="宋体" w:hAnsi="宋体" w:cs="Calibri" w:hint="eastAsia"/>
          <w:kern w:val="0"/>
          <w:szCs w:val="21"/>
        </w:rPr>
        <w:t>月</w:t>
      </w:r>
      <w:r w:rsidR="00AF7611">
        <w:rPr>
          <w:rFonts w:ascii="宋体" w:eastAsia="宋体" w:hAnsi="宋体" w:cs="Arial"/>
          <w:kern w:val="0"/>
          <w:szCs w:val="21"/>
        </w:rPr>
        <w:t>24</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264498">
        <w:rPr>
          <w:rFonts w:ascii="宋体" w:eastAsia="宋体" w:hAnsi="宋体" w:cs="Calibri" w:hint="eastAsia"/>
          <w:kern w:val="0"/>
          <w:szCs w:val="21"/>
        </w:rPr>
        <w:t>申万宏源证券和申万宏源西部证券</w:t>
      </w:r>
      <w:r w:rsidRPr="008B2A21">
        <w:rPr>
          <w:rFonts w:ascii="宋体" w:eastAsia="宋体" w:hAnsi="宋体" w:cs="Calibri" w:hint="eastAsia"/>
          <w:kern w:val="0"/>
          <w:szCs w:val="21"/>
        </w:rPr>
        <w:t>销售本公司旗下</w:t>
      </w:r>
      <w:r w:rsidR="00BB54A2">
        <w:rPr>
          <w:rFonts w:ascii="宋体" w:eastAsia="宋体" w:hAnsi="宋体" w:cs="Calibri" w:hint="eastAsia"/>
          <w:kern w:val="0"/>
          <w:szCs w:val="21"/>
        </w:rPr>
        <w:t>部分基金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264498">
        <w:rPr>
          <w:rFonts w:ascii="宋体" w:eastAsia="宋体" w:hAnsi="宋体" w:cs="Calibri" w:hint="eastAsia"/>
          <w:kern w:val="0"/>
          <w:szCs w:val="21"/>
        </w:rPr>
        <w:t>申万宏源证券和申万宏源西部证券</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3793"/>
        <w:gridCol w:w="1134"/>
        <w:gridCol w:w="1134"/>
        <w:gridCol w:w="1502"/>
      </w:tblGrid>
      <w:tr w:rsidR="00AF7611" w:rsidRPr="00AF7611" w:rsidTr="00AF7611">
        <w:trPr>
          <w:trHeight w:val="570"/>
        </w:trPr>
        <w:tc>
          <w:tcPr>
            <w:tcW w:w="880" w:type="dxa"/>
            <w:shd w:val="clear" w:color="auto" w:fill="auto"/>
            <w:noWrap/>
            <w:vAlign w:val="center"/>
            <w:hideMark/>
          </w:tcPr>
          <w:p w:rsidR="00AF7611" w:rsidRPr="00AF7611" w:rsidRDefault="00AF7611" w:rsidP="00AF7611">
            <w:pPr>
              <w:jc w:val="center"/>
              <w:rPr>
                <w:rFonts w:ascii="宋体" w:eastAsia="宋体" w:hAnsi="宋体"/>
                <w:b/>
                <w:szCs w:val="21"/>
              </w:rPr>
            </w:pPr>
            <w:r w:rsidRPr="00AF7611">
              <w:rPr>
                <w:rFonts w:ascii="宋体" w:eastAsia="宋体" w:hAnsi="宋体" w:hint="eastAsia"/>
                <w:b/>
                <w:szCs w:val="21"/>
              </w:rPr>
              <w:t>基金代码</w:t>
            </w:r>
          </w:p>
        </w:tc>
        <w:tc>
          <w:tcPr>
            <w:tcW w:w="3793" w:type="dxa"/>
            <w:shd w:val="clear" w:color="auto" w:fill="auto"/>
            <w:noWrap/>
            <w:vAlign w:val="center"/>
            <w:hideMark/>
          </w:tcPr>
          <w:p w:rsidR="00AF7611" w:rsidRPr="00AF7611" w:rsidRDefault="00AF7611" w:rsidP="00AF7611">
            <w:pPr>
              <w:jc w:val="center"/>
              <w:rPr>
                <w:rFonts w:ascii="宋体" w:eastAsia="宋体" w:hAnsi="宋体"/>
                <w:b/>
                <w:szCs w:val="21"/>
              </w:rPr>
            </w:pPr>
            <w:r w:rsidRPr="00AF7611">
              <w:rPr>
                <w:rFonts w:ascii="宋体" w:eastAsia="宋体" w:hAnsi="宋体" w:hint="eastAsia"/>
                <w:b/>
                <w:szCs w:val="21"/>
              </w:rPr>
              <w:t>基金名称</w:t>
            </w:r>
          </w:p>
        </w:tc>
        <w:tc>
          <w:tcPr>
            <w:tcW w:w="1134" w:type="dxa"/>
            <w:shd w:val="clear" w:color="auto" w:fill="auto"/>
            <w:vAlign w:val="center"/>
            <w:hideMark/>
          </w:tcPr>
          <w:p w:rsidR="00AF7611" w:rsidRPr="00AF7611" w:rsidRDefault="00AF7611" w:rsidP="00AF7611">
            <w:pPr>
              <w:jc w:val="center"/>
              <w:rPr>
                <w:rFonts w:ascii="宋体" w:eastAsia="宋体" w:hAnsi="宋体"/>
                <w:b/>
                <w:szCs w:val="21"/>
              </w:rPr>
            </w:pPr>
            <w:r w:rsidRPr="00AF7611">
              <w:rPr>
                <w:rFonts w:ascii="宋体" w:eastAsia="宋体" w:hAnsi="宋体" w:hint="eastAsia"/>
                <w:b/>
                <w:szCs w:val="21"/>
              </w:rPr>
              <w:t>是否开通</w:t>
            </w:r>
            <w:r w:rsidRPr="00AF7611">
              <w:rPr>
                <w:rFonts w:ascii="宋体" w:eastAsia="宋体" w:hAnsi="宋体" w:hint="eastAsia"/>
                <w:b/>
                <w:szCs w:val="21"/>
              </w:rPr>
              <w:br/>
              <w:t>定投业务</w:t>
            </w:r>
          </w:p>
        </w:tc>
        <w:tc>
          <w:tcPr>
            <w:tcW w:w="1134" w:type="dxa"/>
            <w:shd w:val="clear" w:color="auto" w:fill="auto"/>
            <w:vAlign w:val="center"/>
            <w:hideMark/>
          </w:tcPr>
          <w:p w:rsidR="00AF7611" w:rsidRPr="00AF7611" w:rsidRDefault="00AF7611" w:rsidP="00AF7611">
            <w:pPr>
              <w:jc w:val="center"/>
              <w:rPr>
                <w:rFonts w:ascii="宋体" w:eastAsia="宋体" w:hAnsi="宋体"/>
                <w:b/>
                <w:szCs w:val="21"/>
              </w:rPr>
            </w:pPr>
            <w:r w:rsidRPr="00AF7611">
              <w:rPr>
                <w:rFonts w:ascii="宋体" w:eastAsia="宋体" w:hAnsi="宋体" w:hint="eastAsia"/>
                <w:b/>
                <w:szCs w:val="21"/>
              </w:rPr>
              <w:t>是否开通</w:t>
            </w:r>
            <w:r w:rsidRPr="00AF7611">
              <w:rPr>
                <w:rFonts w:ascii="宋体" w:eastAsia="宋体" w:hAnsi="宋体" w:hint="eastAsia"/>
                <w:b/>
                <w:szCs w:val="21"/>
              </w:rPr>
              <w:br/>
              <w:t>转换业务</w:t>
            </w:r>
          </w:p>
        </w:tc>
        <w:tc>
          <w:tcPr>
            <w:tcW w:w="1502" w:type="dxa"/>
            <w:shd w:val="clear" w:color="auto" w:fill="auto"/>
            <w:noWrap/>
            <w:vAlign w:val="center"/>
            <w:hideMark/>
          </w:tcPr>
          <w:p w:rsidR="00AF7611" w:rsidRPr="00AF7611" w:rsidRDefault="00AF7611" w:rsidP="00AF7611">
            <w:pPr>
              <w:jc w:val="center"/>
              <w:rPr>
                <w:rFonts w:ascii="宋体" w:eastAsia="宋体" w:hAnsi="宋体"/>
                <w:b/>
                <w:szCs w:val="21"/>
              </w:rPr>
            </w:pPr>
            <w:r w:rsidRPr="00AF7611">
              <w:rPr>
                <w:rFonts w:ascii="宋体" w:eastAsia="宋体" w:hAnsi="宋体" w:hint="eastAsia"/>
                <w:b/>
                <w:szCs w:val="21"/>
              </w:rPr>
              <w:t>是否参加销售机构申购（含定期定额申购）费率优惠</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001361</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景顺长城中证科技传媒通信150交易型开放式指数证券投资基金联接基金</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是</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001455</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景顺长城中证500交易型开放式指数证券投资基金联接基金</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是</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001422</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景顺长城安享回报灵活配置混合型证券投资基金A</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是</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001423</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景顺长城安享回报灵活配置混合型证券投资基金C</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不适用</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005914</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景顺长城智能生活混合型证券投资基金</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是</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016496</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景顺长城中证港股通科技交易型开放式指数证券投资基金发起式联接基金C</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不适用</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016495</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景顺长城中证港股通科技交易型开放式指数证券投资基金发起式联接基金A</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是</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017167</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景顺长城策略精选灵活配置混合型证券投资基金C</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不适用</w:t>
            </w:r>
          </w:p>
        </w:tc>
      </w:tr>
      <w:tr w:rsidR="00AF7611" w:rsidRPr="00AF7611" w:rsidTr="00AF7611">
        <w:trPr>
          <w:trHeight w:val="285"/>
        </w:trPr>
        <w:tc>
          <w:tcPr>
            <w:tcW w:w="880"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018861</w:t>
            </w:r>
          </w:p>
        </w:tc>
        <w:tc>
          <w:tcPr>
            <w:tcW w:w="3793"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景顺长城量化港股通股票型证券投资基金C</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开通</w:t>
            </w:r>
          </w:p>
        </w:tc>
        <w:tc>
          <w:tcPr>
            <w:tcW w:w="1134"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不开通</w:t>
            </w:r>
          </w:p>
        </w:tc>
        <w:tc>
          <w:tcPr>
            <w:tcW w:w="1502" w:type="dxa"/>
            <w:shd w:val="clear" w:color="auto" w:fill="auto"/>
            <w:noWrap/>
            <w:vAlign w:val="center"/>
            <w:hideMark/>
          </w:tcPr>
          <w:p w:rsidR="00AF7611" w:rsidRPr="00AF7611" w:rsidRDefault="00AF7611" w:rsidP="00AF7611">
            <w:pPr>
              <w:rPr>
                <w:rFonts w:ascii="宋体" w:eastAsia="宋体" w:hAnsi="宋体"/>
                <w:szCs w:val="21"/>
              </w:rPr>
            </w:pPr>
            <w:r w:rsidRPr="00AF7611">
              <w:rPr>
                <w:rFonts w:ascii="宋体" w:eastAsia="宋体" w:hAnsi="宋体" w:hint="eastAsia"/>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264498">
        <w:rPr>
          <w:rFonts w:ascii="宋体" w:eastAsia="宋体" w:hAnsi="宋体" w:cs="Arial" w:hint="eastAsia"/>
          <w:color w:val="000000"/>
          <w:kern w:val="0"/>
          <w:szCs w:val="21"/>
        </w:rPr>
        <w:t>申万宏源证券和申万宏源西部证券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275D88" w:rsidRDefault="00E56AE6" w:rsidP="00C21B09">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lastRenderedPageBreak/>
        <w:t>1、</w:t>
      </w:r>
      <w:r w:rsidRPr="00275D88">
        <w:rPr>
          <w:rFonts w:ascii="宋体" w:eastAsia="宋体" w:hAnsi="宋体" w:cs="Arial" w:hint="eastAsia"/>
          <w:color w:val="000000"/>
          <w:kern w:val="0"/>
          <w:szCs w:val="21"/>
        </w:rPr>
        <w:t>销售机构名称：</w:t>
      </w:r>
      <w:r w:rsidRPr="00E56AE6">
        <w:rPr>
          <w:rFonts w:ascii="宋体" w:eastAsia="宋体" w:hAnsi="宋体" w:cs="Arial" w:hint="eastAsia"/>
          <w:color w:val="000000"/>
          <w:kern w:val="0"/>
          <w:szCs w:val="21"/>
        </w:rPr>
        <w:t>申万宏源证券有限公司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color w:val="000000"/>
          <w:kern w:val="0"/>
          <w:szCs w:val="21"/>
        </w:rPr>
        <w:t>注册地址：上海市徐汇区长乐路989号45层</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办公地址：上海市徐汇区长乐路</w:t>
      </w:r>
      <w:r w:rsidRPr="00014D1C">
        <w:rPr>
          <w:rFonts w:ascii="宋体" w:eastAsia="宋体" w:hAnsi="宋体" w:cs="Arial"/>
          <w:color w:val="000000"/>
          <w:kern w:val="0"/>
          <w:szCs w:val="21"/>
        </w:rPr>
        <w:t>989号世纪商贸广场45层</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法定代表人：刘健</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联系人：鲍佳琪</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联系电话：</w:t>
      </w:r>
      <w:r w:rsidRPr="00014D1C">
        <w:rPr>
          <w:rFonts w:ascii="宋体" w:eastAsia="宋体" w:hAnsi="宋体" w:cs="Arial"/>
          <w:color w:val="000000"/>
          <w:kern w:val="0"/>
          <w:szCs w:val="21"/>
        </w:rPr>
        <w:t>021-33388378</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6" w:history="1">
        <w:r w:rsidRPr="00014D1C">
          <w:rPr>
            <w:rStyle w:val="a4"/>
            <w:rFonts w:ascii="宋体" w:eastAsia="宋体" w:hAnsi="宋体" w:cs="Arial"/>
            <w:color w:val="auto"/>
            <w:kern w:val="0"/>
            <w:szCs w:val="21"/>
            <w:u w:val="none"/>
          </w:rPr>
          <w:t>www.swhysc.com</w:t>
        </w:r>
      </w:hyperlink>
    </w:p>
    <w:p w:rsidR="00E56AE6" w:rsidRPr="00AE4B8B" w:rsidRDefault="00E56AE6" w:rsidP="00014D1C">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kern w:val="0"/>
          <w:szCs w:val="21"/>
        </w:rPr>
        <w:t>2</w:t>
      </w:r>
      <w:r w:rsidRPr="00AE4B8B">
        <w:rPr>
          <w:rFonts w:ascii="宋体" w:eastAsia="宋体" w:hAnsi="宋体" w:cs="Arial" w:hint="eastAsia"/>
          <w:color w:val="000000"/>
          <w:kern w:val="0"/>
          <w:szCs w:val="21"/>
        </w:rPr>
        <w:t>、</w:t>
      </w:r>
      <w:r w:rsidRPr="00275D88">
        <w:rPr>
          <w:rFonts w:ascii="宋体" w:eastAsia="宋体" w:hAnsi="宋体" w:cs="Arial" w:hint="eastAsia"/>
          <w:color w:val="000000"/>
          <w:kern w:val="0"/>
          <w:szCs w:val="21"/>
        </w:rPr>
        <w:t>销售机构名称：</w:t>
      </w:r>
      <w:r w:rsidRPr="00AE4B8B">
        <w:rPr>
          <w:rFonts w:ascii="宋体" w:eastAsia="宋体" w:hAnsi="宋体" w:cs="Arial" w:hint="eastAsia"/>
          <w:color w:val="000000"/>
          <w:kern w:val="0"/>
          <w:szCs w:val="21"/>
        </w:rPr>
        <w:t>申万宏源西部证券有限公司</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color w:val="000000"/>
          <w:kern w:val="0"/>
          <w:szCs w:val="21"/>
        </w:rPr>
        <w:t>注册（办公）地址：新疆乌鲁木齐市高新区（新市区）北京南路358号大成国际大厦20楼2005室</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法定代表人：王献军</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联系人：鲍佳琪</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联系电话：</w:t>
      </w:r>
      <w:r w:rsidRPr="00014D1C">
        <w:rPr>
          <w:rFonts w:ascii="宋体" w:eastAsia="宋体" w:hAnsi="宋体" w:cs="Arial"/>
          <w:color w:val="000000"/>
          <w:kern w:val="0"/>
          <w:szCs w:val="21"/>
        </w:rPr>
        <w:t>021-33388378</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656A0B" w:rsidRPr="00014D1C" w:rsidRDefault="00014D1C" w:rsidP="00014D1C">
      <w:pPr>
        <w:widowControl/>
        <w:spacing w:line="360" w:lineRule="auto"/>
        <w:ind w:leftChars="200" w:left="420"/>
        <w:jc w:val="left"/>
        <w:rPr>
          <w:rFonts w:ascii="宋体" w:eastAsia="宋体" w:hAnsi="宋体" w:cs="Arial"/>
          <w:kern w:val="0"/>
          <w:szCs w:val="21"/>
        </w:rPr>
      </w:pPr>
      <w:r w:rsidRPr="00014D1C">
        <w:rPr>
          <w:rFonts w:ascii="宋体" w:eastAsia="宋体" w:hAnsi="宋体" w:cs="Arial" w:hint="eastAsia"/>
          <w:color w:val="000000"/>
          <w:kern w:val="0"/>
          <w:szCs w:val="21"/>
        </w:rPr>
        <w:t>网址：</w:t>
      </w:r>
      <w:r>
        <w:rPr>
          <w:rFonts w:ascii="宋体" w:eastAsia="宋体" w:hAnsi="宋体" w:cs="Arial"/>
          <w:color w:val="000000"/>
          <w:kern w:val="0"/>
          <w:szCs w:val="21"/>
        </w:rPr>
        <w:t>www.swhysc.com</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lastRenderedPageBreak/>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E56AE6" w:rsidRPr="00E56AE6">
        <w:rPr>
          <w:rFonts w:ascii="宋体" w:eastAsia="宋体" w:hAnsi="宋体" w:cs="Arial" w:hint="eastAsia"/>
          <w:color w:val="000000"/>
          <w:kern w:val="0"/>
          <w:szCs w:val="21"/>
        </w:rPr>
        <w:t>申万宏源证券有限公司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7" w:history="1">
        <w:r w:rsidRPr="00014D1C">
          <w:rPr>
            <w:rStyle w:val="a4"/>
            <w:rFonts w:ascii="宋体" w:eastAsia="宋体" w:hAnsi="宋体" w:cs="Arial"/>
            <w:color w:val="auto"/>
            <w:kern w:val="0"/>
            <w:szCs w:val="21"/>
            <w:u w:val="none"/>
          </w:rPr>
          <w:t>www.swhysc.com</w:t>
        </w:r>
      </w:hyperlink>
    </w:p>
    <w:p w:rsidR="00C21B09" w:rsidRDefault="00E56AE6" w:rsidP="005B3873">
      <w:pPr>
        <w:widowControl/>
        <w:spacing w:line="360" w:lineRule="auto"/>
        <w:jc w:val="left"/>
        <w:rPr>
          <w:rFonts w:ascii="宋体" w:eastAsia="宋体" w:hAnsi="宋体" w:cs="Arial"/>
          <w:szCs w:val="21"/>
        </w:rPr>
      </w:pPr>
      <w:r>
        <w:rPr>
          <w:rFonts w:ascii="宋体" w:eastAsia="宋体" w:hAnsi="宋体" w:cs="Arial" w:hint="eastAsia"/>
          <w:szCs w:val="21"/>
        </w:rPr>
        <w:t xml:space="preserve"> </w:t>
      </w:r>
      <w:r>
        <w:rPr>
          <w:rFonts w:ascii="宋体" w:eastAsia="宋体" w:hAnsi="宋体" w:cs="Arial"/>
          <w:szCs w:val="21"/>
        </w:rPr>
        <w:t xml:space="preserve">   3</w:t>
      </w:r>
      <w:r>
        <w:rPr>
          <w:rFonts w:ascii="宋体" w:eastAsia="宋体" w:hAnsi="宋体" w:cs="Arial" w:hint="eastAsia"/>
          <w:szCs w:val="21"/>
        </w:rPr>
        <w:t>、</w:t>
      </w:r>
      <w:r w:rsidRPr="00E56AE6">
        <w:rPr>
          <w:rFonts w:ascii="宋体" w:eastAsia="宋体" w:hAnsi="宋体" w:cs="宋体" w:hint="eastAsia"/>
          <w:color w:val="000000"/>
          <w:kern w:val="0"/>
          <w:sz w:val="22"/>
        </w:rPr>
        <w:t>申</w:t>
      </w:r>
      <w:r w:rsidRPr="00147A86">
        <w:rPr>
          <w:rFonts w:ascii="宋体" w:eastAsia="宋体" w:hAnsi="宋体" w:cs="Arial" w:hint="eastAsia"/>
          <w:color w:val="000000"/>
          <w:kern w:val="0"/>
          <w:szCs w:val="21"/>
        </w:rPr>
        <w:t>万宏源西部证券有限公司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E56AE6"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8" w:history="1">
        <w:r w:rsidRPr="00014D1C">
          <w:rPr>
            <w:rStyle w:val="a4"/>
            <w:rFonts w:ascii="宋体" w:eastAsia="宋体" w:hAnsi="宋体" w:cs="Arial"/>
            <w:color w:val="auto"/>
            <w:kern w:val="0"/>
            <w:szCs w:val="21"/>
            <w:u w:val="none"/>
          </w:rPr>
          <w:t>www.swhysc.com</w:t>
        </w:r>
      </w:hyperlink>
    </w:p>
    <w:p w:rsidR="00E56AE6" w:rsidRPr="00E56AE6" w:rsidRDefault="00E56AE6" w:rsidP="005B3873">
      <w:pPr>
        <w:widowControl/>
        <w:spacing w:line="360" w:lineRule="auto"/>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w:t>
      </w:r>
      <w:bookmarkStart w:id="0" w:name="_GoBack"/>
      <w:bookmarkEnd w:id="0"/>
      <w:r w:rsidRPr="00275D88">
        <w:rPr>
          <w:rFonts w:ascii="宋体" w:eastAsia="宋体" w:hAnsi="宋体" w:cs="Arial"/>
          <w:color w:val="000000"/>
          <w:kern w:val="0"/>
          <w:szCs w:val="21"/>
        </w:rPr>
        <w:t>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601D0D" w:rsidRPr="00AF7611" w:rsidRDefault="00C21B09" w:rsidP="00AF7611">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6C0DD7">
        <w:rPr>
          <w:rFonts w:ascii="宋体" w:eastAsia="宋体" w:hAnsi="宋体" w:cs="Arial" w:hint="eastAsia"/>
          <w:kern w:val="0"/>
          <w:szCs w:val="21"/>
        </w:rPr>
        <w:t>〇</w:t>
      </w:r>
      <w:r w:rsidRPr="00275D88">
        <w:rPr>
          <w:rFonts w:ascii="宋体" w:eastAsia="宋体" w:hAnsi="宋体" w:cs="Arial"/>
          <w:kern w:val="0"/>
          <w:szCs w:val="21"/>
        </w:rPr>
        <w:t>二</w:t>
      </w:r>
      <w:r w:rsidR="00AE4B8B">
        <w:rPr>
          <w:rFonts w:ascii="宋体" w:eastAsia="宋体" w:hAnsi="宋体" w:cs="Arial" w:hint="eastAsia"/>
          <w:kern w:val="0"/>
          <w:szCs w:val="21"/>
        </w:rPr>
        <w:t>四</w:t>
      </w:r>
      <w:r w:rsidRPr="00275D88">
        <w:rPr>
          <w:rFonts w:ascii="宋体" w:eastAsia="宋体" w:hAnsi="宋体" w:cs="Arial"/>
          <w:kern w:val="0"/>
          <w:szCs w:val="21"/>
        </w:rPr>
        <w:t>年</w:t>
      </w:r>
      <w:r w:rsidR="00D0517B">
        <w:rPr>
          <w:rFonts w:ascii="宋体" w:eastAsia="宋体" w:hAnsi="宋体" w:cs="Arial" w:hint="eastAsia"/>
          <w:kern w:val="0"/>
          <w:szCs w:val="21"/>
        </w:rPr>
        <w:t>十</w:t>
      </w:r>
      <w:r w:rsidRPr="00275D88">
        <w:rPr>
          <w:rFonts w:ascii="宋体" w:eastAsia="宋体" w:hAnsi="宋体" w:cs="Arial"/>
          <w:kern w:val="0"/>
          <w:szCs w:val="21"/>
        </w:rPr>
        <w:t>月</w:t>
      </w:r>
      <w:r w:rsidR="00AF7611">
        <w:rPr>
          <w:rFonts w:ascii="宋体" w:eastAsia="宋体" w:hAnsi="宋体" w:cs="Arial" w:hint="eastAsia"/>
          <w:kern w:val="0"/>
          <w:szCs w:val="21"/>
        </w:rPr>
        <w:t>二十四</w:t>
      </w:r>
      <w:r w:rsidRPr="00275D88">
        <w:rPr>
          <w:rFonts w:ascii="宋体" w:eastAsia="宋体" w:hAnsi="宋体" w:cs="Arial"/>
          <w:kern w:val="0"/>
          <w:szCs w:val="21"/>
        </w:rPr>
        <w:t>日</w:t>
      </w:r>
    </w:p>
    <w:sectPr w:rsidR="00601D0D" w:rsidRPr="00AF7611" w:rsidSect="00534B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72" w:rsidRDefault="00966F72" w:rsidP="00484A24">
      <w:r>
        <w:separator/>
      </w:r>
    </w:p>
  </w:endnote>
  <w:endnote w:type="continuationSeparator" w:id="0">
    <w:p w:rsidR="00966F72" w:rsidRDefault="00966F72"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72" w:rsidRDefault="00966F72" w:rsidP="00484A24">
      <w:r>
        <w:separator/>
      </w:r>
    </w:p>
  </w:footnote>
  <w:footnote w:type="continuationSeparator" w:id="0">
    <w:p w:rsidR="00966F72" w:rsidRDefault="00966F72"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14D1C"/>
    <w:rsid w:val="00134C88"/>
    <w:rsid w:val="001414F1"/>
    <w:rsid w:val="00143949"/>
    <w:rsid w:val="00147A86"/>
    <w:rsid w:val="00157004"/>
    <w:rsid w:val="00160087"/>
    <w:rsid w:val="00163206"/>
    <w:rsid w:val="001640CF"/>
    <w:rsid w:val="00194BB1"/>
    <w:rsid w:val="001A1770"/>
    <w:rsid w:val="001B7F12"/>
    <w:rsid w:val="001E4548"/>
    <w:rsid w:val="00205899"/>
    <w:rsid w:val="00220BAF"/>
    <w:rsid w:val="002242D9"/>
    <w:rsid w:val="002379BC"/>
    <w:rsid w:val="0024718E"/>
    <w:rsid w:val="00264498"/>
    <w:rsid w:val="00275D88"/>
    <w:rsid w:val="0028218A"/>
    <w:rsid w:val="002C4589"/>
    <w:rsid w:val="002C6047"/>
    <w:rsid w:val="00362E74"/>
    <w:rsid w:val="00423B0D"/>
    <w:rsid w:val="00484A24"/>
    <w:rsid w:val="004F2996"/>
    <w:rsid w:val="005143B9"/>
    <w:rsid w:val="00524DD4"/>
    <w:rsid w:val="00534BEE"/>
    <w:rsid w:val="0053504F"/>
    <w:rsid w:val="00547C38"/>
    <w:rsid w:val="005B3873"/>
    <w:rsid w:val="005B44F4"/>
    <w:rsid w:val="00603B86"/>
    <w:rsid w:val="00635A89"/>
    <w:rsid w:val="00656A0B"/>
    <w:rsid w:val="00686BD4"/>
    <w:rsid w:val="00693B27"/>
    <w:rsid w:val="006B5348"/>
    <w:rsid w:val="006C0DD7"/>
    <w:rsid w:val="00706128"/>
    <w:rsid w:val="007347A6"/>
    <w:rsid w:val="007D7386"/>
    <w:rsid w:val="007E5331"/>
    <w:rsid w:val="008152BF"/>
    <w:rsid w:val="0082416E"/>
    <w:rsid w:val="008458E8"/>
    <w:rsid w:val="00846779"/>
    <w:rsid w:val="008552FD"/>
    <w:rsid w:val="00862005"/>
    <w:rsid w:val="008B2A21"/>
    <w:rsid w:val="008C2E44"/>
    <w:rsid w:val="008F1D54"/>
    <w:rsid w:val="009149DD"/>
    <w:rsid w:val="00966F72"/>
    <w:rsid w:val="00981D3D"/>
    <w:rsid w:val="00990913"/>
    <w:rsid w:val="009C6B57"/>
    <w:rsid w:val="00A31229"/>
    <w:rsid w:val="00A71C46"/>
    <w:rsid w:val="00A779BC"/>
    <w:rsid w:val="00AB71ED"/>
    <w:rsid w:val="00AE4B8B"/>
    <w:rsid w:val="00AF7611"/>
    <w:rsid w:val="00B4510C"/>
    <w:rsid w:val="00B52887"/>
    <w:rsid w:val="00B76ED9"/>
    <w:rsid w:val="00B81DE6"/>
    <w:rsid w:val="00BB54A2"/>
    <w:rsid w:val="00BE72B1"/>
    <w:rsid w:val="00C21B09"/>
    <w:rsid w:val="00C6170B"/>
    <w:rsid w:val="00C82FBE"/>
    <w:rsid w:val="00C846EE"/>
    <w:rsid w:val="00CB7407"/>
    <w:rsid w:val="00CD3D64"/>
    <w:rsid w:val="00CE257F"/>
    <w:rsid w:val="00D0517B"/>
    <w:rsid w:val="00D44FF9"/>
    <w:rsid w:val="00DC1504"/>
    <w:rsid w:val="00DD3509"/>
    <w:rsid w:val="00DD6F21"/>
    <w:rsid w:val="00DE1620"/>
    <w:rsid w:val="00E56AE6"/>
    <w:rsid w:val="00E74E5E"/>
    <w:rsid w:val="00E758CB"/>
    <w:rsid w:val="00F36086"/>
    <w:rsid w:val="00F856F4"/>
    <w:rsid w:val="00FA1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s>
</file>

<file path=word/webSettings.xml><?xml version="1.0" encoding="utf-8"?>
<w:webSettings xmlns:r="http://schemas.openxmlformats.org/officeDocument/2006/relationships" xmlns:w="http://schemas.openxmlformats.org/wordprocessingml/2006/main">
  <w:divs>
    <w:div w:id="110177047">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4913">
      <w:bodyDiv w:val="1"/>
      <w:marLeft w:val="0"/>
      <w:marRight w:val="0"/>
      <w:marTop w:val="0"/>
      <w:marBottom w:val="0"/>
      <w:divBdr>
        <w:top w:val="none" w:sz="0" w:space="0" w:color="auto"/>
        <w:left w:val="none" w:sz="0" w:space="0" w:color="auto"/>
        <w:bottom w:val="none" w:sz="0" w:space="0" w:color="auto"/>
        <w:right w:val="none" w:sz="0" w:space="0" w:color="auto"/>
      </w:divBdr>
    </w:div>
    <w:div w:id="239218376">
      <w:bodyDiv w:val="1"/>
      <w:marLeft w:val="0"/>
      <w:marRight w:val="0"/>
      <w:marTop w:val="0"/>
      <w:marBottom w:val="0"/>
      <w:divBdr>
        <w:top w:val="none" w:sz="0" w:space="0" w:color="auto"/>
        <w:left w:val="none" w:sz="0" w:space="0" w:color="auto"/>
        <w:bottom w:val="none" w:sz="0" w:space="0" w:color="auto"/>
        <w:right w:val="none" w:sz="0" w:space="0" w:color="auto"/>
      </w:divBdr>
    </w:div>
    <w:div w:id="265583439">
      <w:bodyDiv w:val="1"/>
      <w:marLeft w:val="0"/>
      <w:marRight w:val="0"/>
      <w:marTop w:val="0"/>
      <w:marBottom w:val="0"/>
      <w:divBdr>
        <w:top w:val="none" w:sz="0" w:space="0" w:color="auto"/>
        <w:left w:val="none" w:sz="0" w:space="0" w:color="auto"/>
        <w:bottom w:val="none" w:sz="0" w:space="0" w:color="auto"/>
        <w:right w:val="none" w:sz="0" w:space="0" w:color="auto"/>
      </w:divBdr>
    </w:div>
    <w:div w:id="343939878">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692801439">
      <w:bodyDiv w:val="1"/>
      <w:marLeft w:val="0"/>
      <w:marRight w:val="0"/>
      <w:marTop w:val="0"/>
      <w:marBottom w:val="0"/>
      <w:divBdr>
        <w:top w:val="none" w:sz="0" w:space="0" w:color="auto"/>
        <w:left w:val="none" w:sz="0" w:space="0" w:color="auto"/>
        <w:bottom w:val="none" w:sz="0" w:space="0" w:color="auto"/>
        <w:right w:val="none" w:sz="0" w:space="0" w:color="auto"/>
      </w:divBdr>
    </w:div>
    <w:div w:id="725615366">
      <w:bodyDiv w:val="1"/>
      <w:marLeft w:val="0"/>
      <w:marRight w:val="0"/>
      <w:marTop w:val="0"/>
      <w:marBottom w:val="0"/>
      <w:divBdr>
        <w:top w:val="none" w:sz="0" w:space="0" w:color="auto"/>
        <w:left w:val="none" w:sz="0" w:space="0" w:color="auto"/>
        <w:bottom w:val="none" w:sz="0" w:space="0" w:color="auto"/>
        <w:right w:val="none" w:sz="0" w:space="0" w:color="auto"/>
      </w:divBdr>
    </w:div>
    <w:div w:id="785658166">
      <w:bodyDiv w:val="1"/>
      <w:marLeft w:val="0"/>
      <w:marRight w:val="0"/>
      <w:marTop w:val="0"/>
      <w:marBottom w:val="0"/>
      <w:divBdr>
        <w:top w:val="none" w:sz="0" w:space="0" w:color="auto"/>
        <w:left w:val="none" w:sz="0" w:space="0" w:color="auto"/>
        <w:bottom w:val="none" w:sz="0" w:space="0" w:color="auto"/>
        <w:right w:val="none" w:sz="0" w:space="0" w:color="auto"/>
      </w:divBdr>
    </w:div>
    <w:div w:id="824248013">
      <w:bodyDiv w:val="1"/>
      <w:marLeft w:val="0"/>
      <w:marRight w:val="0"/>
      <w:marTop w:val="0"/>
      <w:marBottom w:val="0"/>
      <w:divBdr>
        <w:top w:val="none" w:sz="0" w:space="0" w:color="auto"/>
        <w:left w:val="none" w:sz="0" w:space="0" w:color="auto"/>
        <w:bottom w:val="none" w:sz="0" w:space="0" w:color="auto"/>
        <w:right w:val="none" w:sz="0" w:space="0" w:color="auto"/>
      </w:divBdr>
    </w:div>
    <w:div w:id="935090667">
      <w:bodyDiv w:val="1"/>
      <w:marLeft w:val="0"/>
      <w:marRight w:val="0"/>
      <w:marTop w:val="0"/>
      <w:marBottom w:val="0"/>
      <w:divBdr>
        <w:top w:val="none" w:sz="0" w:space="0" w:color="auto"/>
        <w:left w:val="none" w:sz="0" w:space="0" w:color="auto"/>
        <w:bottom w:val="none" w:sz="0" w:space="0" w:color="auto"/>
        <w:right w:val="none" w:sz="0" w:space="0" w:color="auto"/>
      </w:divBdr>
    </w:div>
    <w:div w:id="947348900">
      <w:bodyDiv w:val="1"/>
      <w:marLeft w:val="0"/>
      <w:marRight w:val="0"/>
      <w:marTop w:val="0"/>
      <w:marBottom w:val="0"/>
      <w:divBdr>
        <w:top w:val="none" w:sz="0" w:space="0" w:color="auto"/>
        <w:left w:val="none" w:sz="0" w:space="0" w:color="auto"/>
        <w:bottom w:val="none" w:sz="0" w:space="0" w:color="auto"/>
        <w:right w:val="none" w:sz="0" w:space="0" w:color="auto"/>
      </w:divBdr>
    </w:div>
    <w:div w:id="1064571900">
      <w:bodyDiv w:val="1"/>
      <w:marLeft w:val="0"/>
      <w:marRight w:val="0"/>
      <w:marTop w:val="0"/>
      <w:marBottom w:val="0"/>
      <w:divBdr>
        <w:top w:val="none" w:sz="0" w:space="0" w:color="auto"/>
        <w:left w:val="none" w:sz="0" w:space="0" w:color="auto"/>
        <w:bottom w:val="none" w:sz="0" w:space="0" w:color="auto"/>
        <w:right w:val="none" w:sz="0" w:space="0" w:color="auto"/>
      </w:divBdr>
    </w:div>
    <w:div w:id="1070231778">
      <w:bodyDiv w:val="1"/>
      <w:marLeft w:val="0"/>
      <w:marRight w:val="0"/>
      <w:marTop w:val="0"/>
      <w:marBottom w:val="0"/>
      <w:divBdr>
        <w:top w:val="none" w:sz="0" w:space="0" w:color="auto"/>
        <w:left w:val="none" w:sz="0" w:space="0" w:color="auto"/>
        <w:bottom w:val="none" w:sz="0" w:space="0" w:color="auto"/>
        <w:right w:val="none" w:sz="0" w:space="0" w:color="auto"/>
      </w:divBdr>
    </w:div>
    <w:div w:id="1079446056">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19462133">
      <w:bodyDiv w:val="1"/>
      <w:marLeft w:val="0"/>
      <w:marRight w:val="0"/>
      <w:marTop w:val="0"/>
      <w:marBottom w:val="0"/>
      <w:divBdr>
        <w:top w:val="none" w:sz="0" w:space="0" w:color="auto"/>
        <w:left w:val="none" w:sz="0" w:space="0" w:color="auto"/>
        <w:bottom w:val="none" w:sz="0" w:space="0" w:color="auto"/>
        <w:right w:val="none" w:sz="0" w:space="0" w:color="auto"/>
      </w:divBdr>
    </w:div>
    <w:div w:id="1387683330">
      <w:bodyDiv w:val="1"/>
      <w:marLeft w:val="0"/>
      <w:marRight w:val="0"/>
      <w:marTop w:val="0"/>
      <w:marBottom w:val="0"/>
      <w:divBdr>
        <w:top w:val="none" w:sz="0" w:space="0" w:color="auto"/>
        <w:left w:val="none" w:sz="0" w:space="0" w:color="auto"/>
        <w:bottom w:val="none" w:sz="0" w:space="0" w:color="auto"/>
        <w:right w:val="none" w:sz="0" w:space="0" w:color="auto"/>
      </w:divBdr>
    </w:div>
    <w:div w:id="1451820521">
      <w:bodyDiv w:val="1"/>
      <w:marLeft w:val="0"/>
      <w:marRight w:val="0"/>
      <w:marTop w:val="0"/>
      <w:marBottom w:val="0"/>
      <w:divBdr>
        <w:top w:val="none" w:sz="0" w:space="0" w:color="auto"/>
        <w:left w:val="none" w:sz="0" w:space="0" w:color="auto"/>
        <w:bottom w:val="none" w:sz="0" w:space="0" w:color="auto"/>
        <w:right w:val="none" w:sz="0" w:space="0" w:color="auto"/>
      </w:divBdr>
    </w:div>
    <w:div w:id="1472022815">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49225182">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04081529">
      <w:bodyDiv w:val="1"/>
      <w:marLeft w:val="0"/>
      <w:marRight w:val="0"/>
      <w:marTop w:val="0"/>
      <w:marBottom w:val="0"/>
      <w:divBdr>
        <w:top w:val="none" w:sz="0" w:space="0" w:color="auto"/>
        <w:left w:val="none" w:sz="0" w:space="0" w:color="auto"/>
        <w:bottom w:val="none" w:sz="0" w:space="0" w:color="auto"/>
        <w:right w:val="none" w:sz="0" w:space="0" w:color="auto"/>
      </w:divBdr>
    </w:div>
    <w:div w:id="1814715681">
      <w:bodyDiv w:val="1"/>
      <w:marLeft w:val="0"/>
      <w:marRight w:val="0"/>
      <w:marTop w:val="0"/>
      <w:marBottom w:val="0"/>
      <w:divBdr>
        <w:top w:val="none" w:sz="0" w:space="0" w:color="auto"/>
        <w:left w:val="none" w:sz="0" w:space="0" w:color="auto"/>
        <w:bottom w:val="none" w:sz="0" w:space="0" w:color="auto"/>
        <w:right w:val="none" w:sz="0" w:space="0" w:color="auto"/>
      </w:divBdr>
    </w:div>
    <w:div w:id="1859151048">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5673281">
      <w:bodyDiv w:val="1"/>
      <w:marLeft w:val="0"/>
      <w:marRight w:val="0"/>
      <w:marTop w:val="0"/>
      <w:marBottom w:val="0"/>
      <w:divBdr>
        <w:top w:val="none" w:sz="0" w:space="0" w:color="auto"/>
        <w:left w:val="none" w:sz="0" w:space="0" w:color="auto"/>
        <w:bottom w:val="none" w:sz="0" w:space="0" w:color="auto"/>
        <w:right w:val="none" w:sz="0" w:space="0" w:color="auto"/>
      </w:divBdr>
    </w:div>
    <w:div w:id="1962223043">
      <w:bodyDiv w:val="1"/>
      <w:marLeft w:val="0"/>
      <w:marRight w:val="0"/>
      <w:marTop w:val="0"/>
      <w:marBottom w:val="0"/>
      <w:divBdr>
        <w:top w:val="none" w:sz="0" w:space="0" w:color="auto"/>
        <w:left w:val="none" w:sz="0" w:space="0" w:color="auto"/>
        <w:bottom w:val="none" w:sz="0" w:space="0" w:color="auto"/>
        <w:right w:val="none" w:sz="0" w:space="0" w:color="auto"/>
      </w:divBdr>
    </w:div>
    <w:div w:id="1994673064">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1447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hysc.com" TargetMode="External"/><Relationship Id="rId3" Type="http://schemas.openxmlformats.org/officeDocument/2006/relationships/webSettings" Target="webSettings.xml"/><Relationship Id="rId7" Type="http://schemas.openxmlformats.org/officeDocument/2006/relationships/hyperlink" Target="http://www.swhy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hy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1927</Characters>
  <Application>Microsoft Office Word</Application>
  <DocSecurity>4</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2024-10-23T16:02:00Z</dcterms:created>
  <dcterms:modified xsi:type="dcterms:W3CDTF">2024-10-23T16:02:00Z</dcterms:modified>
</cp:coreProperties>
</file>