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86F67">
      <w:pPr>
        <w:pStyle w:val="biaogecenter"/>
        <w:spacing w:line="360" w:lineRule="auto"/>
        <w:ind w:left="17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弘毅远方基金管理有限公司关于旗下基金改聘会计师事务所的公告</w:t>
      </w:r>
    </w:p>
    <w:p w:rsidR="00000000" w:rsidRDefault="00886F67">
      <w:pPr>
        <w:pStyle w:val="biaogecenter"/>
        <w:spacing w:line="360" w:lineRule="auto"/>
        <w:ind w:left="17"/>
        <w:rPr>
          <w:rFonts w:ascii="Arial" w:hAnsi="Arial" w:cs="Arial"/>
        </w:rPr>
      </w:pPr>
    </w:p>
    <w:p w:rsidR="00000000" w:rsidRDefault="00886F67">
      <w:pPr>
        <w:pStyle w:val="biaogecenter"/>
        <w:spacing w:line="360" w:lineRule="auto"/>
        <w:ind w:left="17"/>
        <w:rPr>
          <w:rFonts w:ascii="Arial" w:hAnsi="Arial" w:cs="Arial"/>
        </w:rPr>
      </w:pPr>
      <w:r>
        <w:rPr>
          <w:rFonts w:ascii="Arial" w:hAnsi="Arial" w:cs="Arial"/>
        </w:rPr>
        <w:t>公告送出日期：</w:t>
      </w:r>
      <w:r>
        <w:rPr>
          <w:rFonts w:ascii="Arial" w:hAnsi="Arial" w:cs="Arial"/>
        </w:rPr>
        <w:t>2024</w:t>
      </w:r>
      <w:r>
        <w:rPr>
          <w:rFonts w:ascii="Arial" w:hAnsi="Arial" w:cs="Arial"/>
        </w:rPr>
        <w:t>年</w:t>
      </w:r>
      <w:r>
        <w:rPr>
          <w:rFonts w:ascii="Arial" w:hAnsi="Arial" w:cs="Arial"/>
        </w:rPr>
        <w:t>10</w:t>
      </w:r>
      <w:r>
        <w:rPr>
          <w:rFonts w:ascii="Arial" w:hAnsi="Arial" w:cs="Arial"/>
        </w:rPr>
        <w:t>月</w:t>
      </w:r>
      <w:r>
        <w:rPr>
          <w:rFonts w:ascii="Arial" w:hAnsi="Arial" w:cs="Arial"/>
        </w:rPr>
        <w:t>16</w:t>
      </w:r>
      <w:r>
        <w:rPr>
          <w:rFonts w:ascii="Arial" w:hAnsi="Arial" w:cs="Arial"/>
        </w:rPr>
        <w:t>日</w:t>
      </w:r>
    </w:p>
    <w:p w:rsidR="00000000" w:rsidRDefault="00886F67">
      <w:pPr>
        <w:pStyle w:val="dazhangjie"/>
        <w:spacing w:line="360" w:lineRule="auto"/>
        <w:ind w:left="17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1</w:t>
      </w:r>
      <w:r>
        <w:rPr>
          <w:rFonts w:ascii="Arial" w:hAnsi="Arial" w:cs="Arial"/>
          <w:b/>
          <w:color w:val="000000"/>
        </w:rPr>
        <w:t>.</w:t>
      </w:r>
      <w:r>
        <w:rPr>
          <w:rFonts w:ascii="Arial" w:hAnsi="Arial" w:cs="Arial"/>
          <w:b/>
          <w:color w:val="000000"/>
        </w:rPr>
        <w:t>公告基本信息</w:t>
      </w:r>
    </w:p>
    <w:p w:rsidR="00000000" w:rsidRDefault="00886F67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</w:p>
    <w:tbl>
      <w:tblPr>
        <w:tblW w:w="9000" w:type="dxa"/>
        <w:tblInd w:w="226" w:type="dxa"/>
        <w:tblLook w:val="0000"/>
      </w:tblPr>
      <w:tblGrid>
        <w:gridCol w:w="3956"/>
        <w:gridCol w:w="3491"/>
        <w:gridCol w:w="1553"/>
      </w:tblGrid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基金管理人名称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弘毅远方基金管理有限公司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公告依据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《公开募集证券投资基金信息披露管理办法》、各基金的《基金合同》及《招募说明书》等法律文件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改聘日期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2024-10-14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改聘前会计师事务所名称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普华永道中天会计师事务所（特殊普通合伙）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改聘后会计师事务所名称</w:t>
            </w:r>
          </w:p>
        </w:tc>
        <w:tc>
          <w:tcPr>
            <w:tcW w:w="5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容诚会计师事务所（特殊普通合伙）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center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基金名称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center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基金简称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center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基金主代码</w:t>
            </w:r>
          </w:p>
        </w:tc>
      </w:tr>
      <w:tr w:rsidR="00000000">
        <w:trPr>
          <w:trHeight w:val="797"/>
        </w:trPr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弘毅远方国企转型升级混合型发起式证券投资基金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</w:t>
            </w:r>
            <w:r>
              <w:rPr>
                <w:rFonts w:ascii="Arial" w:hAnsi="Arial" w:cs="Arial"/>
                <w:color w:val="000000"/>
              </w:rPr>
              <w:t>远方国企转型升级混合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006369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弘毅远方消费升级混合型发起式证券投资基金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弘毅远方消费升级混合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006644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弘毅远方国证民企领先</w:t>
            </w:r>
            <w:r>
              <w:rPr>
                <w:rFonts w:ascii="Arial" w:hAnsi="Arial" w:cs="Arial"/>
                <w:color w:val="000000"/>
              </w:rPr>
              <w:t>100</w:t>
            </w:r>
            <w:r>
              <w:rPr>
                <w:rFonts w:ascii="Arial" w:hAnsi="Arial" w:cs="Arial"/>
                <w:color w:val="000000"/>
              </w:rPr>
              <w:t>交易型开放式指数证券投资基金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弘毅远方国证民企领先</w:t>
            </w:r>
            <w:r>
              <w:rPr>
                <w:rFonts w:ascii="Arial" w:hAnsi="Arial" w:cs="Arial"/>
                <w:color w:val="000000"/>
              </w:rPr>
              <w:t>100ETF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159973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弘毅远方久盈混合型证券投资基金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弘毅远方久盈混合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013694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弘毅远方汽车产业升级混合型证券投资基金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弘毅远方汽车产业升级混合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015527</w:t>
            </w:r>
          </w:p>
        </w:tc>
      </w:tr>
      <w:tr w:rsidR="00000000">
        <w:tc>
          <w:tcPr>
            <w:tcW w:w="395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弘毅远方中短债债券型证券投资基金</w:t>
            </w:r>
          </w:p>
        </w:tc>
        <w:tc>
          <w:tcPr>
            <w:tcW w:w="349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弘毅远方中短债债券型</w:t>
            </w:r>
          </w:p>
        </w:tc>
        <w:tc>
          <w:tcPr>
            <w:tcW w:w="155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00000" w:rsidRDefault="00886F67">
            <w:pPr>
              <w:pStyle w:val="biaogeleft"/>
              <w:wordWrap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017545</w:t>
            </w:r>
          </w:p>
        </w:tc>
      </w:tr>
    </w:tbl>
    <w:p w:rsidR="00000000" w:rsidRDefault="00886F67">
      <w:pPr>
        <w:widowControl/>
        <w:spacing w:line="360" w:lineRule="auto"/>
        <w:jc w:val="left"/>
        <w:rPr>
          <w:rFonts w:ascii="Arial" w:hAnsi="Arial" w:cs="Arial"/>
          <w:kern w:val="0"/>
          <w:sz w:val="24"/>
          <w:szCs w:val="24"/>
        </w:rPr>
      </w:pPr>
    </w:p>
    <w:p w:rsidR="00000000" w:rsidRDefault="00886F67">
      <w:pPr>
        <w:pStyle w:val="dazhangjie"/>
        <w:spacing w:line="360" w:lineRule="auto"/>
        <w:ind w:left="1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>其他需要提示的事项</w:t>
      </w:r>
    </w:p>
    <w:p w:rsidR="00000000" w:rsidRDefault="00886F67">
      <w:pPr>
        <w:pStyle w:val="neirong"/>
        <w:ind w:left="17" w:firstLineChars="200" w:firstLin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上述变更事项，已由弘毅远方基金管理有限公司</w:t>
      </w:r>
      <w:r>
        <w:rPr>
          <w:rFonts w:ascii="Arial" w:hAnsi="Arial" w:cs="Arial"/>
        </w:rPr>
        <w:t>董事会审议通过，并已按照相关规定及基金合同约定通知基金托管人。</w:t>
      </w:r>
    </w:p>
    <w:p w:rsidR="00000000" w:rsidRDefault="00886F67">
      <w:pPr>
        <w:pStyle w:val="biaogeright"/>
        <w:spacing w:line="360" w:lineRule="auto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弘毅远方基金管理有限公司</w:t>
      </w:r>
    </w:p>
    <w:p w:rsidR="00000000" w:rsidRDefault="00886F67">
      <w:pPr>
        <w:pStyle w:val="biaogeright"/>
        <w:spacing w:line="360" w:lineRule="auto"/>
        <w:ind w:left="1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2024</w:t>
      </w:r>
      <w:r>
        <w:rPr>
          <w:rFonts w:ascii="Arial" w:hAnsi="Arial" w:cs="Arial"/>
          <w:color w:val="000000"/>
        </w:rPr>
        <w:t>年</w:t>
      </w:r>
      <w:r>
        <w:rPr>
          <w:rFonts w:ascii="Arial" w:hAnsi="Arial" w:cs="Arial"/>
          <w:color w:val="000000"/>
        </w:rPr>
        <w:t>10</w:t>
      </w:r>
      <w:r>
        <w:rPr>
          <w:rFonts w:ascii="Arial" w:hAnsi="Arial" w:cs="Arial"/>
          <w:color w:val="000000"/>
        </w:rPr>
        <w:t>月</w:t>
      </w:r>
      <w:r>
        <w:rPr>
          <w:rFonts w:ascii="Arial" w:hAnsi="Arial" w:cs="Arial"/>
          <w:color w:val="000000"/>
        </w:rPr>
        <w:t>16</w:t>
      </w:r>
      <w:r>
        <w:rPr>
          <w:rFonts w:ascii="Arial" w:hAnsi="Arial" w:cs="Arial"/>
          <w:color w:val="000000"/>
        </w:rPr>
        <w:t>日</w:t>
      </w:r>
    </w:p>
    <w:sectPr w:rsidR="00000000">
      <w:pgSz w:w="11926" w:h="15840"/>
      <w:pgMar w:top="1418" w:right="1418" w:bottom="853" w:left="1418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720"/>
  <w:noPunctuationKerning/>
  <w:characterSpacingControl w:val="compressPunctuation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WI4MDRkNzI5YWMwY2UzZDMxMDVkYTRmY2Q3NGIzZmEifQ=="/>
  </w:docVars>
  <w:rsids>
    <w:rsidRoot w:val="00BD34BE"/>
    <w:rsid w:val="00886F67"/>
    <w:rsid w:val="00BD34BE"/>
    <w:rsid w:val="00E457B2"/>
    <w:rsid w:val="1BA0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ascii="Times New Roman" w:hAnsi="Times New Roman" w:cs="Times New Roman" w:hint="default"/>
      <w:sz w:val="18"/>
      <w:szCs w:val="18"/>
    </w:rPr>
  </w:style>
  <w:style w:type="paragraph" w:customStyle="1" w:styleId="msonormalfy">
    <w:name w:val="msonormalfy"/>
    <w:qFormat/>
    <w:pPr>
      <w:widowControl w:val="0"/>
      <w:jc w:val="center"/>
    </w:pPr>
    <w:rPr>
      <w:rFonts w:cs="Times New Roman"/>
      <w:kern w:val="2"/>
      <w:sz w:val="33"/>
      <w:szCs w:val="22"/>
    </w:rPr>
  </w:style>
  <w:style w:type="paragraph" w:customStyle="1" w:styleId="msonormalnone">
    <w:name w:val="msonormal_none"/>
    <w:qFormat/>
    <w:pPr>
      <w:widowControl w:val="0"/>
    </w:pPr>
    <w:rPr>
      <w:rFonts w:cs="Times New Roman"/>
      <w:kern w:val="2"/>
      <w:sz w:val="21"/>
      <w:szCs w:val="22"/>
    </w:rPr>
  </w:style>
  <w:style w:type="paragraph" w:customStyle="1" w:styleId="msonormal1">
    <w:name w:val="msonormal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dazhangjie">
    <w:name w:val="dazhangjie"/>
    <w:basedOn w:val="a"/>
    <w:pPr>
      <w:widowControl/>
      <w:autoSpaceDE w:val="0"/>
      <w:autoSpaceDN w:val="0"/>
      <w:adjustRightInd w:val="0"/>
      <w:spacing w:before="30" w:line="288" w:lineRule="auto"/>
      <w:ind w:left="15"/>
      <w:jc w:val="left"/>
      <w:outlineLvl w:val="0"/>
    </w:pPr>
    <w:rPr>
      <w:rFonts w:ascii="宋体" w:hAnsi="宋体" w:cs="宋体"/>
      <w:kern w:val="0"/>
      <w:sz w:val="24"/>
      <w:szCs w:val="24"/>
    </w:rPr>
  </w:style>
  <w:style w:type="paragraph" w:customStyle="1" w:styleId="zhangjiep">
    <w:name w:val="zhangjie_p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  <w:outlineLvl w:val="1"/>
    </w:pPr>
    <w:rPr>
      <w:rFonts w:ascii="宋体" w:hAnsi="宋体" w:cs="宋体"/>
      <w:kern w:val="0"/>
      <w:sz w:val="24"/>
      <w:szCs w:val="24"/>
    </w:rPr>
  </w:style>
  <w:style w:type="paragraph" w:customStyle="1" w:styleId="zhangjiep2">
    <w:name w:val="zhangjie_p2"/>
    <w:basedOn w:val="a"/>
    <w:pPr>
      <w:widowControl/>
      <w:autoSpaceDE w:val="0"/>
      <w:autoSpaceDN w:val="0"/>
      <w:adjustRightInd w:val="0"/>
      <w:spacing w:before="24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ongyaotishi">
    <w:name w:val="zhongyaotishi"/>
    <w:basedOn w:val="a"/>
    <w:pPr>
      <w:widowControl/>
      <w:autoSpaceDE w:val="0"/>
      <w:autoSpaceDN w:val="0"/>
      <w:adjustRightInd w:val="0"/>
      <w:spacing w:before="30" w:line="288" w:lineRule="auto"/>
      <w:ind w:left="15" w:firstLine="48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left">
    <w:name w:val="biaoge_lef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center">
    <w:name w:val="biaoge_center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right">
    <w:name w:val="biaoge_right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neirong">
    <w:name w:val="neirong"/>
    <w:basedOn w:val="a"/>
    <w:pPr>
      <w:widowControl/>
      <w:autoSpaceDE w:val="0"/>
      <w:autoSpaceDN w:val="0"/>
      <w:adjustRightInd w:val="0"/>
      <w:spacing w:before="29" w:line="360" w:lineRule="auto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ide">
    <w:name w:val="hid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how">
    <w:name w:val="show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iaogeright1">
    <w:name w:val="biaoge_righ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biaogecenter1">
    <w:name w:val="biaoge_center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biaogeleft1">
    <w:name w:val="biaoge_left1"/>
    <w:basedOn w:val="a"/>
    <w:pPr>
      <w:widowControl/>
      <w:autoSpaceDE w:val="0"/>
      <w:autoSpaceDN w:val="0"/>
      <w:adjustRightInd w:val="0"/>
      <w:spacing w:before="29" w:line="288" w:lineRule="auto"/>
      <w:ind w:left="15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4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时瑶</dc:creator>
  <cp:keywords/>
  <dc:description/>
  <cp:lastModifiedBy>ZHONGM</cp:lastModifiedBy>
  <cp:revision>2</cp:revision>
  <dcterms:created xsi:type="dcterms:W3CDTF">2024-10-15T16:00:00Z</dcterms:created>
  <dcterms:modified xsi:type="dcterms:W3CDTF">2024-10-15T16:00:00Z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459195E6CACB4037AF4F5A4D1917E982_12</vt:lpwstr>
  </property>
</Properties>
</file>