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0D" w:rsidRDefault="00306F52" w:rsidP="00941E13">
      <w:pPr>
        <w:spacing w:line="560" w:lineRule="exact"/>
        <w:jc w:val="center"/>
        <w:rPr>
          <w:rFonts w:ascii="黑体" w:eastAsia="黑体" w:hAnsi="Arial" w:cs="Arial"/>
          <w:b/>
          <w:color w:val="FF0000"/>
          <w:sz w:val="30"/>
          <w:szCs w:val="30"/>
        </w:rPr>
      </w:pPr>
      <w:r w:rsidRPr="00557A82">
        <w:rPr>
          <w:rFonts w:ascii="黑体" w:eastAsia="黑体" w:hAnsi="Arial" w:cs="Arial" w:hint="eastAsia"/>
          <w:b/>
          <w:color w:val="FF0000"/>
          <w:sz w:val="30"/>
          <w:szCs w:val="30"/>
        </w:rPr>
        <w:t>嘉实全球房地产证券投资基金</w:t>
      </w:r>
    </w:p>
    <w:p w:rsidR="00941E13" w:rsidRPr="00557A82" w:rsidRDefault="00E56EE3" w:rsidP="00941E13">
      <w:pPr>
        <w:spacing w:line="560" w:lineRule="exact"/>
        <w:jc w:val="center"/>
        <w:rPr>
          <w:color w:val="000000"/>
          <w:sz w:val="30"/>
          <w:szCs w:val="30"/>
        </w:rPr>
      </w:pPr>
      <w:r w:rsidRPr="00557A82">
        <w:rPr>
          <w:rFonts w:ascii="黑体" w:eastAsia="黑体" w:hAnsi="Arial" w:cs="Arial" w:hint="eastAsia"/>
          <w:b/>
          <w:bCs/>
          <w:color w:val="FF0000"/>
          <w:sz w:val="30"/>
          <w:szCs w:val="30"/>
        </w:rPr>
        <w:t>20</w:t>
      </w:r>
      <w:r>
        <w:rPr>
          <w:rFonts w:ascii="黑体" w:eastAsia="黑体" w:hAnsi="Arial" w:cs="Arial" w:hint="eastAsia"/>
          <w:b/>
          <w:bCs/>
          <w:color w:val="FF0000"/>
          <w:sz w:val="30"/>
          <w:szCs w:val="30"/>
        </w:rPr>
        <w:t>2</w:t>
      </w:r>
      <w:r w:rsidR="00AE5C36">
        <w:rPr>
          <w:rFonts w:ascii="黑体" w:eastAsia="黑体" w:hAnsi="Arial" w:cs="Arial"/>
          <w:b/>
          <w:bCs/>
          <w:color w:val="FF0000"/>
          <w:sz w:val="30"/>
          <w:szCs w:val="30"/>
        </w:rPr>
        <w:t>4</w:t>
      </w:r>
      <w:r w:rsidR="00EC68A4" w:rsidRPr="00557A82">
        <w:rPr>
          <w:rFonts w:ascii="黑体" w:eastAsia="黑体" w:hAnsi="Arial" w:cs="Arial" w:hint="eastAsia"/>
          <w:b/>
          <w:bCs/>
          <w:color w:val="FF0000"/>
          <w:sz w:val="30"/>
          <w:szCs w:val="30"/>
        </w:rPr>
        <w:t>年</w:t>
      </w:r>
      <w:r w:rsidR="0099166A">
        <w:rPr>
          <w:rFonts w:ascii="黑体" w:eastAsia="黑体" w:hAnsi="Arial" w:cs="Arial" w:hint="eastAsia"/>
          <w:b/>
          <w:bCs/>
          <w:color w:val="FF0000"/>
          <w:sz w:val="30"/>
          <w:szCs w:val="30"/>
        </w:rPr>
        <w:t>第</w:t>
      </w:r>
      <w:r w:rsidR="00AE5C36">
        <w:rPr>
          <w:rFonts w:ascii="黑体" w:eastAsia="黑体" w:hAnsi="Arial" w:cs="Arial" w:hint="eastAsia"/>
          <w:b/>
          <w:bCs/>
          <w:color w:val="FF0000"/>
          <w:sz w:val="30"/>
          <w:szCs w:val="30"/>
        </w:rPr>
        <w:t>一</w:t>
      </w:r>
      <w:r w:rsidR="0099166A">
        <w:rPr>
          <w:rFonts w:ascii="黑体" w:eastAsia="黑体" w:hAnsi="Arial" w:cs="Arial" w:hint="eastAsia"/>
          <w:b/>
          <w:bCs/>
          <w:color w:val="FF0000"/>
          <w:sz w:val="30"/>
          <w:szCs w:val="30"/>
        </w:rPr>
        <w:t>次</w:t>
      </w:r>
      <w:r w:rsidR="00EC68A4" w:rsidRPr="00557A82">
        <w:rPr>
          <w:rFonts w:ascii="黑体" w:eastAsia="黑体" w:hAnsi="Arial" w:cs="Arial" w:hint="eastAsia"/>
          <w:b/>
          <w:bCs/>
          <w:color w:val="FF0000"/>
          <w:sz w:val="30"/>
          <w:szCs w:val="30"/>
        </w:rPr>
        <w:t>收益分配公告</w:t>
      </w:r>
    </w:p>
    <w:p w:rsidR="00941E13" w:rsidRPr="00937C52" w:rsidRDefault="00941E13" w:rsidP="00941E13">
      <w:pPr>
        <w:spacing w:line="560" w:lineRule="exact"/>
        <w:jc w:val="center"/>
        <w:rPr>
          <w:rFonts w:asciiTheme="minorEastAsia" w:eastAsiaTheme="minorEastAsia" w:hAnsiTheme="minorEastAsia"/>
          <w:color w:val="000000"/>
          <w:sz w:val="24"/>
        </w:rPr>
      </w:pPr>
      <w:r w:rsidRPr="00937C52">
        <w:rPr>
          <w:rFonts w:asciiTheme="minorEastAsia" w:eastAsiaTheme="minorEastAsia" w:hAnsiTheme="minorEastAsia" w:hint="eastAsia"/>
          <w:color w:val="000000"/>
          <w:sz w:val="24"/>
        </w:rPr>
        <w:t>公告送出日期：</w:t>
      </w:r>
      <w:r w:rsidR="00E56EE3" w:rsidRPr="00937C52">
        <w:rPr>
          <w:rFonts w:asciiTheme="minorEastAsia" w:eastAsiaTheme="minorEastAsia" w:hAnsiTheme="minorEastAsia"/>
          <w:color w:val="000000"/>
          <w:sz w:val="24"/>
        </w:rPr>
        <w:t>202</w:t>
      </w:r>
      <w:r w:rsidR="0099166A">
        <w:rPr>
          <w:rFonts w:asciiTheme="minorEastAsia" w:eastAsiaTheme="minorEastAsia" w:hAnsiTheme="minorEastAsia"/>
          <w:color w:val="000000"/>
          <w:sz w:val="24"/>
        </w:rPr>
        <w:t>4</w:t>
      </w:r>
      <w:r w:rsidR="000957C1" w:rsidRPr="00937C52">
        <w:rPr>
          <w:rFonts w:asciiTheme="minorEastAsia" w:eastAsiaTheme="minorEastAsia" w:hAnsiTheme="minorEastAsia" w:hint="eastAsia"/>
          <w:color w:val="000000"/>
          <w:sz w:val="24"/>
        </w:rPr>
        <w:t>年</w:t>
      </w:r>
      <w:r w:rsidR="00AE5C36">
        <w:rPr>
          <w:rFonts w:asciiTheme="minorEastAsia" w:eastAsiaTheme="minorEastAsia" w:hAnsiTheme="minorEastAsia"/>
          <w:color w:val="000000"/>
          <w:sz w:val="24"/>
        </w:rPr>
        <w:t>10</w:t>
      </w:r>
      <w:r w:rsidR="00D40547" w:rsidRPr="00937C52">
        <w:rPr>
          <w:rFonts w:asciiTheme="minorEastAsia" w:eastAsiaTheme="minorEastAsia" w:hAnsiTheme="minorEastAsia" w:hint="eastAsia"/>
          <w:color w:val="000000"/>
          <w:sz w:val="24"/>
        </w:rPr>
        <w:t>月</w:t>
      </w:r>
      <w:r w:rsidR="005B28E5">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6</w:t>
      </w:r>
      <w:r w:rsidR="009378F8" w:rsidRPr="00937C52">
        <w:rPr>
          <w:rFonts w:asciiTheme="minorEastAsia" w:eastAsiaTheme="minorEastAsia" w:hAnsiTheme="minorEastAsia" w:hint="eastAsia"/>
          <w:color w:val="000000"/>
          <w:sz w:val="24"/>
        </w:rPr>
        <w:t>日</w:t>
      </w:r>
    </w:p>
    <w:p w:rsidR="00941E13" w:rsidRPr="006677C5"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6677C5">
        <w:rPr>
          <w:rFonts w:asciiTheme="minorEastAsia" w:eastAsiaTheme="minorEastAsia" w:hAnsiTheme="minorEastAsia"/>
          <w:bCs w:val="0"/>
          <w:color w:val="000000"/>
          <w:sz w:val="24"/>
          <w:szCs w:val="24"/>
        </w:rPr>
        <w:t xml:space="preserve">1 </w:t>
      </w:r>
      <w:r w:rsidRPr="006677C5">
        <w:rPr>
          <w:rFonts w:asciiTheme="minorEastAsia" w:eastAsiaTheme="minorEastAsia" w:hAnsiTheme="minorEastAsia" w:hint="eastAsia"/>
          <w:bCs w:val="0"/>
          <w:color w:val="000000"/>
          <w:sz w:val="24"/>
          <w:szCs w:val="24"/>
        </w:rPr>
        <w:t>公告基本信息</w:t>
      </w:r>
      <w:bookmarkEnd w:id="0"/>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4649"/>
      </w:tblGrid>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基金名称</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306F52" w:rsidP="007C7833">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嘉实全球房地产证券投资基金</w:t>
            </w:r>
          </w:p>
        </w:tc>
      </w:tr>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基金简称</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306F52" w:rsidP="00FC584C">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嘉实全球房地产(QDII)</w:t>
            </w:r>
          </w:p>
        </w:tc>
      </w:tr>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基金主代码</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306F52"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color w:val="000000"/>
                <w:sz w:val="24"/>
              </w:rPr>
              <w:t>070031</w:t>
            </w:r>
          </w:p>
        </w:tc>
      </w:tr>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基金合同生效日</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1D0F3E" w:rsidP="0088042C">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20</w:t>
            </w:r>
            <w:r w:rsidR="00306F52" w:rsidRPr="006677C5">
              <w:rPr>
                <w:rFonts w:asciiTheme="minorEastAsia" w:eastAsiaTheme="minorEastAsia" w:hAnsiTheme="minorEastAsia" w:hint="eastAsia"/>
                <w:color w:val="000000"/>
                <w:sz w:val="24"/>
              </w:rPr>
              <w:t>12</w:t>
            </w:r>
            <w:r w:rsidR="00EC68A4" w:rsidRPr="006677C5">
              <w:rPr>
                <w:rFonts w:asciiTheme="minorEastAsia" w:eastAsiaTheme="minorEastAsia" w:hAnsiTheme="minorEastAsia" w:hint="eastAsia"/>
                <w:color w:val="000000"/>
                <w:sz w:val="24"/>
              </w:rPr>
              <w:t>年</w:t>
            </w:r>
            <w:r w:rsidR="00306F52" w:rsidRPr="006677C5">
              <w:rPr>
                <w:rFonts w:asciiTheme="minorEastAsia" w:eastAsiaTheme="minorEastAsia" w:hAnsiTheme="minorEastAsia" w:hint="eastAsia"/>
                <w:color w:val="000000"/>
                <w:sz w:val="24"/>
              </w:rPr>
              <w:t>7</w:t>
            </w:r>
            <w:r w:rsidR="00EC68A4" w:rsidRPr="006677C5">
              <w:rPr>
                <w:rFonts w:asciiTheme="minorEastAsia" w:eastAsiaTheme="minorEastAsia" w:hAnsiTheme="minorEastAsia" w:hint="eastAsia"/>
                <w:color w:val="000000"/>
                <w:sz w:val="24"/>
              </w:rPr>
              <w:t>月</w:t>
            </w:r>
            <w:r w:rsidR="00821816" w:rsidRPr="006677C5">
              <w:rPr>
                <w:rFonts w:asciiTheme="minorEastAsia" w:eastAsiaTheme="minorEastAsia" w:hAnsiTheme="minorEastAsia" w:hint="eastAsia"/>
                <w:color w:val="000000"/>
                <w:sz w:val="24"/>
              </w:rPr>
              <w:t>2</w:t>
            </w:r>
            <w:r w:rsidR="00306F52" w:rsidRPr="006677C5">
              <w:rPr>
                <w:rFonts w:asciiTheme="minorEastAsia" w:eastAsiaTheme="minorEastAsia" w:hAnsiTheme="minorEastAsia" w:hint="eastAsia"/>
                <w:color w:val="000000"/>
                <w:sz w:val="24"/>
              </w:rPr>
              <w:t>4</w:t>
            </w:r>
            <w:r w:rsidR="00EC68A4" w:rsidRPr="006677C5">
              <w:rPr>
                <w:rFonts w:asciiTheme="minorEastAsia" w:eastAsiaTheme="minorEastAsia" w:hAnsiTheme="minorEastAsia" w:hint="eastAsia"/>
                <w:color w:val="000000"/>
                <w:sz w:val="24"/>
              </w:rPr>
              <w:t>日</w:t>
            </w:r>
          </w:p>
        </w:tc>
      </w:tr>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基金管理人名称</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EC68A4"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嘉实基金管理有限公司</w:t>
            </w:r>
          </w:p>
        </w:tc>
      </w:tr>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基金托管人名称</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306F52"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中国农业银行股份有限公司</w:t>
            </w:r>
          </w:p>
        </w:tc>
      </w:tr>
      <w:tr w:rsidR="00941E13" w:rsidRPr="006677C5" w:rsidTr="00D54BBD">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公告依据</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594FF3" w:rsidP="00821816">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w:t>
            </w:r>
            <w:r w:rsidR="0024279F" w:rsidRPr="006677C5">
              <w:rPr>
                <w:rFonts w:asciiTheme="minorEastAsia" w:eastAsiaTheme="minorEastAsia" w:hAnsiTheme="minorEastAsia" w:hint="eastAsia"/>
                <w:color w:val="000000"/>
                <w:sz w:val="24"/>
              </w:rPr>
              <w:t>公开募集</w:t>
            </w:r>
            <w:r w:rsidR="003B5132" w:rsidRPr="006677C5">
              <w:rPr>
                <w:rFonts w:asciiTheme="minorEastAsia" w:eastAsiaTheme="minorEastAsia" w:hAnsiTheme="minorEastAsia" w:hint="eastAsia"/>
                <w:color w:val="000000"/>
                <w:sz w:val="24"/>
              </w:rPr>
              <w:t>证券投资基金信息披露管理办法》、《</w:t>
            </w:r>
            <w:r w:rsidR="00306F52" w:rsidRPr="006677C5">
              <w:rPr>
                <w:rFonts w:asciiTheme="minorEastAsia" w:eastAsiaTheme="minorEastAsia" w:hAnsiTheme="minorEastAsia" w:hint="eastAsia"/>
                <w:color w:val="000000"/>
                <w:sz w:val="24"/>
              </w:rPr>
              <w:t>嘉实全球房地产证券投资基金</w:t>
            </w:r>
            <w:r w:rsidR="001A5E27" w:rsidRPr="006677C5">
              <w:rPr>
                <w:rFonts w:asciiTheme="minorEastAsia" w:eastAsiaTheme="minorEastAsia" w:hAnsiTheme="minorEastAsia" w:hint="eastAsia"/>
                <w:color w:val="000000"/>
                <w:sz w:val="24"/>
              </w:rPr>
              <w:t>基金合同</w:t>
            </w:r>
            <w:r w:rsidR="003B5132" w:rsidRPr="006677C5">
              <w:rPr>
                <w:rFonts w:asciiTheme="minorEastAsia" w:eastAsiaTheme="minorEastAsia" w:hAnsiTheme="minorEastAsia" w:hint="eastAsia"/>
                <w:color w:val="000000"/>
                <w:sz w:val="24"/>
              </w:rPr>
              <w:t>》、《</w:t>
            </w:r>
            <w:r w:rsidR="00306F52" w:rsidRPr="006677C5">
              <w:rPr>
                <w:rFonts w:asciiTheme="minorEastAsia" w:eastAsiaTheme="minorEastAsia" w:hAnsiTheme="minorEastAsia" w:hint="eastAsia"/>
                <w:color w:val="000000"/>
                <w:sz w:val="24"/>
              </w:rPr>
              <w:t>嘉实全球房地产证券投资基金</w:t>
            </w:r>
            <w:r w:rsidR="003B5132" w:rsidRPr="006677C5">
              <w:rPr>
                <w:rFonts w:asciiTheme="minorEastAsia" w:eastAsiaTheme="minorEastAsia" w:hAnsiTheme="minorEastAsia" w:hint="eastAsia"/>
                <w:color w:val="000000"/>
                <w:sz w:val="24"/>
              </w:rPr>
              <w:t>招募说明书》等</w:t>
            </w:r>
            <w:r w:rsidRPr="006677C5">
              <w:rPr>
                <w:rFonts w:asciiTheme="minorEastAsia" w:eastAsiaTheme="minorEastAsia" w:hAnsiTheme="minorEastAsia" w:hint="eastAsia"/>
                <w:color w:val="000000"/>
                <w:sz w:val="24"/>
              </w:rPr>
              <w:t>。</w:t>
            </w:r>
          </w:p>
        </w:tc>
      </w:tr>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收益分配基准日</w:t>
            </w:r>
          </w:p>
        </w:tc>
        <w:tc>
          <w:tcPr>
            <w:tcW w:w="4649" w:type="dxa"/>
            <w:tcBorders>
              <w:top w:val="single" w:sz="4" w:space="0" w:color="auto"/>
              <w:left w:val="single" w:sz="4" w:space="0" w:color="auto"/>
              <w:bottom w:val="single" w:sz="4" w:space="0" w:color="auto"/>
              <w:right w:val="single" w:sz="4" w:space="0" w:color="auto"/>
            </w:tcBorders>
            <w:hideMark/>
          </w:tcPr>
          <w:p w:rsidR="00941E13" w:rsidRPr="006677C5" w:rsidRDefault="00E56EE3" w:rsidP="00AE5C36">
            <w:pPr>
              <w:spacing w:line="276" w:lineRule="auto"/>
              <w:rPr>
                <w:rFonts w:asciiTheme="minorEastAsia" w:eastAsiaTheme="minorEastAsia" w:hAnsiTheme="minorEastAsia"/>
                <w:color w:val="000000"/>
                <w:kern w:val="0"/>
                <w:sz w:val="18"/>
              </w:rPr>
            </w:pPr>
            <w:r w:rsidRPr="006677C5">
              <w:rPr>
                <w:rFonts w:asciiTheme="minorEastAsia" w:eastAsiaTheme="minorEastAsia" w:hAnsiTheme="minorEastAsia"/>
                <w:color w:val="000000"/>
                <w:sz w:val="24"/>
              </w:rPr>
              <w:t>202</w:t>
            </w:r>
            <w:r w:rsidR="00AE5C36">
              <w:rPr>
                <w:rFonts w:asciiTheme="minorEastAsia" w:eastAsiaTheme="minorEastAsia" w:hAnsiTheme="minorEastAsia"/>
                <w:color w:val="000000"/>
                <w:sz w:val="24"/>
              </w:rPr>
              <w:t>4</w:t>
            </w:r>
            <w:r w:rsidR="00052A4B" w:rsidRPr="006677C5">
              <w:rPr>
                <w:rFonts w:asciiTheme="minorEastAsia" w:eastAsiaTheme="minorEastAsia" w:hAnsiTheme="minorEastAsia" w:hint="eastAsia"/>
                <w:color w:val="000000"/>
                <w:sz w:val="24"/>
              </w:rPr>
              <w:t>年</w:t>
            </w:r>
            <w:r w:rsidR="00AE5C36">
              <w:rPr>
                <w:rFonts w:asciiTheme="minorEastAsia" w:eastAsiaTheme="minorEastAsia" w:hAnsiTheme="minorEastAsia"/>
                <w:color w:val="000000"/>
                <w:sz w:val="24"/>
              </w:rPr>
              <w:t>9</w:t>
            </w:r>
            <w:r w:rsidR="00D40547" w:rsidRPr="006677C5">
              <w:rPr>
                <w:rFonts w:asciiTheme="minorEastAsia" w:eastAsiaTheme="minorEastAsia" w:hAnsiTheme="minorEastAsia" w:hint="eastAsia"/>
                <w:color w:val="000000"/>
                <w:sz w:val="24"/>
              </w:rPr>
              <w:t>月</w:t>
            </w:r>
            <w:r w:rsidR="00AE5C36">
              <w:rPr>
                <w:rFonts w:asciiTheme="minorEastAsia" w:eastAsiaTheme="minorEastAsia" w:hAnsiTheme="minorEastAsia"/>
                <w:color w:val="000000"/>
                <w:sz w:val="24"/>
              </w:rPr>
              <w:t>30</w:t>
            </w:r>
            <w:r w:rsidR="00EC68A4" w:rsidRPr="006677C5">
              <w:rPr>
                <w:rFonts w:asciiTheme="minorEastAsia" w:eastAsiaTheme="minorEastAsia" w:hAnsiTheme="minorEastAsia" w:hint="eastAsia"/>
                <w:color w:val="000000"/>
                <w:sz w:val="24"/>
              </w:rPr>
              <w:t>日</w:t>
            </w:r>
          </w:p>
        </w:tc>
      </w:tr>
      <w:tr w:rsidR="00EC68A4" w:rsidRPr="006677C5" w:rsidTr="005F5C88">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41E13" w:rsidRPr="006677C5" w:rsidRDefault="00941E13" w:rsidP="00EC68A4">
            <w:pPr>
              <w:spacing w:line="276" w:lineRule="auto"/>
              <w:jc w:val="center"/>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EC68A4"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基准日基金份额净值</w:t>
            </w:r>
          </w:p>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（单位：</w:t>
            </w:r>
            <w:r w:rsidR="00EC68A4" w:rsidRPr="006677C5">
              <w:rPr>
                <w:rFonts w:asciiTheme="minorEastAsia" w:eastAsiaTheme="minorEastAsia" w:hAnsiTheme="minorEastAsia" w:hint="eastAsia"/>
                <w:color w:val="000000"/>
                <w:sz w:val="24"/>
              </w:rPr>
              <w:t>元</w:t>
            </w:r>
            <w:r w:rsidRPr="006677C5">
              <w:rPr>
                <w:rFonts w:asciiTheme="minorEastAsia" w:eastAsiaTheme="minorEastAsia" w:hAnsiTheme="minorEastAsia" w:hint="eastAsia"/>
                <w:color w:val="000000"/>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rsidR="00941E13" w:rsidRPr="006677C5" w:rsidRDefault="00AE5C36" w:rsidP="000957C1">
            <w:pPr>
              <w:spacing w:line="276" w:lineRule="auto"/>
              <w:rPr>
                <w:rFonts w:asciiTheme="minorEastAsia" w:eastAsiaTheme="minorEastAsia" w:hAnsiTheme="minorEastAsia"/>
                <w:color w:val="000000"/>
                <w:sz w:val="24"/>
              </w:rPr>
            </w:pPr>
            <w:r w:rsidRPr="00AE5C36">
              <w:rPr>
                <w:rFonts w:asciiTheme="minorEastAsia" w:eastAsiaTheme="minorEastAsia" w:hAnsiTheme="minorEastAsia"/>
                <w:color w:val="000000"/>
                <w:sz w:val="24"/>
              </w:rPr>
              <w:t>1.176</w:t>
            </w:r>
          </w:p>
        </w:tc>
      </w:tr>
      <w:tr w:rsidR="00EC68A4" w:rsidRPr="006677C5" w:rsidTr="005F5C88">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41E13" w:rsidRPr="006677C5" w:rsidRDefault="00941E13" w:rsidP="00EC68A4">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941E13" w:rsidRPr="006677C5" w:rsidRDefault="00941E13"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基准日基金可供分配利润（单位：</w:t>
            </w:r>
            <w:r w:rsidR="00EC68A4" w:rsidRPr="006677C5">
              <w:rPr>
                <w:rFonts w:asciiTheme="minorEastAsia" w:eastAsiaTheme="minorEastAsia" w:hAnsiTheme="minorEastAsia" w:hint="eastAsia"/>
                <w:color w:val="000000"/>
                <w:sz w:val="24"/>
              </w:rPr>
              <w:t>元</w:t>
            </w:r>
            <w:r w:rsidRPr="006677C5">
              <w:rPr>
                <w:rFonts w:asciiTheme="minorEastAsia" w:eastAsiaTheme="minorEastAsia" w:hAnsiTheme="minorEastAsia" w:hint="eastAsia"/>
                <w:color w:val="000000"/>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rsidR="00941E13" w:rsidRPr="006677C5" w:rsidRDefault="00AE5C36" w:rsidP="0066207B">
            <w:pPr>
              <w:spacing w:line="276" w:lineRule="auto"/>
              <w:rPr>
                <w:rFonts w:asciiTheme="minorEastAsia" w:eastAsiaTheme="minorEastAsia" w:hAnsiTheme="minorEastAsia"/>
                <w:color w:val="000000"/>
                <w:sz w:val="24"/>
              </w:rPr>
            </w:pPr>
            <w:r w:rsidRPr="00AE5C36">
              <w:rPr>
                <w:rFonts w:asciiTheme="minorEastAsia" w:eastAsiaTheme="minorEastAsia" w:hAnsiTheme="minorEastAsia"/>
                <w:color w:val="000000"/>
                <w:sz w:val="24"/>
              </w:rPr>
              <w:t>365,611.76</w:t>
            </w:r>
          </w:p>
        </w:tc>
      </w:tr>
      <w:tr w:rsidR="00EC68A4" w:rsidRPr="006677C5" w:rsidTr="005F5C88">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41E13" w:rsidRPr="006677C5" w:rsidRDefault="00941E13" w:rsidP="00EC68A4">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941E13" w:rsidRPr="006677C5" w:rsidRDefault="00EC68A4" w:rsidP="00EC68A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截止基准日按照基金合同约定的分红比例计算的应分配金额（单位：元</w:t>
            </w:r>
            <w:r w:rsidR="00941E13" w:rsidRPr="006677C5">
              <w:rPr>
                <w:rFonts w:asciiTheme="minorEastAsia" w:eastAsiaTheme="minorEastAsia" w:hAnsiTheme="minorEastAsia" w:hint="eastAsia"/>
                <w:color w:val="000000"/>
                <w:sz w:val="24"/>
              </w:rPr>
              <w:t>）</w:t>
            </w:r>
          </w:p>
        </w:tc>
        <w:tc>
          <w:tcPr>
            <w:tcW w:w="4649" w:type="dxa"/>
            <w:tcBorders>
              <w:top w:val="single" w:sz="4" w:space="0" w:color="auto"/>
              <w:left w:val="single" w:sz="4" w:space="0" w:color="auto"/>
              <w:bottom w:val="single" w:sz="4" w:space="0" w:color="auto"/>
              <w:right w:val="single" w:sz="4" w:space="0" w:color="auto"/>
            </w:tcBorders>
          </w:tcPr>
          <w:p w:rsidR="00653955" w:rsidRPr="006677C5" w:rsidRDefault="00AE5C36" w:rsidP="003F42EF">
            <w:pPr>
              <w:spacing w:line="276" w:lineRule="auto"/>
              <w:rPr>
                <w:rFonts w:asciiTheme="minorEastAsia" w:eastAsiaTheme="minorEastAsia" w:hAnsiTheme="minorEastAsia"/>
                <w:color w:val="000000"/>
                <w:sz w:val="24"/>
              </w:rPr>
            </w:pPr>
            <w:r w:rsidRPr="00AE5C36">
              <w:rPr>
                <w:rFonts w:asciiTheme="minorEastAsia" w:eastAsiaTheme="minorEastAsia" w:hAnsiTheme="minorEastAsia"/>
                <w:color w:val="000000"/>
                <w:sz w:val="24"/>
              </w:rPr>
              <w:t>91,402.94</w:t>
            </w:r>
          </w:p>
        </w:tc>
      </w:tr>
      <w:tr w:rsidR="00941E13" w:rsidRPr="006677C5" w:rsidTr="005F5C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6677C5" w:rsidRDefault="00941E13" w:rsidP="00B3241B">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本次分红方案（单位：元</w:t>
            </w:r>
            <w:r w:rsidRPr="006677C5">
              <w:rPr>
                <w:rFonts w:asciiTheme="minorEastAsia" w:eastAsiaTheme="minorEastAsia" w:hAnsiTheme="minorEastAsia"/>
                <w:color w:val="000000"/>
                <w:sz w:val="24"/>
              </w:rPr>
              <w:t>/10</w:t>
            </w:r>
            <w:r w:rsidRPr="006677C5">
              <w:rPr>
                <w:rFonts w:asciiTheme="minorEastAsia" w:eastAsiaTheme="minorEastAsia" w:hAnsiTheme="minorEastAsia" w:hint="eastAsia"/>
                <w:color w:val="000000"/>
                <w:sz w:val="24"/>
              </w:rPr>
              <w:t>份基金份额）</w:t>
            </w:r>
          </w:p>
        </w:tc>
        <w:tc>
          <w:tcPr>
            <w:tcW w:w="4649" w:type="dxa"/>
            <w:tcBorders>
              <w:top w:val="single" w:sz="4" w:space="0" w:color="auto"/>
              <w:left w:val="single" w:sz="4" w:space="0" w:color="auto"/>
              <w:bottom w:val="single" w:sz="4" w:space="0" w:color="auto"/>
              <w:right w:val="single" w:sz="4" w:space="0" w:color="auto"/>
            </w:tcBorders>
          </w:tcPr>
          <w:p w:rsidR="00941E13" w:rsidRPr="006677C5" w:rsidRDefault="0099166A" w:rsidP="00AE5C36">
            <w:pPr>
              <w:spacing w:line="276" w:lineRule="auto"/>
              <w:rPr>
                <w:rFonts w:asciiTheme="minorEastAsia" w:eastAsiaTheme="minorEastAsia" w:hAnsiTheme="minorEastAsia"/>
                <w:color w:val="000000"/>
                <w:sz w:val="24"/>
              </w:rPr>
            </w:pPr>
            <w:r w:rsidRPr="0099166A">
              <w:rPr>
                <w:rFonts w:asciiTheme="minorEastAsia" w:eastAsiaTheme="minorEastAsia" w:hAnsiTheme="minorEastAsia"/>
                <w:color w:val="000000"/>
                <w:sz w:val="24"/>
              </w:rPr>
              <w:t>0.</w:t>
            </w:r>
            <w:r w:rsidR="00AE5C36">
              <w:rPr>
                <w:rFonts w:asciiTheme="minorEastAsia" w:eastAsiaTheme="minorEastAsia" w:hAnsiTheme="minorEastAsia"/>
                <w:color w:val="000000"/>
                <w:sz w:val="24"/>
              </w:rPr>
              <w:t>019</w:t>
            </w:r>
            <w:r w:rsidRPr="0099166A">
              <w:rPr>
                <w:rFonts w:asciiTheme="minorEastAsia" w:eastAsiaTheme="minorEastAsia" w:hAnsiTheme="minorEastAsia"/>
                <w:color w:val="000000"/>
                <w:sz w:val="24"/>
              </w:rPr>
              <w:t>0</w:t>
            </w:r>
          </w:p>
        </w:tc>
      </w:tr>
      <w:tr w:rsidR="00941E13" w:rsidRPr="006677C5"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41E13" w:rsidRPr="006677C5" w:rsidRDefault="00941E13" w:rsidP="00362227">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有关年度分红次数的说明</w:t>
            </w:r>
          </w:p>
        </w:tc>
        <w:tc>
          <w:tcPr>
            <w:tcW w:w="4649" w:type="dxa"/>
            <w:tcBorders>
              <w:top w:val="single" w:sz="4" w:space="0" w:color="auto"/>
              <w:left w:val="single" w:sz="4" w:space="0" w:color="auto"/>
              <w:bottom w:val="single" w:sz="4" w:space="0" w:color="auto"/>
              <w:right w:val="single" w:sz="4" w:space="0" w:color="auto"/>
            </w:tcBorders>
            <w:vAlign w:val="center"/>
            <w:hideMark/>
          </w:tcPr>
          <w:p w:rsidR="00941E13" w:rsidRPr="006677C5" w:rsidRDefault="005610D1" w:rsidP="00AE5C36">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本次分红为</w:t>
            </w:r>
            <w:r w:rsidR="00E56EE3" w:rsidRPr="006677C5">
              <w:rPr>
                <w:rFonts w:asciiTheme="minorEastAsia" w:eastAsiaTheme="minorEastAsia" w:hAnsiTheme="minorEastAsia" w:hint="eastAsia"/>
                <w:color w:val="000000"/>
                <w:sz w:val="24"/>
              </w:rPr>
              <w:t>202</w:t>
            </w:r>
            <w:r w:rsidR="00AE5C36">
              <w:rPr>
                <w:rFonts w:asciiTheme="minorEastAsia" w:eastAsiaTheme="minorEastAsia" w:hAnsiTheme="minorEastAsia"/>
                <w:color w:val="000000"/>
                <w:sz w:val="24"/>
              </w:rPr>
              <w:t>4</w:t>
            </w:r>
            <w:r w:rsidR="00821816" w:rsidRPr="006677C5">
              <w:rPr>
                <w:rFonts w:asciiTheme="minorEastAsia" w:eastAsiaTheme="minorEastAsia" w:hAnsiTheme="minorEastAsia" w:hint="eastAsia"/>
                <w:color w:val="000000"/>
                <w:sz w:val="24"/>
              </w:rPr>
              <w:t>年的</w:t>
            </w:r>
            <w:r w:rsidR="0099166A">
              <w:rPr>
                <w:rFonts w:asciiTheme="minorEastAsia" w:eastAsiaTheme="minorEastAsia" w:hAnsiTheme="minorEastAsia" w:hint="eastAsia"/>
                <w:color w:val="000000"/>
                <w:sz w:val="24"/>
              </w:rPr>
              <w:t>第</w:t>
            </w:r>
            <w:r w:rsidR="00AE5C36">
              <w:rPr>
                <w:rFonts w:asciiTheme="minorEastAsia" w:eastAsiaTheme="minorEastAsia" w:hAnsiTheme="minorEastAsia" w:hint="eastAsia"/>
                <w:color w:val="000000"/>
                <w:sz w:val="24"/>
              </w:rPr>
              <w:t>一</w:t>
            </w:r>
            <w:r w:rsidR="0099166A">
              <w:rPr>
                <w:rFonts w:asciiTheme="minorEastAsia" w:eastAsiaTheme="minorEastAsia" w:hAnsiTheme="minorEastAsia" w:hint="eastAsia"/>
                <w:color w:val="000000"/>
                <w:sz w:val="24"/>
              </w:rPr>
              <w:t>次</w:t>
            </w:r>
            <w:r w:rsidR="00821816" w:rsidRPr="006677C5">
              <w:rPr>
                <w:rFonts w:asciiTheme="minorEastAsia" w:eastAsiaTheme="minorEastAsia" w:hAnsiTheme="minorEastAsia" w:hint="eastAsia"/>
                <w:color w:val="000000"/>
                <w:sz w:val="24"/>
              </w:rPr>
              <w:t>分红</w:t>
            </w:r>
          </w:p>
        </w:tc>
      </w:tr>
    </w:tbl>
    <w:p w:rsidR="0092339D" w:rsidRPr="006677C5" w:rsidRDefault="0092339D" w:rsidP="00F91DB1">
      <w:pPr>
        <w:rPr>
          <w:rFonts w:asciiTheme="minorEastAsia" w:eastAsiaTheme="minorEastAsia" w:hAnsiTheme="minorEastAsia"/>
          <w:bCs/>
          <w:sz w:val="21"/>
          <w:szCs w:val="21"/>
        </w:rPr>
      </w:pPr>
      <w:bookmarkStart w:id="1" w:name="_Toc275961419"/>
      <w:r w:rsidRPr="006677C5">
        <w:rPr>
          <w:rFonts w:asciiTheme="minorEastAsia" w:eastAsiaTheme="minorEastAsia" w:hAnsiTheme="minorEastAsia" w:hint="eastAsia"/>
          <w:bCs/>
          <w:sz w:val="21"/>
          <w:szCs w:val="21"/>
        </w:rPr>
        <w:t>注：</w:t>
      </w:r>
      <w:r w:rsidRPr="006677C5">
        <w:rPr>
          <w:rFonts w:asciiTheme="minorEastAsia" w:eastAsiaTheme="minorEastAsia" w:hAnsiTheme="minorEastAsia" w:hint="eastAsia"/>
          <w:sz w:val="21"/>
          <w:szCs w:val="21"/>
        </w:rPr>
        <w:t>（1）</w:t>
      </w:r>
      <w:r w:rsidR="00501D39" w:rsidRPr="00501D39">
        <w:rPr>
          <w:rFonts w:asciiTheme="minorEastAsia" w:eastAsiaTheme="minorEastAsia" w:hAnsiTheme="minorEastAsia" w:hint="eastAsia"/>
          <w:sz w:val="21"/>
          <w:szCs w:val="21"/>
        </w:rPr>
        <w:t>根据《嘉实全球房地产证券投资基金基金合同》，在符合有关基金分红条件的前提下，本基金收益每季度至少分配1次，每份基金份额每次分配比例不得低于收益分配基准日每份基金份额可供分配利润的25%；</w:t>
      </w:r>
      <w:r w:rsidR="00501D39">
        <w:rPr>
          <w:rFonts w:asciiTheme="minorEastAsia" w:eastAsiaTheme="minorEastAsia" w:hAnsiTheme="minorEastAsia" w:hint="eastAsia"/>
          <w:sz w:val="21"/>
          <w:szCs w:val="21"/>
        </w:rPr>
        <w:t>（2）</w:t>
      </w:r>
      <w:r w:rsidRPr="006677C5">
        <w:rPr>
          <w:rFonts w:asciiTheme="minorEastAsia" w:eastAsiaTheme="minorEastAsia" w:hAnsiTheme="minorEastAsia" w:hint="eastAsia"/>
          <w:sz w:val="21"/>
          <w:szCs w:val="21"/>
        </w:rPr>
        <w:t>截止基准日按照基金合同约定的分红比例计算的应分配金额为每份基金份额应分配金额</w:t>
      </w:r>
      <w:r w:rsidR="00AE5C36" w:rsidRPr="00AE5C36">
        <w:rPr>
          <w:rFonts w:asciiTheme="minorEastAsia" w:eastAsiaTheme="minorEastAsia" w:hAnsiTheme="minorEastAsia"/>
          <w:sz w:val="21"/>
          <w:szCs w:val="21"/>
        </w:rPr>
        <w:t>0.00183</w:t>
      </w:r>
      <w:r w:rsidRPr="006677C5">
        <w:rPr>
          <w:rFonts w:asciiTheme="minorEastAsia" w:eastAsiaTheme="minorEastAsia" w:hAnsiTheme="minorEastAsia" w:hint="eastAsia"/>
          <w:sz w:val="21"/>
          <w:szCs w:val="21"/>
        </w:rPr>
        <w:t>元，即每10份基金份额应分配金额</w:t>
      </w:r>
      <w:r w:rsidR="001D5ADA">
        <w:rPr>
          <w:rFonts w:asciiTheme="minorEastAsia" w:eastAsiaTheme="minorEastAsia" w:hAnsiTheme="minorEastAsia"/>
          <w:sz w:val="21"/>
          <w:szCs w:val="21"/>
        </w:rPr>
        <w:t>0</w:t>
      </w:r>
      <w:r w:rsidR="00735F68">
        <w:rPr>
          <w:rFonts w:asciiTheme="minorEastAsia" w:eastAsiaTheme="minorEastAsia" w:hAnsiTheme="minorEastAsia"/>
          <w:sz w:val="21"/>
          <w:szCs w:val="21"/>
        </w:rPr>
        <w:t>.</w:t>
      </w:r>
      <w:r w:rsidR="00AE5C36">
        <w:rPr>
          <w:rFonts w:asciiTheme="minorEastAsia" w:eastAsiaTheme="minorEastAsia" w:hAnsiTheme="minorEastAsia"/>
          <w:sz w:val="21"/>
          <w:szCs w:val="21"/>
        </w:rPr>
        <w:t>0183</w:t>
      </w:r>
      <w:r w:rsidRPr="006677C5">
        <w:rPr>
          <w:rFonts w:asciiTheme="minorEastAsia" w:eastAsiaTheme="minorEastAsia" w:hAnsiTheme="minorEastAsia" w:hint="eastAsia"/>
          <w:sz w:val="21"/>
          <w:szCs w:val="21"/>
        </w:rPr>
        <w:t>元；（</w:t>
      </w:r>
      <w:r w:rsidR="000D6E72">
        <w:rPr>
          <w:rFonts w:asciiTheme="minorEastAsia" w:eastAsiaTheme="minorEastAsia" w:hAnsiTheme="minorEastAsia"/>
          <w:sz w:val="21"/>
          <w:szCs w:val="21"/>
        </w:rPr>
        <w:t>3</w:t>
      </w:r>
      <w:r w:rsidRPr="006677C5">
        <w:rPr>
          <w:rFonts w:asciiTheme="minorEastAsia" w:eastAsiaTheme="minorEastAsia" w:hAnsiTheme="minorEastAsia" w:hint="eastAsia"/>
          <w:sz w:val="21"/>
          <w:szCs w:val="21"/>
        </w:rPr>
        <w:t>）本次</w:t>
      </w:r>
      <w:r w:rsidR="00156FEA" w:rsidRPr="006677C5">
        <w:rPr>
          <w:rFonts w:asciiTheme="minorEastAsia" w:eastAsiaTheme="minorEastAsia" w:hAnsiTheme="minorEastAsia" w:hint="eastAsia"/>
          <w:sz w:val="21"/>
          <w:szCs w:val="21"/>
        </w:rPr>
        <w:t>实际</w:t>
      </w:r>
      <w:r w:rsidRPr="006677C5">
        <w:rPr>
          <w:rFonts w:asciiTheme="minorEastAsia" w:eastAsiaTheme="minorEastAsia" w:hAnsiTheme="minorEastAsia" w:hint="eastAsia"/>
          <w:sz w:val="21"/>
          <w:szCs w:val="21"/>
        </w:rPr>
        <w:t>分红方案为每10份基金份额发放红利</w:t>
      </w:r>
      <w:r w:rsidR="00AE5C36" w:rsidRPr="00AE5C36">
        <w:rPr>
          <w:rFonts w:asciiTheme="minorEastAsia" w:eastAsiaTheme="minorEastAsia" w:hAnsiTheme="minorEastAsia"/>
          <w:sz w:val="21"/>
          <w:szCs w:val="21"/>
        </w:rPr>
        <w:t>0.0190</w:t>
      </w:r>
      <w:r w:rsidRPr="006677C5">
        <w:rPr>
          <w:rFonts w:asciiTheme="minorEastAsia" w:eastAsiaTheme="minorEastAsia" w:hAnsiTheme="minorEastAsia" w:hint="eastAsia"/>
          <w:sz w:val="21"/>
          <w:szCs w:val="21"/>
        </w:rPr>
        <w:t>元。</w:t>
      </w:r>
    </w:p>
    <w:p w:rsidR="00941E13" w:rsidRPr="006677C5" w:rsidRDefault="00941E13" w:rsidP="00941E13">
      <w:pPr>
        <w:pStyle w:val="2"/>
        <w:spacing w:line="560" w:lineRule="exact"/>
        <w:rPr>
          <w:rFonts w:asciiTheme="minorEastAsia" w:eastAsiaTheme="minorEastAsia" w:hAnsiTheme="minorEastAsia"/>
          <w:bCs w:val="0"/>
          <w:color w:val="000000"/>
          <w:sz w:val="24"/>
          <w:szCs w:val="24"/>
        </w:rPr>
      </w:pPr>
      <w:r w:rsidRPr="006677C5">
        <w:rPr>
          <w:rFonts w:asciiTheme="minorEastAsia" w:eastAsiaTheme="minorEastAsia" w:hAnsiTheme="minorEastAsia"/>
          <w:bCs w:val="0"/>
          <w:color w:val="000000"/>
          <w:sz w:val="24"/>
          <w:szCs w:val="24"/>
        </w:rPr>
        <w:t xml:space="preserve">2 </w:t>
      </w:r>
      <w:r w:rsidRPr="006677C5">
        <w:rPr>
          <w:rFonts w:asciiTheme="minorEastAsia" w:eastAsiaTheme="minorEastAsia" w:hAnsiTheme="minorEastAsia" w:hint="eastAsia"/>
          <w:bCs w:val="0"/>
          <w:color w:val="000000"/>
          <w:sz w:val="24"/>
          <w:szCs w:val="24"/>
        </w:rPr>
        <w:t>与分红相关的其他信息</w:t>
      </w:r>
      <w:bookmarkEnd w:id="1"/>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941E13" w:rsidRPr="006677C5"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6677C5" w:rsidRDefault="00941E13" w:rsidP="00275BEF">
            <w:pPr>
              <w:spacing w:line="560" w:lineRule="exact"/>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941E13" w:rsidRPr="006677C5" w:rsidRDefault="00E56EE3" w:rsidP="00AE5C36">
            <w:pPr>
              <w:spacing w:line="560" w:lineRule="exact"/>
              <w:rPr>
                <w:rFonts w:asciiTheme="minorEastAsia" w:eastAsiaTheme="minorEastAsia" w:hAnsiTheme="minorEastAsia"/>
                <w:color w:val="000000"/>
                <w:sz w:val="24"/>
              </w:rPr>
            </w:pPr>
            <w:r w:rsidRPr="00E56EE3">
              <w:rPr>
                <w:rFonts w:asciiTheme="minorEastAsia" w:eastAsiaTheme="minorEastAsia" w:hAnsiTheme="minorEastAsia" w:hint="eastAsia"/>
                <w:color w:val="000000"/>
                <w:sz w:val="24"/>
              </w:rPr>
              <w:t>202</w:t>
            </w:r>
            <w:r w:rsidR="0099166A">
              <w:rPr>
                <w:rFonts w:asciiTheme="minorEastAsia" w:eastAsiaTheme="minorEastAsia" w:hAnsiTheme="minorEastAsia"/>
                <w:color w:val="000000"/>
                <w:sz w:val="24"/>
              </w:rPr>
              <w:t>4</w:t>
            </w:r>
            <w:r w:rsidRPr="00E56EE3">
              <w:rPr>
                <w:rFonts w:asciiTheme="minorEastAsia" w:eastAsiaTheme="minorEastAsia" w:hAnsiTheme="minorEastAsia" w:hint="eastAsia"/>
                <w:color w:val="000000"/>
                <w:sz w:val="24"/>
              </w:rPr>
              <w:t>年</w:t>
            </w:r>
            <w:r w:rsidR="0099166A">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0</w:t>
            </w:r>
            <w:r w:rsidRPr="00E56EE3">
              <w:rPr>
                <w:rFonts w:asciiTheme="minorEastAsia" w:eastAsiaTheme="minorEastAsia" w:hAnsiTheme="minorEastAsia" w:hint="eastAsia"/>
                <w:color w:val="000000"/>
                <w:sz w:val="24"/>
              </w:rPr>
              <w:t>月</w:t>
            </w:r>
            <w:r w:rsidR="0099166A">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8</w:t>
            </w:r>
            <w:r w:rsidRPr="00E56EE3">
              <w:rPr>
                <w:rFonts w:asciiTheme="minorEastAsia" w:eastAsiaTheme="minorEastAsia" w:hAnsiTheme="minorEastAsia" w:hint="eastAsia"/>
                <w:color w:val="000000"/>
                <w:sz w:val="24"/>
              </w:rPr>
              <w:t>日</w:t>
            </w:r>
          </w:p>
        </w:tc>
      </w:tr>
      <w:tr w:rsidR="0099166A" w:rsidRPr="006677C5"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9166A" w:rsidRPr="006677C5" w:rsidRDefault="0099166A" w:rsidP="0099166A">
            <w:pPr>
              <w:spacing w:line="560" w:lineRule="exact"/>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lastRenderedPageBreak/>
              <w:t>除息日</w:t>
            </w:r>
          </w:p>
        </w:tc>
        <w:tc>
          <w:tcPr>
            <w:tcW w:w="3209" w:type="pct"/>
            <w:tcBorders>
              <w:top w:val="single" w:sz="4" w:space="0" w:color="auto"/>
              <w:left w:val="single" w:sz="4" w:space="0" w:color="auto"/>
              <w:bottom w:val="single" w:sz="4" w:space="0" w:color="auto"/>
              <w:right w:val="single" w:sz="4" w:space="0" w:color="auto"/>
            </w:tcBorders>
            <w:hideMark/>
          </w:tcPr>
          <w:p w:rsidR="0099166A" w:rsidRPr="006677C5" w:rsidRDefault="0099166A" w:rsidP="00AE5C36">
            <w:pPr>
              <w:spacing w:line="560" w:lineRule="exact"/>
              <w:rPr>
                <w:rFonts w:asciiTheme="minorEastAsia" w:eastAsiaTheme="minorEastAsia" w:hAnsiTheme="minorEastAsia"/>
                <w:color w:val="000000"/>
                <w:sz w:val="24"/>
              </w:rPr>
            </w:pPr>
            <w:r w:rsidRPr="00E56EE3">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Pr="00E56EE3">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0</w:t>
            </w:r>
            <w:r w:rsidRPr="00E56EE3">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7</w:t>
            </w:r>
            <w:r w:rsidRPr="00E56EE3">
              <w:rPr>
                <w:rFonts w:asciiTheme="minorEastAsia" w:eastAsiaTheme="minorEastAsia" w:hAnsiTheme="minorEastAsia" w:hint="eastAsia"/>
                <w:color w:val="000000"/>
                <w:sz w:val="24"/>
              </w:rPr>
              <w:t>日</w:t>
            </w:r>
          </w:p>
        </w:tc>
      </w:tr>
      <w:tr w:rsidR="0099166A" w:rsidRPr="006677C5"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9166A" w:rsidRPr="006677C5" w:rsidRDefault="0099166A" w:rsidP="0099166A">
            <w:pPr>
              <w:spacing w:line="560" w:lineRule="exact"/>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99166A" w:rsidRPr="006677C5" w:rsidRDefault="0099166A" w:rsidP="00AE5C36">
            <w:pPr>
              <w:spacing w:line="560" w:lineRule="exact"/>
              <w:rPr>
                <w:rFonts w:asciiTheme="minorEastAsia" w:eastAsiaTheme="minorEastAsia" w:hAnsiTheme="minorEastAsia"/>
                <w:color w:val="000000"/>
                <w:sz w:val="24"/>
              </w:rPr>
            </w:pPr>
            <w:r w:rsidRPr="00E56EE3">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Pr="00E56EE3">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0</w:t>
            </w:r>
            <w:r w:rsidRPr="00E56EE3">
              <w:rPr>
                <w:rFonts w:asciiTheme="minorEastAsia" w:eastAsiaTheme="minorEastAsia" w:hAnsiTheme="minorEastAsia" w:hint="eastAsia"/>
                <w:color w:val="000000"/>
                <w:sz w:val="24"/>
              </w:rPr>
              <w:t>月</w:t>
            </w:r>
            <w:r w:rsidR="00AE5C36">
              <w:rPr>
                <w:rFonts w:asciiTheme="minorEastAsia" w:eastAsiaTheme="minorEastAsia" w:hAnsiTheme="minorEastAsia"/>
                <w:color w:val="000000"/>
                <w:sz w:val="24"/>
              </w:rPr>
              <w:t>22</w:t>
            </w:r>
            <w:r w:rsidRPr="00E56EE3">
              <w:rPr>
                <w:rFonts w:asciiTheme="minorEastAsia" w:eastAsiaTheme="minorEastAsia" w:hAnsiTheme="minorEastAsia" w:hint="eastAsia"/>
                <w:color w:val="000000"/>
                <w:sz w:val="24"/>
              </w:rPr>
              <w:t>日</w:t>
            </w:r>
          </w:p>
        </w:tc>
      </w:tr>
      <w:tr w:rsidR="00941E13" w:rsidRPr="006677C5"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6677C5" w:rsidRDefault="00941E13">
            <w:pPr>
              <w:spacing w:line="560" w:lineRule="exact"/>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6677C5" w:rsidRDefault="00595F74" w:rsidP="001B230C">
            <w:pPr>
              <w:spacing w:line="276" w:lineRule="auto"/>
              <w:rPr>
                <w:rFonts w:asciiTheme="minorEastAsia" w:eastAsiaTheme="minorEastAsia" w:hAnsiTheme="minorEastAsia"/>
                <w:color w:val="000000"/>
                <w:sz w:val="15"/>
                <w:szCs w:val="15"/>
              </w:rPr>
            </w:pPr>
            <w:r w:rsidRPr="006677C5">
              <w:rPr>
                <w:rFonts w:asciiTheme="minorEastAsia" w:eastAsiaTheme="minorEastAsia" w:hAnsiTheme="minorEastAsia"/>
                <w:color w:val="000000"/>
                <w:sz w:val="24"/>
              </w:rPr>
              <w:t>权益登记日在本公司登记在册的本基金份额持有人</w:t>
            </w:r>
          </w:p>
        </w:tc>
      </w:tr>
      <w:tr w:rsidR="00941E13" w:rsidRPr="006677C5" w:rsidTr="00101FC3">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6677C5" w:rsidRDefault="00941E13" w:rsidP="00362227">
            <w:pPr>
              <w:spacing w:line="560" w:lineRule="exact"/>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6677C5" w:rsidRDefault="002370DC" w:rsidP="00AE5C36">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99166A" w:rsidRPr="00E56EE3">
              <w:rPr>
                <w:rFonts w:asciiTheme="minorEastAsia" w:eastAsiaTheme="minorEastAsia" w:hAnsiTheme="minorEastAsia" w:hint="eastAsia"/>
                <w:color w:val="000000"/>
                <w:sz w:val="24"/>
              </w:rPr>
              <w:t>202</w:t>
            </w:r>
            <w:r w:rsidR="0099166A">
              <w:rPr>
                <w:rFonts w:asciiTheme="minorEastAsia" w:eastAsiaTheme="minorEastAsia" w:hAnsiTheme="minorEastAsia"/>
                <w:color w:val="000000"/>
                <w:sz w:val="24"/>
              </w:rPr>
              <w:t>4</w:t>
            </w:r>
            <w:r w:rsidR="0099166A" w:rsidRPr="00E56EE3">
              <w:rPr>
                <w:rFonts w:asciiTheme="minorEastAsia" w:eastAsiaTheme="minorEastAsia" w:hAnsiTheme="minorEastAsia" w:hint="eastAsia"/>
                <w:color w:val="000000"/>
                <w:sz w:val="24"/>
              </w:rPr>
              <w:t>年</w:t>
            </w:r>
            <w:r w:rsidR="0099166A">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0</w:t>
            </w:r>
            <w:r w:rsidR="0099166A" w:rsidRPr="00E56EE3">
              <w:rPr>
                <w:rFonts w:asciiTheme="minorEastAsia" w:eastAsiaTheme="minorEastAsia" w:hAnsiTheme="minorEastAsia" w:hint="eastAsia"/>
                <w:color w:val="000000"/>
                <w:sz w:val="24"/>
              </w:rPr>
              <w:t>月</w:t>
            </w:r>
            <w:r w:rsidR="00AE5C36">
              <w:rPr>
                <w:rFonts w:asciiTheme="minorEastAsia" w:eastAsiaTheme="minorEastAsia" w:hAnsiTheme="minorEastAsia"/>
                <w:color w:val="000000"/>
                <w:sz w:val="24"/>
              </w:rPr>
              <w:t>17</w:t>
            </w:r>
            <w:r w:rsidR="0099166A" w:rsidRPr="00E56EE3">
              <w:rPr>
                <w:rFonts w:asciiTheme="minorEastAsia" w:eastAsiaTheme="minorEastAsia" w:hAnsiTheme="minorEastAsia" w:hint="eastAsia"/>
                <w:color w:val="000000"/>
                <w:sz w:val="24"/>
              </w:rPr>
              <w:t>日</w:t>
            </w:r>
            <w:r w:rsidRPr="006677C5">
              <w:rPr>
                <w:rFonts w:asciiTheme="minorEastAsia" w:eastAsiaTheme="minorEastAsia" w:hAnsiTheme="minorEastAsia" w:hint="eastAsia"/>
                <w:color w:val="000000"/>
                <w:kern w:val="0"/>
                <w:sz w:val="24"/>
                <w:szCs w:val="24"/>
              </w:rPr>
              <w:t>，基金份额登记过户日为</w:t>
            </w:r>
            <w:r w:rsidR="00E56EE3" w:rsidRPr="00B3466B">
              <w:rPr>
                <w:rFonts w:asciiTheme="minorEastAsia" w:eastAsiaTheme="minorEastAsia" w:hAnsiTheme="minorEastAsia" w:hint="eastAsia"/>
                <w:color w:val="000000"/>
                <w:sz w:val="24"/>
              </w:rPr>
              <w:t>202</w:t>
            </w:r>
            <w:r w:rsidR="0099166A">
              <w:rPr>
                <w:rFonts w:asciiTheme="minorEastAsia" w:eastAsiaTheme="minorEastAsia" w:hAnsiTheme="minorEastAsia"/>
                <w:color w:val="000000"/>
                <w:sz w:val="24"/>
              </w:rPr>
              <w:t>4</w:t>
            </w:r>
            <w:r w:rsidR="00E56EE3" w:rsidRPr="00B3466B">
              <w:rPr>
                <w:rFonts w:asciiTheme="minorEastAsia" w:eastAsiaTheme="minorEastAsia" w:hAnsiTheme="minorEastAsia" w:hint="eastAsia"/>
                <w:color w:val="000000"/>
                <w:sz w:val="24"/>
              </w:rPr>
              <w:t>年</w:t>
            </w:r>
            <w:r w:rsidR="0099166A">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0</w:t>
            </w:r>
            <w:r w:rsidR="002C71DC" w:rsidRPr="00B3466B">
              <w:rPr>
                <w:rFonts w:asciiTheme="minorEastAsia" w:eastAsiaTheme="minorEastAsia" w:hAnsiTheme="minorEastAsia" w:hint="eastAsia"/>
                <w:color w:val="000000"/>
                <w:sz w:val="24"/>
              </w:rPr>
              <w:t>月</w:t>
            </w:r>
            <w:r w:rsidR="00AE5C36">
              <w:rPr>
                <w:rFonts w:asciiTheme="minorEastAsia" w:eastAsiaTheme="minorEastAsia" w:hAnsiTheme="minorEastAsia"/>
                <w:color w:val="000000"/>
                <w:sz w:val="24"/>
              </w:rPr>
              <w:t>21</w:t>
            </w:r>
            <w:r w:rsidR="00B3466B" w:rsidRPr="00B3466B">
              <w:rPr>
                <w:rFonts w:asciiTheme="minorEastAsia" w:eastAsiaTheme="minorEastAsia" w:hAnsiTheme="minorEastAsia" w:hint="eastAsia"/>
                <w:color w:val="000000"/>
                <w:sz w:val="24"/>
              </w:rPr>
              <w:t>日</w:t>
            </w:r>
            <w:r w:rsidRPr="006677C5">
              <w:rPr>
                <w:rFonts w:asciiTheme="minorEastAsia" w:eastAsiaTheme="minorEastAsia" w:hAnsiTheme="minorEastAsia" w:hint="eastAsia"/>
                <w:color w:val="000000"/>
                <w:kern w:val="0"/>
                <w:sz w:val="24"/>
                <w:szCs w:val="24"/>
              </w:rPr>
              <w:t>，红利再投资的基金份额可赎回起始日为</w:t>
            </w:r>
            <w:r w:rsidR="00E56EE3" w:rsidRPr="00B3466B">
              <w:rPr>
                <w:rFonts w:asciiTheme="minorEastAsia" w:eastAsiaTheme="minorEastAsia" w:hAnsiTheme="minorEastAsia" w:hint="eastAsia"/>
                <w:color w:val="000000"/>
                <w:sz w:val="24"/>
              </w:rPr>
              <w:t>202</w:t>
            </w:r>
            <w:r w:rsidR="0099166A">
              <w:rPr>
                <w:rFonts w:asciiTheme="minorEastAsia" w:eastAsiaTheme="minorEastAsia" w:hAnsiTheme="minorEastAsia"/>
                <w:color w:val="000000"/>
                <w:sz w:val="24"/>
              </w:rPr>
              <w:t>4</w:t>
            </w:r>
            <w:r w:rsidR="00E56EE3" w:rsidRPr="00B3466B">
              <w:rPr>
                <w:rFonts w:asciiTheme="minorEastAsia" w:eastAsiaTheme="minorEastAsia" w:hAnsiTheme="minorEastAsia" w:hint="eastAsia"/>
                <w:color w:val="000000"/>
                <w:sz w:val="24"/>
              </w:rPr>
              <w:t>年</w:t>
            </w:r>
            <w:r w:rsidR="0099166A">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0</w:t>
            </w:r>
            <w:r w:rsidR="002C71DC" w:rsidRPr="00B3466B">
              <w:rPr>
                <w:rFonts w:asciiTheme="minorEastAsia" w:eastAsiaTheme="minorEastAsia" w:hAnsiTheme="minorEastAsia" w:hint="eastAsia"/>
                <w:color w:val="000000"/>
                <w:sz w:val="24"/>
              </w:rPr>
              <w:t>月</w:t>
            </w:r>
            <w:r w:rsidR="00AE5C36">
              <w:rPr>
                <w:rFonts w:asciiTheme="minorEastAsia" w:eastAsiaTheme="minorEastAsia" w:hAnsiTheme="minorEastAsia"/>
                <w:color w:val="000000"/>
                <w:sz w:val="24"/>
              </w:rPr>
              <w:t>22</w:t>
            </w:r>
            <w:r w:rsidR="00B3466B" w:rsidRPr="00B3466B">
              <w:rPr>
                <w:rFonts w:asciiTheme="minorEastAsia" w:eastAsiaTheme="minorEastAsia" w:hAnsiTheme="minorEastAsia" w:hint="eastAsia"/>
                <w:color w:val="000000"/>
                <w:sz w:val="24"/>
              </w:rPr>
              <w:t>日</w:t>
            </w:r>
            <w:r w:rsidRPr="006677C5">
              <w:rPr>
                <w:rFonts w:asciiTheme="minorEastAsia" w:eastAsiaTheme="minorEastAsia" w:hAnsiTheme="minorEastAsia" w:hint="eastAsia"/>
                <w:color w:val="000000"/>
                <w:kern w:val="0"/>
                <w:sz w:val="24"/>
                <w:szCs w:val="24"/>
              </w:rPr>
              <w:t>。</w:t>
            </w:r>
          </w:p>
        </w:tc>
      </w:tr>
      <w:tr w:rsidR="00941E13" w:rsidRPr="006677C5"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6677C5" w:rsidRDefault="00941E13">
            <w:pPr>
              <w:spacing w:line="560" w:lineRule="exact"/>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6677C5" w:rsidRDefault="00ED7B1C" w:rsidP="00595F7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根据国家相关规定，基金向投资者分配的基金收益，暂免征收所得税。</w:t>
            </w:r>
          </w:p>
        </w:tc>
      </w:tr>
      <w:tr w:rsidR="00941E13" w:rsidRPr="006677C5"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6677C5" w:rsidRDefault="00941E13">
            <w:pPr>
              <w:spacing w:line="560" w:lineRule="exact"/>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6677C5" w:rsidRDefault="00595F74" w:rsidP="00595F7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color w:val="000000"/>
                <w:sz w:val="24"/>
              </w:rPr>
              <w:t>本次分红免收分红手续费</w:t>
            </w:r>
            <w:r w:rsidRPr="006677C5">
              <w:rPr>
                <w:rFonts w:asciiTheme="minorEastAsia" w:eastAsiaTheme="minorEastAsia" w:hAnsiTheme="minorEastAsia" w:hint="eastAsia"/>
                <w:color w:val="000000"/>
                <w:sz w:val="24"/>
              </w:rPr>
              <w:t>；</w:t>
            </w:r>
          </w:p>
          <w:p w:rsidR="00941E13" w:rsidRPr="006677C5" w:rsidRDefault="00595F74" w:rsidP="00595F74">
            <w:pPr>
              <w:spacing w:line="276" w:lineRule="auto"/>
              <w:rPr>
                <w:rFonts w:asciiTheme="minorEastAsia" w:eastAsiaTheme="minorEastAsia" w:hAnsiTheme="minorEastAsia"/>
                <w:color w:val="000000"/>
                <w:sz w:val="24"/>
              </w:rPr>
            </w:pPr>
            <w:r w:rsidRPr="006677C5">
              <w:rPr>
                <w:rFonts w:asciiTheme="minorEastAsia" w:eastAsiaTheme="minorEastAsia" w:hAnsiTheme="minorEastAsia"/>
                <w:color w:val="000000"/>
                <w:sz w:val="24"/>
              </w:rPr>
              <w:t>选择红利再投资方式的投资者，其</w:t>
            </w:r>
            <w:r w:rsidR="00566DA0" w:rsidRPr="006677C5">
              <w:rPr>
                <w:rFonts w:asciiTheme="minorEastAsia" w:eastAsiaTheme="minorEastAsia" w:hAnsiTheme="minorEastAsia" w:hint="eastAsia"/>
                <w:color w:val="000000"/>
                <w:sz w:val="24"/>
              </w:rPr>
              <w:t>现金</w:t>
            </w:r>
            <w:r w:rsidRPr="006677C5">
              <w:rPr>
                <w:rFonts w:asciiTheme="minorEastAsia" w:eastAsiaTheme="minorEastAsia" w:hAnsiTheme="minorEastAsia"/>
                <w:color w:val="000000"/>
                <w:sz w:val="24"/>
              </w:rPr>
              <w:t>红利所转换的基金份额免收申购费用。</w:t>
            </w:r>
          </w:p>
        </w:tc>
      </w:tr>
    </w:tbl>
    <w:p w:rsidR="00941E13" w:rsidRPr="006677C5" w:rsidRDefault="00941E13" w:rsidP="00941E13">
      <w:pPr>
        <w:pStyle w:val="2"/>
        <w:spacing w:line="560" w:lineRule="exact"/>
        <w:rPr>
          <w:rFonts w:asciiTheme="minorEastAsia" w:eastAsiaTheme="minorEastAsia" w:hAnsiTheme="minorEastAsia"/>
          <w:bCs w:val="0"/>
          <w:color w:val="000000"/>
          <w:sz w:val="24"/>
          <w:szCs w:val="24"/>
        </w:rPr>
      </w:pPr>
      <w:bookmarkStart w:id="2" w:name="_Toc275961420"/>
      <w:r w:rsidRPr="006677C5">
        <w:rPr>
          <w:rFonts w:asciiTheme="minorEastAsia" w:eastAsiaTheme="minorEastAsia" w:hAnsiTheme="minorEastAsia"/>
          <w:bCs w:val="0"/>
          <w:color w:val="000000"/>
          <w:sz w:val="24"/>
          <w:szCs w:val="24"/>
        </w:rPr>
        <w:t xml:space="preserve">3 </w:t>
      </w:r>
      <w:r w:rsidRPr="006677C5">
        <w:rPr>
          <w:rFonts w:asciiTheme="minorEastAsia" w:eastAsiaTheme="minorEastAsia" w:hAnsiTheme="minorEastAsia" w:hint="eastAsia"/>
          <w:bCs w:val="0"/>
          <w:color w:val="000000"/>
          <w:sz w:val="24"/>
          <w:szCs w:val="24"/>
        </w:rPr>
        <w:t>其他需要提示的事项</w:t>
      </w:r>
      <w:bookmarkEnd w:id="2"/>
    </w:p>
    <w:p w:rsidR="00566DA0" w:rsidRPr="006677C5" w:rsidRDefault="00B44872" w:rsidP="00F10B04">
      <w:pPr>
        <w:spacing w:line="360"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w:t>
      </w:r>
      <w:r w:rsidRPr="006677C5">
        <w:rPr>
          <w:rFonts w:asciiTheme="minorEastAsia" w:eastAsiaTheme="minorEastAsia" w:hAnsiTheme="minorEastAsia"/>
          <w:color w:val="000000"/>
          <w:sz w:val="24"/>
        </w:rPr>
        <w:t>1</w:t>
      </w:r>
      <w:r w:rsidRPr="006677C5">
        <w:rPr>
          <w:rFonts w:asciiTheme="minorEastAsia" w:eastAsiaTheme="minorEastAsia" w:hAnsiTheme="minorEastAsia" w:hint="eastAsia"/>
          <w:color w:val="000000"/>
          <w:sz w:val="24"/>
        </w:rPr>
        <w:t>）</w:t>
      </w:r>
      <w:r w:rsidR="00566DA0" w:rsidRPr="006677C5">
        <w:rPr>
          <w:rFonts w:asciiTheme="minorEastAsia" w:eastAsiaTheme="minorEastAsia" w:hAnsiTheme="minorEastAsia" w:hint="eastAsia"/>
          <w:color w:val="000000"/>
          <w:sz w:val="24"/>
        </w:rPr>
        <w:t>本次收益分配公告已经本</w:t>
      </w:r>
      <w:r w:rsidR="00566DA0" w:rsidRPr="006677C5">
        <w:rPr>
          <w:rFonts w:asciiTheme="minorEastAsia" w:eastAsiaTheme="minorEastAsia" w:hAnsiTheme="minorEastAsia"/>
          <w:color w:val="000000"/>
          <w:sz w:val="24"/>
        </w:rPr>
        <w:t>基金托管人</w:t>
      </w:r>
      <w:r w:rsidR="00306F52" w:rsidRPr="006677C5">
        <w:rPr>
          <w:rFonts w:asciiTheme="minorEastAsia" w:eastAsiaTheme="minorEastAsia" w:hAnsiTheme="minorEastAsia" w:hint="eastAsia"/>
          <w:color w:val="000000"/>
          <w:sz w:val="24"/>
        </w:rPr>
        <w:t>中国农业银行股份有限公司</w:t>
      </w:r>
      <w:r w:rsidR="00566DA0" w:rsidRPr="006677C5">
        <w:rPr>
          <w:rFonts w:asciiTheme="minorEastAsia" w:eastAsiaTheme="minorEastAsia" w:hAnsiTheme="minorEastAsia"/>
          <w:color w:val="000000"/>
          <w:sz w:val="24"/>
        </w:rPr>
        <w:t>复核</w:t>
      </w:r>
      <w:r w:rsidR="00566DA0" w:rsidRPr="006677C5">
        <w:rPr>
          <w:rFonts w:asciiTheme="minorEastAsia" w:eastAsiaTheme="minorEastAsia" w:hAnsiTheme="minorEastAsia" w:hint="eastAsia"/>
          <w:color w:val="000000"/>
          <w:sz w:val="24"/>
        </w:rPr>
        <w:t>。</w:t>
      </w:r>
    </w:p>
    <w:p w:rsidR="00594FF3" w:rsidRPr="006677C5" w:rsidRDefault="00566DA0" w:rsidP="00F10B04">
      <w:pPr>
        <w:spacing w:line="360"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（2）</w:t>
      </w:r>
      <w:r w:rsidR="00B44872" w:rsidRPr="006677C5">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B44872" w:rsidRPr="006677C5" w:rsidRDefault="00B44872" w:rsidP="00F10B04">
      <w:pPr>
        <w:spacing w:line="360"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w:t>
      </w:r>
      <w:r w:rsidR="00566DA0" w:rsidRPr="006677C5">
        <w:rPr>
          <w:rFonts w:asciiTheme="minorEastAsia" w:eastAsiaTheme="minorEastAsia" w:hAnsiTheme="minorEastAsia" w:hint="eastAsia"/>
          <w:color w:val="000000"/>
          <w:sz w:val="24"/>
        </w:rPr>
        <w:t>3</w:t>
      </w:r>
      <w:r w:rsidRPr="006677C5">
        <w:rPr>
          <w:rFonts w:asciiTheme="minorEastAsia" w:eastAsiaTheme="minorEastAsia" w:hAnsiTheme="minorEastAsia" w:hint="eastAsia"/>
          <w:color w:val="000000"/>
          <w:sz w:val="24"/>
        </w:rPr>
        <w:t>）</w:t>
      </w:r>
      <w:r w:rsidRPr="006677C5">
        <w:rPr>
          <w:rFonts w:asciiTheme="minorEastAsia" w:eastAsiaTheme="minorEastAsia" w:hAnsiTheme="minorEastAsia"/>
          <w:color w:val="000000"/>
          <w:sz w:val="24"/>
        </w:rPr>
        <w:t>权益登记日当日</w:t>
      </w:r>
      <w:r w:rsidR="00196EF7" w:rsidRPr="006677C5">
        <w:rPr>
          <w:rFonts w:asciiTheme="minorEastAsia" w:eastAsiaTheme="minorEastAsia" w:hAnsiTheme="minorEastAsia" w:hint="eastAsia"/>
          <w:color w:val="000000"/>
          <w:sz w:val="24"/>
        </w:rPr>
        <w:t>及其前一个交易日</w:t>
      </w:r>
      <w:r w:rsidRPr="006677C5">
        <w:rPr>
          <w:rFonts w:asciiTheme="minorEastAsia" w:eastAsiaTheme="minorEastAsia" w:hAnsiTheme="minorEastAsia" w:hint="eastAsia"/>
          <w:color w:val="000000"/>
          <w:sz w:val="24"/>
        </w:rPr>
        <w:t>，</w:t>
      </w:r>
      <w:r w:rsidRPr="006677C5">
        <w:rPr>
          <w:rFonts w:asciiTheme="minorEastAsia" w:eastAsiaTheme="minorEastAsia" w:hAnsiTheme="minorEastAsia"/>
          <w:color w:val="000000"/>
          <w:sz w:val="24"/>
        </w:rPr>
        <w:t>申请赎回及转换转出本基金的基金份额将享有本次分红权益，申请申购及转换转入本基金的基金份额将不享有本次分红权益。</w:t>
      </w:r>
    </w:p>
    <w:p w:rsidR="00B44872" w:rsidRPr="006677C5" w:rsidRDefault="00B44872" w:rsidP="00F10B04">
      <w:pPr>
        <w:spacing w:line="360"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w:t>
      </w:r>
      <w:r w:rsidR="00566DA0" w:rsidRPr="006677C5">
        <w:rPr>
          <w:rFonts w:asciiTheme="minorEastAsia" w:eastAsiaTheme="minorEastAsia" w:hAnsiTheme="minorEastAsia" w:hint="eastAsia"/>
          <w:color w:val="000000"/>
          <w:sz w:val="24"/>
        </w:rPr>
        <w:t>4</w:t>
      </w:r>
      <w:r w:rsidRPr="006677C5">
        <w:rPr>
          <w:rFonts w:asciiTheme="minorEastAsia" w:eastAsiaTheme="minorEastAsia" w:hAnsiTheme="minorEastAsia" w:hint="eastAsia"/>
          <w:color w:val="000000"/>
          <w:sz w:val="24"/>
        </w:rPr>
        <w:t>）</w:t>
      </w:r>
      <w:r w:rsidRPr="006677C5">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6677C5" w:rsidRDefault="00B44872" w:rsidP="00F10B04">
      <w:pPr>
        <w:spacing w:line="360"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w:t>
      </w:r>
      <w:r w:rsidR="00566DA0" w:rsidRPr="006677C5">
        <w:rPr>
          <w:rFonts w:asciiTheme="minorEastAsia" w:eastAsiaTheme="minorEastAsia" w:hAnsiTheme="minorEastAsia" w:hint="eastAsia"/>
          <w:color w:val="000000"/>
          <w:sz w:val="24"/>
        </w:rPr>
        <w:t>5</w:t>
      </w:r>
      <w:r w:rsidRPr="006677C5">
        <w:rPr>
          <w:rFonts w:asciiTheme="minorEastAsia" w:eastAsiaTheme="minorEastAsia" w:hAnsiTheme="minorEastAsia" w:hint="eastAsia"/>
          <w:color w:val="000000"/>
          <w:sz w:val="24"/>
        </w:rPr>
        <w:t>）</w:t>
      </w:r>
      <w:r w:rsidRPr="006677C5">
        <w:rPr>
          <w:rFonts w:asciiTheme="minorEastAsia" w:eastAsiaTheme="minorEastAsia" w:hAnsiTheme="minorEastAsia"/>
          <w:color w:val="000000"/>
          <w:sz w:val="24"/>
        </w:rPr>
        <w:t>投资者可以在基金开放日的交易时间内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99166A" w:rsidRPr="0099166A">
        <w:rPr>
          <w:rFonts w:asciiTheme="minorEastAsia" w:eastAsiaTheme="minorEastAsia" w:hAnsiTheme="minorEastAsia" w:hint="eastAsia"/>
          <w:color w:val="000000"/>
          <w:sz w:val="24"/>
        </w:rPr>
        <w:t>2024年1</w:t>
      </w:r>
      <w:r w:rsidR="00AE5C36">
        <w:rPr>
          <w:rFonts w:asciiTheme="minorEastAsia" w:eastAsiaTheme="minorEastAsia" w:hAnsiTheme="minorEastAsia"/>
          <w:color w:val="000000"/>
          <w:sz w:val="24"/>
        </w:rPr>
        <w:t>0</w:t>
      </w:r>
      <w:r w:rsidR="0099166A" w:rsidRPr="0099166A">
        <w:rPr>
          <w:rFonts w:asciiTheme="minorEastAsia" w:eastAsiaTheme="minorEastAsia" w:hAnsiTheme="minorEastAsia" w:hint="eastAsia"/>
          <w:color w:val="000000"/>
          <w:sz w:val="24"/>
        </w:rPr>
        <w:t>月1</w:t>
      </w:r>
      <w:r w:rsidR="00AE5C36">
        <w:rPr>
          <w:rFonts w:asciiTheme="minorEastAsia" w:eastAsiaTheme="minorEastAsia" w:hAnsiTheme="minorEastAsia"/>
          <w:color w:val="000000"/>
          <w:sz w:val="24"/>
        </w:rPr>
        <w:t>6</w:t>
      </w:r>
      <w:r w:rsidR="0099166A" w:rsidRPr="0099166A">
        <w:rPr>
          <w:rFonts w:asciiTheme="minorEastAsia" w:eastAsiaTheme="minorEastAsia" w:hAnsiTheme="minorEastAsia" w:hint="eastAsia"/>
          <w:color w:val="000000"/>
          <w:sz w:val="24"/>
        </w:rPr>
        <w:t>日</w:t>
      </w:r>
      <w:r w:rsidR="001F0066">
        <w:rPr>
          <w:rFonts w:asciiTheme="minorEastAsia" w:eastAsiaTheme="minorEastAsia" w:hAnsiTheme="minorEastAsia" w:hint="eastAsia"/>
          <w:color w:val="000000"/>
          <w:sz w:val="24"/>
        </w:rPr>
        <w:t>、</w:t>
      </w:r>
      <w:r w:rsidR="0099166A">
        <w:rPr>
          <w:rFonts w:asciiTheme="minorEastAsia" w:eastAsiaTheme="minorEastAsia" w:hAnsiTheme="minorEastAsia"/>
          <w:color w:val="000000"/>
          <w:sz w:val="24"/>
        </w:rPr>
        <w:t>1</w:t>
      </w:r>
      <w:r w:rsidR="00AE5C36">
        <w:rPr>
          <w:rFonts w:asciiTheme="minorEastAsia" w:eastAsiaTheme="minorEastAsia" w:hAnsiTheme="minorEastAsia"/>
          <w:color w:val="000000"/>
          <w:sz w:val="24"/>
        </w:rPr>
        <w:t>0</w:t>
      </w:r>
      <w:r w:rsidR="00904094">
        <w:rPr>
          <w:rFonts w:asciiTheme="minorEastAsia" w:eastAsiaTheme="minorEastAsia" w:hAnsiTheme="minorEastAsia" w:hint="eastAsia"/>
          <w:color w:val="000000"/>
          <w:sz w:val="24"/>
        </w:rPr>
        <w:t>月</w:t>
      </w:r>
      <w:r w:rsidR="00AE5C36">
        <w:rPr>
          <w:rFonts w:asciiTheme="minorEastAsia" w:eastAsiaTheme="minorEastAsia" w:hAnsiTheme="minorEastAsia"/>
          <w:color w:val="000000"/>
          <w:sz w:val="24"/>
        </w:rPr>
        <w:t>17</w:t>
      </w:r>
      <w:bookmarkStart w:id="3" w:name="_GoBack"/>
      <w:bookmarkEnd w:id="3"/>
      <w:r w:rsidR="001F0066">
        <w:rPr>
          <w:rFonts w:asciiTheme="minorEastAsia" w:eastAsiaTheme="minorEastAsia" w:hAnsiTheme="minorEastAsia" w:hint="eastAsia"/>
          <w:color w:val="000000"/>
          <w:sz w:val="24"/>
        </w:rPr>
        <w:t>日</w:t>
      </w:r>
      <w:r w:rsidRPr="006677C5">
        <w:rPr>
          <w:rFonts w:asciiTheme="minorEastAsia" w:eastAsiaTheme="minorEastAsia" w:hAnsiTheme="minorEastAsia"/>
          <w:color w:val="000000"/>
          <w:sz w:val="24"/>
        </w:rPr>
        <w:t>到本基金销售网点办理变更手续。 </w:t>
      </w:r>
    </w:p>
    <w:p w:rsidR="00B44872" w:rsidRPr="006677C5" w:rsidRDefault="00B44872" w:rsidP="00F10B04">
      <w:pPr>
        <w:spacing w:line="360" w:lineRule="auto"/>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w:t>
      </w:r>
      <w:r w:rsidR="00566DA0" w:rsidRPr="006677C5">
        <w:rPr>
          <w:rFonts w:asciiTheme="minorEastAsia" w:eastAsiaTheme="minorEastAsia" w:hAnsiTheme="minorEastAsia" w:hint="eastAsia"/>
          <w:color w:val="000000"/>
          <w:sz w:val="24"/>
        </w:rPr>
        <w:t>6</w:t>
      </w:r>
      <w:r w:rsidRPr="006677C5">
        <w:rPr>
          <w:rFonts w:asciiTheme="minorEastAsia" w:eastAsiaTheme="minorEastAsia" w:hAnsiTheme="minorEastAsia" w:hint="eastAsia"/>
          <w:color w:val="000000"/>
          <w:sz w:val="24"/>
        </w:rPr>
        <w:t>）</w:t>
      </w:r>
      <w:r w:rsidRPr="006677C5">
        <w:rPr>
          <w:rFonts w:asciiTheme="minorEastAsia" w:eastAsiaTheme="minorEastAsia" w:hAnsiTheme="minorEastAsia"/>
          <w:color w:val="000000"/>
          <w:sz w:val="24"/>
        </w:rPr>
        <w:t>投资者可以通过以下途径咨询、了解本基金有关详情：</w:t>
      </w:r>
    </w:p>
    <w:p w:rsidR="00B44872" w:rsidRPr="006677C5" w:rsidRDefault="00B44872" w:rsidP="00F10B04">
      <w:pPr>
        <w:spacing w:line="360" w:lineRule="auto"/>
        <w:ind w:firstLineChars="100" w:firstLine="240"/>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①</w:t>
      </w:r>
      <w:r w:rsidRPr="006677C5">
        <w:rPr>
          <w:rFonts w:asciiTheme="minorEastAsia" w:eastAsiaTheme="minorEastAsia" w:hAnsiTheme="minorEastAsia"/>
          <w:color w:val="000000"/>
          <w:sz w:val="24"/>
        </w:rPr>
        <w:t>嘉实基金管理有限公司网站http://www.jsfund.cn，客户服务电话：400-600-8800。</w:t>
      </w:r>
    </w:p>
    <w:p w:rsidR="0043115D" w:rsidRPr="006677C5" w:rsidRDefault="00DB7A11" w:rsidP="00E02D48">
      <w:pPr>
        <w:spacing w:line="360" w:lineRule="auto"/>
        <w:ind w:firstLineChars="100" w:firstLine="240"/>
        <w:contextualSpacing/>
        <w:mirrorIndents/>
        <w:rPr>
          <w:rFonts w:asciiTheme="minorEastAsia" w:eastAsiaTheme="minorEastAsia" w:hAnsiTheme="minorEastAsia"/>
          <w:color w:val="000000"/>
          <w:sz w:val="24"/>
        </w:rPr>
      </w:pPr>
      <w:r w:rsidRPr="006677C5">
        <w:rPr>
          <w:rFonts w:asciiTheme="minorEastAsia" w:eastAsiaTheme="minorEastAsia" w:hAnsiTheme="minorEastAsia" w:hint="eastAsia"/>
          <w:color w:val="000000"/>
          <w:sz w:val="24"/>
        </w:rPr>
        <w:t>②</w:t>
      </w:r>
      <w:r w:rsidR="0099166A">
        <w:rPr>
          <w:rFonts w:asciiTheme="minorEastAsia" w:eastAsiaTheme="minorEastAsia" w:hAnsiTheme="minorEastAsia" w:hint="eastAsia"/>
          <w:color w:val="000000"/>
          <w:sz w:val="24"/>
        </w:rPr>
        <w:t>销售</w:t>
      </w:r>
      <w:r w:rsidRPr="006677C5">
        <w:rPr>
          <w:rFonts w:asciiTheme="minorEastAsia" w:eastAsiaTheme="minorEastAsia" w:hAnsiTheme="minorEastAsia" w:hint="eastAsia"/>
          <w:color w:val="000000"/>
          <w:sz w:val="24"/>
        </w:rPr>
        <w:t>机构的名称及联系方式在基金管理人网站（www.jsfund.cn）公示，敬</w:t>
      </w:r>
      <w:r w:rsidRPr="006677C5">
        <w:rPr>
          <w:rFonts w:asciiTheme="minorEastAsia" w:eastAsiaTheme="minorEastAsia" w:hAnsiTheme="minorEastAsia" w:hint="eastAsia"/>
          <w:color w:val="000000"/>
          <w:sz w:val="24"/>
        </w:rPr>
        <w:lastRenderedPageBreak/>
        <w:t>请投资者留意。</w:t>
      </w:r>
    </w:p>
    <w:sectPr w:rsidR="0043115D" w:rsidRPr="006677C5"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359" w:rsidRDefault="00B70359" w:rsidP="00941E13">
      <w:r>
        <w:separator/>
      </w:r>
    </w:p>
  </w:endnote>
  <w:endnote w:type="continuationSeparator" w:id="0">
    <w:p w:rsidR="00B70359" w:rsidRDefault="00B70359" w:rsidP="00941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359" w:rsidRDefault="00B70359" w:rsidP="00941E13">
      <w:r>
        <w:separator/>
      </w:r>
    </w:p>
  </w:footnote>
  <w:footnote w:type="continuationSeparator" w:id="0">
    <w:p w:rsidR="00B70359" w:rsidRDefault="00B70359" w:rsidP="00941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4E89"/>
    <w:multiLevelType w:val="multilevel"/>
    <w:tmpl w:val="7108DD64"/>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100C9"/>
    <w:rsid w:val="00010E64"/>
    <w:rsid w:val="00010E9C"/>
    <w:rsid w:val="00013C4D"/>
    <w:rsid w:val="00015A45"/>
    <w:rsid w:val="00032F56"/>
    <w:rsid w:val="00044758"/>
    <w:rsid w:val="00044AE2"/>
    <w:rsid w:val="0005045C"/>
    <w:rsid w:val="00052A4B"/>
    <w:rsid w:val="00055C5F"/>
    <w:rsid w:val="00056EF8"/>
    <w:rsid w:val="00057081"/>
    <w:rsid w:val="00057931"/>
    <w:rsid w:val="00062906"/>
    <w:rsid w:val="00066EA8"/>
    <w:rsid w:val="0009565F"/>
    <w:rsid w:val="000957C1"/>
    <w:rsid w:val="000A4AD6"/>
    <w:rsid w:val="000B51CB"/>
    <w:rsid w:val="000B52FA"/>
    <w:rsid w:val="000C7E12"/>
    <w:rsid w:val="000D1189"/>
    <w:rsid w:val="000D46DD"/>
    <w:rsid w:val="000D6E72"/>
    <w:rsid w:val="000E0018"/>
    <w:rsid w:val="00101FC3"/>
    <w:rsid w:val="00104EF9"/>
    <w:rsid w:val="001072A6"/>
    <w:rsid w:val="00107EB2"/>
    <w:rsid w:val="00113E59"/>
    <w:rsid w:val="00124A63"/>
    <w:rsid w:val="0012559D"/>
    <w:rsid w:val="001370A8"/>
    <w:rsid w:val="0014259B"/>
    <w:rsid w:val="00146C16"/>
    <w:rsid w:val="00153254"/>
    <w:rsid w:val="00156FEA"/>
    <w:rsid w:val="00161F89"/>
    <w:rsid w:val="00167602"/>
    <w:rsid w:val="00172801"/>
    <w:rsid w:val="00175B81"/>
    <w:rsid w:val="00177025"/>
    <w:rsid w:val="00177698"/>
    <w:rsid w:val="001848AA"/>
    <w:rsid w:val="001907F5"/>
    <w:rsid w:val="00190E53"/>
    <w:rsid w:val="001935A7"/>
    <w:rsid w:val="001941FB"/>
    <w:rsid w:val="00196EF7"/>
    <w:rsid w:val="001A3BB5"/>
    <w:rsid w:val="001A5E27"/>
    <w:rsid w:val="001B230C"/>
    <w:rsid w:val="001B786D"/>
    <w:rsid w:val="001C131A"/>
    <w:rsid w:val="001C309F"/>
    <w:rsid w:val="001C5129"/>
    <w:rsid w:val="001D0E96"/>
    <w:rsid w:val="001D0F3E"/>
    <w:rsid w:val="001D4D4D"/>
    <w:rsid w:val="001D5ADA"/>
    <w:rsid w:val="001D702A"/>
    <w:rsid w:val="001E2995"/>
    <w:rsid w:val="001F0066"/>
    <w:rsid w:val="001F45D4"/>
    <w:rsid w:val="001F6B17"/>
    <w:rsid w:val="001F6DC6"/>
    <w:rsid w:val="001F7096"/>
    <w:rsid w:val="001F7FFB"/>
    <w:rsid w:val="002220E1"/>
    <w:rsid w:val="0022563C"/>
    <w:rsid w:val="002370DC"/>
    <w:rsid w:val="0024279F"/>
    <w:rsid w:val="00246E68"/>
    <w:rsid w:val="0025203E"/>
    <w:rsid w:val="00252CE6"/>
    <w:rsid w:val="002537C0"/>
    <w:rsid w:val="002577D6"/>
    <w:rsid w:val="00263FBF"/>
    <w:rsid w:val="0026774F"/>
    <w:rsid w:val="00273791"/>
    <w:rsid w:val="0027535D"/>
    <w:rsid w:val="00275BEF"/>
    <w:rsid w:val="00277829"/>
    <w:rsid w:val="002903D2"/>
    <w:rsid w:val="002927C5"/>
    <w:rsid w:val="00292BC7"/>
    <w:rsid w:val="002A24B1"/>
    <w:rsid w:val="002A587E"/>
    <w:rsid w:val="002B526E"/>
    <w:rsid w:val="002B5FDA"/>
    <w:rsid w:val="002C0411"/>
    <w:rsid w:val="002C3568"/>
    <w:rsid w:val="002C71DC"/>
    <w:rsid w:val="002E1A0D"/>
    <w:rsid w:val="002F42F5"/>
    <w:rsid w:val="002F4F92"/>
    <w:rsid w:val="002F6795"/>
    <w:rsid w:val="00306F52"/>
    <w:rsid w:val="0031046A"/>
    <w:rsid w:val="00320C5F"/>
    <w:rsid w:val="003215A9"/>
    <w:rsid w:val="00336560"/>
    <w:rsid w:val="00345590"/>
    <w:rsid w:val="00345B6F"/>
    <w:rsid w:val="00346C05"/>
    <w:rsid w:val="0036084A"/>
    <w:rsid w:val="0036110F"/>
    <w:rsid w:val="00362227"/>
    <w:rsid w:val="003677CE"/>
    <w:rsid w:val="00387E04"/>
    <w:rsid w:val="00392763"/>
    <w:rsid w:val="003A50DB"/>
    <w:rsid w:val="003B5132"/>
    <w:rsid w:val="003C315D"/>
    <w:rsid w:val="003F184B"/>
    <w:rsid w:val="003F42EF"/>
    <w:rsid w:val="00400A22"/>
    <w:rsid w:val="00402F7F"/>
    <w:rsid w:val="00403857"/>
    <w:rsid w:val="0041038A"/>
    <w:rsid w:val="0042100C"/>
    <w:rsid w:val="00426B13"/>
    <w:rsid w:val="0043115D"/>
    <w:rsid w:val="00433D8C"/>
    <w:rsid w:val="00445F7A"/>
    <w:rsid w:val="004479A0"/>
    <w:rsid w:val="00451D51"/>
    <w:rsid w:val="004635A2"/>
    <w:rsid w:val="004653FA"/>
    <w:rsid w:val="0046683D"/>
    <w:rsid w:val="00472C2C"/>
    <w:rsid w:val="00476833"/>
    <w:rsid w:val="00483A5A"/>
    <w:rsid w:val="004A0280"/>
    <w:rsid w:val="004B7DF5"/>
    <w:rsid w:val="004D7B50"/>
    <w:rsid w:val="004E3E3A"/>
    <w:rsid w:val="004E7471"/>
    <w:rsid w:val="004F035C"/>
    <w:rsid w:val="004F5EC2"/>
    <w:rsid w:val="00501D39"/>
    <w:rsid w:val="005123B3"/>
    <w:rsid w:val="005216EC"/>
    <w:rsid w:val="00522942"/>
    <w:rsid w:val="00524725"/>
    <w:rsid w:val="0054782F"/>
    <w:rsid w:val="00554024"/>
    <w:rsid w:val="00557A82"/>
    <w:rsid w:val="005610D1"/>
    <w:rsid w:val="0056650F"/>
    <w:rsid w:val="00566DA0"/>
    <w:rsid w:val="005806E6"/>
    <w:rsid w:val="00584A25"/>
    <w:rsid w:val="00594FF3"/>
    <w:rsid w:val="00595F74"/>
    <w:rsid w:val="00597A22"/>
    <w:rsid w:val="005A2987"/>
    <w:rsid w:val="005A353A"/>
    <w:rsid w:val="005B2330"/>
    <w:rsid w:val="005B2833"/>
    <w:rsid w:val="005B28E5"/>
    <w:rsid w:val="005B7F90"/>
    <w:rsid w:val="005C048C"/>
    <w:rsid w:val="005E1C95"/>
    <w:rsid w:val="005F19B7"/>
    <w:rsid w:val="005F328D"/>
    <w:rsid w:val="005F3633"/>
    <w:rsid w:val="005F5C88"/>
    <w:rsid w:val="005F67DA"/>
    <w:rsid w:val="00600885"/>
    <w:rsid w:val="00606B5F"/>
    <w:rsid w:val="0061041A"/>
    <w:rsid w:val="00621407"/>
    <w:rsid w:val="006257EB"/>
    <w:rsid w:val="00644208"/>
    <w:rsid w:val="00646205"/>
    <w:rsid w:val="006503B2"/>
    <w:rsid w:val="00653955"/>
    <w:rsid w:val="0066207B"/>
    <w:rsid w:val="006677C5"/>
    <w:rsid w:val="00682239"/>
    <w:rsid w:val="006827DE"/>
    <w:rsid w:val="00685BDB"/>
    <w:rsid w:val="00691380"/>
    <w:rsid w:val="00691827"/>
    <w:rsid w:val="006A0D77"/>
    <w:rsid w:val="006B531F"/>
    <w:rsid w:val="006D008E"/>
    <w:rsid w:val="006D2D97"/>
    <w:rsid w:val="006E1710"/>
    <w:rsid w:val="006E6200"/>
    <w:rsid w:val="006F5843"/>
    <w:rsid w:val="006F596F"/>
    <w:rsid w:val="006F7924"/>
    <w:rsid w:val="0070669C"/>
    <w:rsid w:val="007203B3"/>
    <w:rsid w:val="00735F68"/>
    <w:rsid w:val="007528CF"/>
    <w:rsid w:val="00756213"/>
    <w:rsid w:val="00766437"/>
    <w:rsid w:val="007675C3"/>
    <w:rsid w:val="0077786D"/>
    <w:rsid w:val="007803BE"/>
    <w:rsid w:val="00792890"/>
    <w:rsid w:val="007A2E60"/>
    <w:rsid w:val="007B041A"/>
    <w:rsid w:val="007B0494"/>
    <w:rsid w:val="007B397D"/>
    <w:rsid w:val="007C7833"/>
    <w:rsid w:val="007E19FD"/>
    <w:rsid w:val="007F4361"/>
    <w:rsid w:val="007F7C29"/>
    <w:rsid w:val="008015DE"/>
    <w:rsid w:val="00802604"/>
    <w:rsid w:val="00815543"/>
    <w:rsid w:val="008169B5"/>
    <w:rsid w:val="00816E91"/>
    <w:rsid w:val="00817A7B"/>
    <w:rsid w:val="00821816"/>
    <w:rsid w:val="00823DE4"/>
    <w:rsid w:val="00826C4D"/>
    <w:rsid w:val="008529EE"/>
    <w:rsid w:val="008564A1"/>
    <w:rsid w:val="008622CC"/>
    <w:rsid w:val="00864B52"/>
    <w:rsid w:val="00874245"/>
    <w:rsid w:val="008752AE"/>
    <w:rsid w:val="00876ADF"/>
    <w:rsid w:val="0088042C"/>
    <w:rsid w:val="00883684"/>
    <w:rsid w:val="00886B6D"/>
    <w:rsid w:val="00890ABD"/>
    <w:rsid w:val="00890C47"/>
    <w:rsid w:val="008A0AFA"/>
    <w:rsid w:val="008A5A40"/>
    <w:rsid w:val="008A6812"/>
    <w:rsid w:val="008A73AC"/>
    <w:rsid w:val="008B2DCB"/>
    <w:rsid w:val="008B4AEF"/>
    <w:rsid w:val="008B6ADC"/>
    <w:rsid w:val="008C43C3"/>
    <w:rsid w:val="008C6CD6"/>
    <w:rsid w:val="008C70B7"/>
    <w:rsid w:val="008C771A"/>
    <w:rsid w:val="008D0591"/>
    <w:rsid w:val="008D146B"/>
    <w:rsid w:val="008E0929"/>
    <w:rsid w:val="008F70FA"/>
    <w:rsid w:val="00904094"/>
    <w:rsid w:val="00904A54"/>
    <w:rsid w:val="009152D5"/>
    <w:rsid w:val="009174A3"/>
    <w:rsid w:val="00923155"/>
    <w:rsid w:val="0092339D"/>
    <w:rsid w:val="009378F8"/>
    <w:rsid w:val="00937C52"/>
    <w:rsid w:val="00941E13"/>
    <w:rsid w:val="00956A9D"/>
    <w:rsid w:val="00962FD5"/>
    <w:rsid w:val="00965D13"/>
    <w:rsid w:val="009700C9"/>
    <w:rsid w:val="00986899"/>
    <w:rsid w:val="00987C01"/>
    <w:rsid w:val="00990E00"/>
    <w:rsid w:val="0099166A"/>
    <w:rsid w:val="009A41A1"/>
    <w:rsid w:val="009A70BE"/>
    <w:rsid w:val="009B4E80"/>
    <w:rsid w:val="009E2122"/>
    <w:rsid w:val="009E29FB"/>
    <w:rsid w:val="009E36A3"/>
    <w:rsid w:val="009F618E"/>
    <w:rsid w:val="00A01E00"/>
    <w:rsid w:val="00A04857"/>
    <w:rsid w:val="00A12A39"/>
    <w:rsid w:val="00A1535F"/>
    <w:rsid w:val="00A252B0"/>
    <w:rsid w:val="00A453E0"/>
    <w:rsid w:val="00A6586C"/>
    <w:rsid w:val="00A67487"/>
    <w:rsid w:val="00A71D74"/>
    <w:rsid w:val="00A979AF"/>
    <w:rsid w:val="00AA32B0"/>
    <w:rsid w:val="00AA6066"/>
    <w:rsid w:val="00AB332C"/>
    <w:rsid w:val="00AD73EC"/>
    <w:rsid w:val="00AE5C36"/>
    <w:rsid w:val="00AF7D78"/>
    <w:rsid w:val="00B00090"/>
    <w:rsid w:val="00B00B04"/>
    <w:rsid w:val="00B02BA8"/>
    <w:rsid w:val="00B02C80"/>
    <w:rsid w:val="00B134B6"/>
    <w:rsid w:val="00B167D7"/>
    <w:rsid w:val="00B21070"/>
    <w:rsid w:val="00B27DFE"/>
    <w:rsid w:val="00B3241B"/>
    <w:rsid w:val="00B3466B"/>
    <w:rsid w:val="00B41255"/>
    <w:rsid w:val="00B426D7"/>
    <w:rsid w:val="00B44872"/>
    <w:rsid w:val="00B47CF6"/>
    <w:rsid w:val="00B550C3"/>
    <w:rsid w:val="00B66297"/>
    <w:rsid w:val="00B70359"/>
    <w:rsid w:val="00B72F61"/>
    <w:rsid w:val="00B802EB"/>
    <w:rsid w:val="00B92C06"/>
    <w:rsid w:val="00BA1F78"/>
    <w:rsid w:val="00BA3FCB"/>
    <w:rsid w:val="00BA56CB"/>
    <w:rsid w:val="00BB15B3"/>
    <w:rsid w:val="00BB534C"/>
    <w:rsid w:val="00BD4E98"/>
    <w:rsid w:val="00BE6B58"/>
    <w:rsid w:val="00BE7941"/>
    <w:rsid w:val="00BF1203"/>
    <w:rsid w:val="00BF2D5E"/>
    <w:rsid w:val="00C049C5"/>
    <w:rsid w:val="00C33528"/>
    <w:rsid w:val="00C42FFD"/>
    <w:rsid w:val="00C46A5C"/>
    <w:rsid w:val="00C47190"/>
    <w:rsid w:val="00C50BE9"/>
    <w:rsid w:val="00C56C34"/>
    <w:rsid w:val="00C66CCA"/>
    <w:rsid w:val="00C934D7"/>
    <w:rsid w:val="00C967A3"/>
    <w:rsid w:val="00C97EF7"/>
    <w:rsid w:val="00CA3297"/>
    <w:rsid w:val="00CA5144"/>
    <w:rsid w:val="00CB2ED5"/>
    <w:rsid w:val="00CC46F6"/>
    <w:rsid w:val="00CC4975"/>
    <w:rsid w:val="00CC5A2C"/>
    <w:rsid w:val="00CD39FB"/>
    <w:rsid w:val="00CE5EDF"/>
    <w:rsid w:val="00CE7D06"/>
    <w:rsid w:val="00CF07D6"/>
    <w:rsid w:val="00CF0A17"/>
    <w:rsid w:val="00D20FA2"/>
    <w:rsid w:val="00D22970"/>
    <w:rsid w:val="00D30A20"/>
    <w:rsid w:val="00D32F39"/>
    <w:rsid w:val="00D33AD7"/>
    <w:rsid w:val="00D40547"/>
    <w:rsid w:val="00D508EA"/>
    <w:rsid w:val="00D54BBD"/>
    <w:rsid w:val="00D642A8"/>
    <w:rsid w:val="00D73A90"/>
    <w:rsid w:val="00D73CD5"/>
    <w:rsid w:val="00D767AB"/>
    <w:rsid w:val="00D85A83"/>
    <w:rsid w:val="00D91875"/>
    <w:rsid w:val="00D95AF3"/>
    <w:rsid w:val="00DA07B6"/>
    <w:rsid w:val="00DA153F"/>
    <w:rsid w:val="00DB0EB6"/>
    <w:rsid w:val="00DB7A11"/>
    <w:rsid w:val="00DC77AC"/>
    <w:rsid w:val="00DE1352"/>
    <w:rsid w:val="00DE2BFF"/>
    <w:rsid w:val="00E02D48"/>
    <w:rsid w:val="00E05326"/>
    <w:rsid w:val="00E06030"/>
    <w:rsid w:val="00E079CE"/>
    <w:rsid w:val="00E1440E"/>
    <w:rsid w:val="00E14530"/>
    <w:rsid w:val="00E304BA"/>
    <w:rsid w:val="00E3072F"/>
    <w:rsid w:val="00E3122A"/>
    <w:rsid w:val="00E34EF9"/>
    <w:rsid w:val="00E3573C"/>
    <w:rsid w:val="00E44335"/>
    <w:rsid w:val="00E46F57"/>
    <w:rsid w:val="00E554FF"/>
    <w:rsid w:val="00E56EE3"/>
    <w:rsid w:val="00E61F35"/>
    <w:rsid w:val="00E658E6"/>
    <w:rsid w:val="00E71954"/>
    <w:rsid w:val="00E73109"/>
    <w:rsid w:val="00E7545C"/>
    <w:rsid w:val="00E9605E"/>
    <w:rsid w:val="00EB2368"/>
    <w:rsid w:val="00EB323A"/>
    <w:rsid w:val="00EB3AD7"/>
    <w:rsid w:val="00EB65EF"/>
    <w:rsid w:val="00EC68A4"/>
    <w:rsid w:val="00ED4A95"/>
    <w:rsid w:val="00ED5E12"/>
    <w:rsid w:val="00ED7B1C"/>
    <w:rsid w:val="00EE0F4D"/>
    <w:rsid w:val="00EE4C7F"/>
    <w:rsid w:val="00EF3BCB"/>
    <w:rsid w:val="00F04D42"/>
    <w:rsid w:val="00F079EF"/>
    <w:rsid w:val="00F10B04"/>
    <w:rsid w:val="00F17261"/>
    <w:rsid w:val="00F201FB"/>
    <w:rsid w:val="00F23594"/>
    <w:rsid w:val="00F24CE1"/>
    <w:rsid w:val="00F279B5"/>
    <w:rsid w:val="00F33155"/>
    <w:rsid w:val="00F44940"/>
    <w:rsid w:val="00F46CB2"/>
    <w:rsid w:val="00F54942"/>
    <w:rsid w:val="00F57D71"/>
    <w:rsid w:val="00F60A3C"/>
    <w:rsid w:val="00F633AE"/>
    <w:rsid w:val="00F70AAA"/>
    <w:rsid w:val="00F8089A"/>
    <w:rsid w:val="00F80C28"/>
    <w:rsid w:val="00F83EF0"/>
    <w:rsid w:val="00F90653"/>
    <w:rsid w:val="00F91DB1"/>
    <w:rsid w:val="00F9467D"/>
    <w:rsid w:val="00FA14B5"/>
    <w:rsid w:val="00FA2611"/>
    <w:rsid w:val="00FC20B6"/>
    <w:rsid w:val="00FC584C"/>
    <w:rsid w:val="00FD1D81"/>
    <w:rsid w:val="00FD4098"/>
    <w:rsid w:val="00FF1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121196533">
      <w:bodyDiv w:val="1"/>
      <w:marLeft w:val="0"/>
      <w:marRight w:val="0"/>
      <w:marTop w:val="0"/>
      <w:marBottom w:val="0"/>
      <w:divBdr>
        <w:top w:val="none" w:sz="0" w:space="0" w:color="auto"/>
        <w:left w:val="none" w:sz="0" w:space="0" w:color="auto"/>
        <w:bottom w:val="none" w:sz="0" w:space="0" w:color="auto"/>
        <w:right w:val="none" w:sz="0" w:space="0" w:color="auto"/>
      </w:divBdr>
    </w:div>
    <w:div w:id="130758679">
      <w:bodyDiv w:val="1"/>
      <w:marLeft w:val="0"/>
      <w:marRight w:val="0"/>
      <w:marTop w:val="0"/>
      <w:marBottom w:val="0"/>
      <w:divBdr>
        <w:top w:val="none" w:sz="0" w:space="0" w:color="auto"/>
        <w:left w:val="none" w:sz="0" w:space="0" w:color="auto"/>
        <w:bottom w:val="none" w:sz="0" w:space="0" w:color="auto"/>
        <w:right w:val="none" w:sz="0" w:space="0" w:color="auto"/>
      </w:divBdr>
    </w:div>
    <w:div w:id="142282070">
      <w:bodyDiv w:val="1"/>
      <w:marLeft w:val="0"/>
      <w:marRight w:val="0"/>
      <w:marTop w:val="0"/>
      <w:marBottom w:val="0"/>
      <w:divBdr>
        <w:top w:val="none" w:sz="0" w:space="0" w:color="auto"/>
        <w:left w:val="none" w:sz="0" w:space="0" w:color="auto"/>
        <w:bottom w:val="none" w:sz="0" w:space="0" w:color="auto"/>
        <w:right w:val="none" w:sz="0" w:space="0" w:color="auto"/>
      </w:divBdr>
    </w:div>
    <w:div w:id="177889422">
      <w:bodyDiv w:val="1"/>
      <w:marLeft w:val="0"/>
      <w:marRight w:val="0"/>
      <w:marTop w:val="0"/>
      <w:marBottom w:val="0"/>
      <w:divBdr>
        <w:top w:val="none" w:sz="0" w:space="0" w:color="auto"/>
        <w:left w:val="none" w:sz="0" w:space="0" w:color="auto"/>
        <w:bottom w:val="none" w:sz="0" w:space="0" w:color="auto"/>
        <w:right w:val="none" w:sz="0" w:space="0" w:color="auto"/>
      </w:divBdr>
    </w:div>
    <w:div w:id="237784986">
      <w:bodyDiv w:val="1"/>
      <w:marLeft w:val="0"/>
      <w:marRight w:val="0"/>
      <w:marTop w:val="0"/>
      <w:marBottom w:val="0"/>
      <w:divBdr>
        <w:top w:val="none" w:sz="0" w:space="0" w:color="auto"/>
        <w:left w:val="none" w:sz="0" w:space="0" w:color="auto"/>
        <w:bottom w:val="none" w:sz="0" w:space="0" w:color="auto"/>
        <w:right w:val="none" w:sz="0" w:space="0" w:color="auto"/>
      </w:divBdr>
    </w:div>
    <w:div w:id="249236024">
      <w:bodyDiv w:val="1"/>
      <w:marLeft w:val="0"/>
      <w:marRight w:val="0"/>
      <w:marTop w:val="0"/>
      <w:marBottom w:val="0"/>
      <w:divBdr>
        <w:top w:val="none" w:sz="0" w:space="0" w:color="auto"/>
        <w:left w:val="none" w:sz="0" w:space="0" w:color="auto"/>
        <w:bottom w:val="none" w:sz="0" w:space="0" w:color="auto"/>
        <w:right w:val="none" w:sz="0" w:space="0" w:color="auto"/>
      </w:divBdr>
    </w:div>
    <w:div w:id="265113493">
      <w:bodyDiv w:val="1"/>
      <w:marLeft w:val="0"/>
      <w:marRight w:val="0"/>
      <w:marTop w:val="0"/>
      <w:marBottom w:val="0"/>
      <w:divBdr>
        <w:top w:val="none" w:sz="0" w:space="0" w:color="auto"/>
        <w:left w:val="none" w:sz="0" w:space="0" w:color="auto"/>
        <w:bottom w:val="none" w:sz="0" w:space="0" w:color="auto"/>
        <w:right w:val="none" w:sz="0" w:space="0" w:color="auto"/>
      </w:divBdr>
    </w:div>
    <w:div w:id="360863466">
      <w:bodyDiv w:val="1"/>
      <w:marLeft w:val="0"/>
      <w:marRight w:val="0"/>
      <w:marTop w:val="0"/>
      <w:marBottom w:val="0"/>
      <w:divBdr>
        <w:top w:val="none" w:sz="0" w:space="0" w:color="auto"/>
        <w:left w:val="none" w:sz="0" w:space="0" w:color="auto"/>
        <w:bottom w:val="none" w:sz="0" w:space="0" w:color="auto"/>
        <w:right w:val="none" w:sz="0" w:space="0" w:color="auto"/>
      </w:divBdr>
    </w:div>
    <w:div w:id="428547156">
      <w:bodyDiv w:val="1"/>
      <w:marLeft w:val="0"/>
      <w:marRight w:val="0"/>
      <w:marTop w:val="0"/>
      <w:marBottom w:val="0"/>
      <w:divBdr>
        <w:top w:val="none" w:sz="0" w:space="0" w:color="auto"/>
        <w:left w:val="none" w:sz="0" w:space="0" w:color="auto"/>
        <w:bottom w:val="none" w:sz="0" w:space="0" w:color="auto"/>
        <w:right w:val="none" w:sz="0" w:space="0" w:color="auto"/>
      </w:divBdr>
    </w:div>
    <w:div w:id="447361067">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91913766">
      <w:bodyDiv w:val="1"/>
      <w:marLeft w:val="0"/>
      <w:marRight w:val="0"/>
      <w:marTop w:val="0"/>
      <w:marBottom w:val="0"/>
      <w:divBdr>
        <w:top w:val="none" w:sz="0" w:space="0" w:color="auto"/>
        <w:left w:val="none" w:sz="0" w:space="0" w:color="auto"/>
        <w:bottom w:val="none" w:sz="0" w:space="0" w:color="auto"/>
        <w:right w:val="none" w:sz="0" w:space="0" w:color="auto"/>
      </w:divBdr>
    </w:div>
    <w:div w:id="515190572">
      <w:bodyDiv w:val="1"/>
      <w:marLeft w:val="0"/>
      <w:marRight w:val="0"/>
      <w:marTop w:val="0"/>
      <w:marBottom w:val="0"/>
      <w:divBdr>
        <w:top w:val="none" w:sz="0" w:space="0" w:color="auto"/>
        <w:left w:val="none" w:sz="0" w:space="0" w:color="auto"/>
        <w:bottom w:val="none" w:sz="0" w:space="0" w:color="auto"/>
        <w:right w:val="none" w:sz="0" w:space="0" w:color="auto"/>
      </w:divBdr>
    </w:div>
    <w:div w:id="543375066">
      <w:bodyDiv w:val="1"/>
      <w:marLeft w:val="0"/>
      <w:marRight w:val="0"/>
      <w:marTop w:val="0"/>
      <w:marBottom w:val="0"/>
      <w:divBdr>
        <w:top w:val="none" w:sz="0" w:space="0" w:color="auto"/>
        <w:left w:val="none" w:sz="0" w:space="0" w:color="auto"/>
        <w:bottom w:val="none" w:sz="0" w:space="0" w:color="auto"/>
        <w:right w:val="none" w:sz="0" w:space="0" w:color="auto"/>
      </w:divBdr>
    </w:div>
    <w:div w:id="705105054">
      <w:bodyDiv w:val="1"/>
      <w:marLeft w:val="0"/>
      <w:marRight w:val="0"/>
      <w:marTop w:val="0"/>
      <w:marBottom w:val="0"/>
      <w:divBdr>
        <w:top w:val="none" w:sz="0" w:space="0" w:color="auto"/>
        <w:left w:val="none" w:sz="0" w:space="0" w:color="auto"/>
        <w:bottom w:val="none" w:sz="0" w:space="0" w:color="auto"/>
        <w:right w:val="none" w:sz="0" w:space="0" w:color="auto"/>
      </w:divBdr>
    </w:div>
    <w:div w:id="737439707">
      <w:bodyDiv w:val="1"/>
      <w:marLeft w:val="0"/>
      <w:marRight w:val="0"/>
      <w:marTop w:val="0"/>
      <w:marBottom w:val="0"/>
      <w:divBdr>
        <w:top w:val="none" w:sz="0" w:space="0" w:color="auto"/>
        <w:left w:val="none" w:sz="0" w:space="0" w:color="auto"/>
        <w:bottom w:val="none" w:sz="0" w:space="0" w:color="auto"/>
        <w:right w:val="none" w:sz="0" w:space="0" w:color="auto"/>
      </w:divBdr>
    </w:div>
    <w:div w:id="775637903">
      <w:bodyDiv w:val="1"/>
      <w:marLeft w:val="0"/>
      <w:marRight w:val="0"/>
      <w:marTop w:val="0"/>
      <w:marBottom w:val="0"/>
      <w:divBdr>
        <w:top w:val="none" w:sz="0" w:space="0" w:color="auto"/>
        <w:left w:val="none" w:sz="0" w:space="0" w:color="auto"/>
        <w:bottom w:val="none" w:sz="0" w:space="0" w:color="auto"/>
        <w:right w:val="none" w:sz="0" w:space="0" w:color="auto"/>
      </w:divBdr>
    </w:div>
    <w:div w:id="787821637">
      <w:bodyDiv w:val="1"/>
      <w:marLeft w:val="0"/>
      <w:marRight w:val="0"/>
      <w:marTop w:val="0"/>
      <w:marBottom w:val="0"/>
      <w:divBdr>
        <w:top w:val="none" w:sz="0" w:space="0" w:color="auto"/>
        <w:left w:val="none" w:sz="0" w:space="0" w:color="auto"/>
        <w:bottom w:val="none" w:sz="0" w:space="0" w:color="auto"/>
        <w:right w:val="none" w:sz="0" w:space="0" w:color="auto"/>
      </w:divBdr>
    </w:div>
    <w:div w:id="789973983">
      <w:bodyDiv w:val="1"/>
      <w:marLeft w:val="0"/>
      <w:marRight w:val="0"/>
      <w:marTop w:val="0"/>
      <w:marBottom w:val="0"/>
      <w:divBdr>
        <w:top w:val="none" w:sz="0" w:space="0" w:color="auto"/>
        <w:left w:val="none" w:sz="0" w:space="0" w:color="auto"/>
        <w:bottom w:val="none" w:sz="0" w:space="0" w:color="auto"/>
        <w:right w:val="none" w:sz="0" w:space="0" w:color="auto"/>
      </w:divBdr>
    </w:div>
    <w:div w:id="795028108">
      <w:bodyDiv w:val="1"/>
      <w:marLeft w:val="0"/>
      <w:marRight w:val="0"/>
      <w:marTop w:val="0"/>
      <w:marBottom w:val="0"/>
      <w:divBdr>
        <w:top w:val="none" w:sz="0" w:space="0" w:color="auto"/>
        <w:left w:val="none" w:sz="0" w:space="0" w:color="auto"/>
        <w:bottom w:val="none" w:sz="0" w:space="0" w:color="auto"/>
        <w:right w:val="none" w:sz="0" w:space="0" w:color="auto"/>
      </w:divBdr>
    </w:div>
    <w:div w:id="854147414">
      <w:bodyDiv w:val="1"/>
      <w:marLeft w:val="0"/>
      <w:marRight w:val="0"/>
      <w:marTop w:val="0"/>
      <w:marBottom w:val="0"/>
      <w:divBdr>
        <w:top w:val="none" w:sz="0" w:space="0" w:color="auto"/>
        <w:left w:val="none" w:sz="0" w:space="0" w:color="auto"/>
        <w:bottom w:val="none" w:sz="0" w:space="0" w:color="auto"/>
        <w:right w:val="none" w:sz="0" w:space="0" w:color="auto"/>
      </w:divBdr>
    </w:div>
    <w:div w:id="862205311">
      <w:bodyDiv w:val="1"/>
      <w:marLeft w:val="0"/>
      <w:marRight w:val="0"/>
      <w:marTop w:val="0"/>
      <w:marBottom w:val="0"/>
      <w:divBdr>
        <w:top w:val="none" w:sz="0" w:space="0" w:color="auto"/>
        <w:left w:val="none" w:sz="0" w:space="0" w:color="auto"/>
        <w:bottom w:val="none" w:sz="0" w:space="0" w:color="auto"/>
        <w:right w:val="none" w:sz="0" w:space="0" w:color="auto"/>
      </w:divBdr>
    </w:div>
    <w:div w:id="876163104">
      <w:bodyDiv w:val="1"/>
      <w:marLeft w:val="0"/>
      <w:marRight w:val="0"/>
      <w:marTop w:val="0"/>
      <w:marBottom w:val="0"/>
      <w:divBdr>
        <w:top w:val="none" w:sz="0" w:space="0" w:color="auto"/>
        <w:left w:val="none" w:sz="0" w:space="0" w:color="auto"/>
        <w:bottom w:val="none" w:sz="0" w:space="0" w:color="auto"/>
        <w:right w:val="none" w:sz="0" w:space="0" w:color="auto"/>
      </w:divBdr>
    </w:div>
    <w:div w:id="896863005">
      <w:bodyDiv w:val="1"/>
      <w:marLeft w:val="0"/>
      <w:marRight w:val="0"/>
      <w:marTop w:val="0"/>
      <w:marBottom w:val="0"/>
      <w:divBdr>
        <w:top w:val="none" w:sz="0" w:space="0" w:color="auto"/>
        <w:left w:val="none" w:sz="0" w:space="0" w:color="auto"/>
        <w:bottom w:val="none" w:sz="0" w:space="0" w:color="auto"/>
        <w:right w:val="none" w:sz="0" w:space="0" w:color="auto"/>
      </w:divBdr>
    </w:div>
    <w:div w:id="932935559">
      <w:bodyDiv w:val="1"/>
      <w:marLeft w:val="0"/>
      <w:marRight w:val="0"/>
      <w:marTop w:val="0"/>
      <w:marBottom w:val="0"/>
      <w:divBdr>
        <w:top w:val="none" w:sz="0" w:space="0" w:color="auto"/>
        <w:left w:val="none" w:sz="0" w:space="0" w:color="auto"/>
        <w:bottom w:val="none" w:sz="0" w:space="0" w:color="auto"/>
        <w:right w:val="none" w:sz="0" w:space="0" w:color="auto"/>
      </w:divBdr>
    </w:div>
    <w:div w:id="942373453">
      <w:bodyDiv w:val="1"/>
      <w:marLeft w:val="0"/>
      <w:marRight w:val="0"/>
      <w:marTop w:val="0"/>
      <w:marBottom w:val="0"/>
      <w:divBdr>
        <w:top w:val="none" w:sz="0" w:space="0" w:color="auto"/>
        <w:left w:val="none" w:sz="0" w:space="0" w:color="auto"/>
        <w:bottom w:val="none" w:sz="0" w:space="0" w:color="auto"/>
        <w:right w:val="none" w:sz="0" w:space="0" w:color="auto"/>
      </w:divBdr>
    </w:div>
    <w:div w:id="965164071">
      <w:bodyDiv w:val="1"/>
      <w:marLeft w:val="0"/>
      <w:marRight w:val="0"/>
      <w:marTop w:val="0"/>
      <w:marBottom w:val="0"/>
      <w:divBdr>
        <w:top w:val="none" w:sz="0" w:space="0" w:color="auto"/>
        <w:left w:val="none" w:sz="0" w:space="0" w:color="auto"/>
        <w:bottom w:val="none" w:sz="0" w:space="0" w:color="auto"/>
        <w:right w:val="none" w:sz="0" w:space="0" w:color="auto"/>
      </w:divBdr>
    </w:div>
    <w:div w:id="974677250">
      <w:bodyDiv w:val="1"/>
      <w:marLeft w:val="0"/>
      <w:marRight w:val="0"/>
      <w:marTop w:val="0"/>
      <w:marBottom w:val="0"/>
      <w:divBdr>
        <w:top w:val="none" w:sz="0" w:space="0" w:color="auto"/>
        <w:left w:val="none" w:sz="0" w:space="0" w:color="auto"/>
        <w:bottom w:val="none" w:sz="0" w:space="0" w:color="auto"/>
        <w:right w:val="none" w:sz="0" w:space="0" w:color="auto"/>
      </w:divBdr>
    </w:div>
    <w:div w:id="1043211638">
      <w:bodyDiv w:val="1"/>
      <w:marLeft w:val="0"/>
      <w:marRight w:val="0"/>
      <w:marTop w:val="0"/>
      <w:marBottom w:val="0"/>
      <w:divBdr>
        <w:top w:val="none" w:sz="0" w:space="0" w:color="auto"/>
        <w:left w:val="none" w:sz="0" w:space="0" w:color="auto"/>
        <w:bottom w:val="none" w:sz="0" w:space="0" w:color="auto"/>
        <w:right w:val="none" w:sz="0" w:space="0" w:color="auto"/>
      </w:divBdr>
    </w:div>
    <w:div w:id="1077170797">
      <w:bodyDiv w:val="1"/>
      <w:marLeft w:val="0"/>
      <w:marRight w:val="0"/>
      <w:marTop w:val="0"/>
      <w:marBottom w:val="0"/>
      <w:divBdr>
        <w:top w:val="none" w:sz="0" w:space="0" w:color="auto"/>
        <w:left w:val="none" w:sz="0" w:space="0" w:color="auto"/>
        <w:bottom w:val="none" w:sz="0" w:space="0" w:color="auto"/>
        <w:right w:val="none" w:sz="0" w:space="0" w:color="auto"/>
      </w:divBdr>
    </w:div>
    <w:div w:id="1079865984">
      <w:bodyDiv w:val="1"/>
      <w:marLeft w:val="0"/>
      <w:marRight w:val="0"/>
      <w:marTop w:val="0"/>
      <w:marBottom w:val="0"/>
      <w:divBdr>
        <w:top w:val="none" w:sz="0" w:space="0" w:color="auto"/>
        <w:left w:val="none" w:sz="0" w:space="0" w:color="auto"/>
        <w:bottom w:val="none" w:sz="0" w:space="0" w:color="auto"/>
        <w:right w:val="none" w:sz="0" w:space="0" w:color="auto"/>
      </w:divBdr>
    </w:div>
    <w:div w:id="1125196114">
      <w:bodyDiv w:val="1"/>
      <w:marLeft w:val="0"/>
      <w:marRight w:val="0"/>
      <w:marTop w:val="0"/>
      <w:marBottom w:val="0"/>
      <w:divBdr>
        <w:top w:val="none" w:sz="0" w:space="0" w:color="auto"/>
        <w:left w:val="none" w:sz="0" w:space="0" w:color="auto"/>
        <w:bottom w:val="none" w:sz="0" w:space="0" w:color="auto"/>
        <w:right w:val="none" w:sz="0" w:space="0" w:color="auto"/>
      </w:divBdr>
    </w:div>
    <w:div w:id="1149980223">
      <w:bodyDiv w:val="1"/>
      <w:marLeft w:val="0"/>
      <w:marRight w:val="0"/>
      <w:marTop w:val="0"/>
      <w:marBottom w:val="0"/>
      <w:divBdr>
        <w:top w:val="none" w:sz="0" w:space="0" w:color="auto"/>
        <w:left w:val="none" w:sz="0" w:space="0" w:color="auto"/>
        <w:bottom w:val="none" w:sz="0" w:space="0" w:color="auto"/>
        <w:right w:val="none" w:sz="0" w:space="0" w:color="auto"/>
      </w:divBdr>
    </w:div>
    <w:div w:id="1221399824">
      <w:bodyDiv w:val="1"/>
      <w:marLeft w:val="0"/>
      <w:marRight w:val="0"/>
      <w:marTop w:val="0"/>
      <w:marBottom w:val="0"/>
      <w:divBdr>
        <w:top w:val="none" w:sz="0" w:space="0" w:color="auto"/>
        <w:left w:val="none" w:sz="0" w:space="0" w:color="auto"/>
        <w:bottom w:val="none" w:sz="0" w:space="0" w:color="auto"/>
        <w:right w:val="none" w:sz="0" w:space="0" w:color="auto"/>
      </w:divBdr>
    </w:div>
    <w:div w:id="1223567255">
      <w:bodyDiv w:val="1"/>
      <w:marLeft w:val="0"/>
      <w:marRight w:val="0"/>
      <w:marTop w:val="0"/>
      <w:marBottom w:val="0"/>
      <w:divBdr>
        <w:top w:val="none" w:sz="0" w:space="0" w:color="auto"/>
        <w:left w:val="none" w:sz="0" w:space="0" w:color="auto"/>
        <w:bottom w:val="none" w:sz="0" w:space="0" w:color="auto"/>
        <w:right w:val="none" w:sz="0" w:space="0" w:color="auto"/>
      </w:divBdr>
    </w:div>
    <w:div w:id="1293974569">
      <w:bodyDiv w:val="1"/>
      <w:marLeft w:val="0"/>
      <w:marRight w:val="0"/>
      <w:marTop w:val="0"/>
      <w:marBottom w:val="0"/>
      <w:divBdr>
        <w:top w:val="none" w:sz="0" w:space="0" w:color="auto"/>
        <w:left w:val="none" w:sz="0" w:space="0" w:color="auto"/>
        <w:bottom w:val="none" w:sz="0" w:space="0" w:color="auto"/>
        <w:right w:val="none" w:sz="0" w:space="0" w:color="auto"/>
      </w:divBdr>
    </w:div>
    <w:div w:id="1307710852">
      <w:bodyDiv w:val="1"/>
      <w:marLeft w:val="0"/>
      <w:marRight w:val="0"/>
      <w:marTop w:val="0"/>
      <w:marBottom w:val="0"/>
      <w:divBdr>
        <w:top w:val="none" w:sz="0" w:space="0" w:color="auto"/>
        <w:left w:val="none" w:sz="0" w:space="0" w:color="auto"/>
        <w:bottom w:val="none" w:sz="0" w:space="0" w:color="auto"/>
        <w:right w:val="none" w:sz="0" w:space="0" w:color="auto"/>
      </w:divBdr>
    </w:div>
    <w:div w:id="1312907972">
      <w:bodyDiv w:val="1"/>
      <w:marLeft w:val="0"/>
      <w:marRight w:val="0"/>
      <w:marTop w:val="0"/>
      <w:marBottom w:val="0"/>
      <w:divBdr>
        <w:top w:val="none" w:sz="0" w:space="0" w:color="auto"/>
        <w:left w:val="none" w:sz="0" w:space="0" w:color="auto"/>
        <w:bottom w:val="none" w:sz="0" w:space="0" w:color="auto"/>
        <w:right w:val="none" w:sz="0" w:space="0" w:color="auto"/>
      </w:divBdr>
    </w:div>
    <w:div w:id="1332102275">
      <w:bodyDiv w:val="1"/>
      <w:marLeft w:val="0"/>
      <w:marRight w:val="0"/>
      <w:marTop w:val="0"/>
      <w:marBottom w:val="0"/>
      <w:divBdr>
        <w:top w:val="none" w:sz="0" w:space="0" w:color="auto"/>
        <w:left w:val="none" w:sz="0" w:space="0" w:color="auto"/>
        <w:bottom w:val="none" w:sz="0" w:space="0" w:color="auto"/>
        <w:right w:val="none" w:sz="0" w:space="0" w:color="auto"/>
      </w:divBdr>
    </w:div>
    <w:div w:id="1339892752">
      <w:bodyDiv w:val="1"/>
      <w:marLeft w:val="0"/>
      <w:marRight w:val="0"/>
      <w:marTop w:val="0"/>
      <w:marBottom w:val="0"/>
      <w:divBdr>
        <w:top w:val="none" w:sz="0" w:space="0" w:color="auto"/>
        <w:left w:val="none" w:sz="0" w:space="0" w:color="auto"/>
        <w:bottom w:val="none" w:sz="0" w:space="0" w:color="auto"/>
        <w:right w:val="none" w:sz="0" w:space="0" w:color="auto"/>
      </w:divBdr>
    </w:div>
    <w:div w:id="1347098898">
      <w:bodyDiv w:val="1"/>
      <w:marLeft w:val="0"/>
      <w:marRight w:val="0"/>
      <w:marTop w:val="0"/>
      <w:marBottom w:val="0"/>
      <w:divBdr>
        <w:top w:val="none" w:sz="0" w:space="0" w:color="auto"/>
        <w:left w:val="none" w:sz="0" w:space="0" w:color="auto"/>
        <w:bottom w:val="none" w:sz="0" w:space="0" w:color="auto"/>
        <w:right w:val="none" w:sz="0" w:space="0" w:color="auto"/>
      </w:divBdr>
    </w:div>
    <w:div w:id="1383283867">
      <w:bodyDiv w:val="1"/>
      <w:marLeft w:val="0"/>
      <w:marRight w:val="0"/>
      <w:marTop w:val="0"/>
      <w:marBottom w:val="0"/>
      <w:divBdr>
        <w:top w:val="none" w:sz="0" w:space="0" w:color="auto"/>
        <w:left w:val="none" w:sz="0" w:space="0" w:color="auto"/>
        <w:bottom w:val="none" w:sz="0" w:space="0" w:color="auto"/>
        <w:right w:val="none" w:sz="0" w:space="0" w:color="auto"/>
      </w:divBdr>
    </w:div>
    <w:div w:id="1402487161">
      <w:bodyDiv w:val="1"/>
      <w:marLeft w:val="0"/>
      <w:marRight w:val="0"/>
      <w:marTop w:val="0"/>
      <w:marBottom w:val="0"/>
      <w:divBdr>
        <w:top w:val="none" w:sz="0" w:space="0" w:color="auto"/>
        <w:left w:val="none" w:sz="0" w:space="0" w:color="auto"/>
        <w:bottom w:val="none" w:sz="0" w:space="0" w:color="auto"/>
        <w:right w:val="none" w:sz="0" w:space="0" w:color="auto"/>
      </w:divBdr>
    </w:div>
    <w:div w:id="1420591058">
      <w:bodyDiv w:val="1"/>
      <w:marLeft w:val="0"/>
      <w:marRight w:val="0"/>
      <w:marTop w:val="0"/>
      <w:marBottom w:val="0"/>
      <w:divBdr>
        <w:top w:val="none" w:sz="0" w:space="0" w:color="auto"/>
        <w:left w:val="none" w:sz="0" w:space="0" w:color="auto"/>
        <w:bottom w:val="none" w:sz="0" w:space="0" w:color="auto"/>
        <w:right w:val="none" w:sz="0" w:space="0" w:color="auto"/>
      </w:divBdr>
    </w:div>
    <w:div w:id="1586920318">
      <w:bodyDiv w:val="1"/>
      <w:marLeft w:val="0"/>
      <w:marRight w:val="0"/>
      <w:marTop w:val="0"/>
      <w:marBottom w:val="0"/>
      <w:divBdr>
        <w:top w:val="none" w:sz="0" w:space="0" w:color="auto"/>
        <w:left w:val="none" w:sz="0" w:space="0" w:color="auto"/>
        <w:bottom w:val="none" w:sz="0" w:space="0" w:color="auto"/>
        <w:right w:val="none" w:sz="0" w:space="0" w:color="auto"/>
      </w:divBdr>
    </w:div>
    <w:div w:id="1598976671">
      <w:bodyDiv w:val="1"/>
      <w:marLeft w:val="0"/>
      <w:marRight w:val="0"/>
      <w:marTop w:val="0"/>
      <w:marBottom w:val="0"/>
      <w:divBdr>
        <w:top w:val="none" w:sz="0" w:space="0" w:color="auto"/>
        <w:left w:val="none" w:sz="0" w:space="0" w:color="auto"/>
        <w:bottom w:val="none" w:sz="0" w:space="0" w:color="auto"/>
        <w:right w:val="none" w:sz="0" w:space="0" w:color="auto"/>
      </w:divBdr>
    </w:div>
    <w:div w:id="1600602508">
      <w:bodyDiv w:val="1"/>
      <w:marLeft w:val="0"/>
      <w:marRight w:val="0"/>
      <w:marTop w:val="0"/>
      <w:marBottom w:val="0"/>
      <w:divBdr>
        <w:top w:val="none" w:sz="0" w:space="0" w:color="auto"/>
        <w:left w:val="none" w:sz="0" w:space="0" w:color="auto"/>
        <w:bottom w:val="none" w:sz="0" w:space="0" w:color="auto"/>
        <w:right w:val="none" w:sz="0" w:space="0" w:color="auto"/>
      </w:divBdr>
    </w:div>
    <w:div w:id="168639722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8242879">
      <w:bodyDiv w:val="1"/>
      <w:marLeft w:val="0"/>
      <w:marRight w:val="0"/>
      <w:marTop w:val="0"/>
      <w:marBottom w:val="0"/>
      <w:divBdr>
        <w:top w:val="none" w:sz="0" w:space="0" w:color="auto"/>
        <w:left w:val="none" w:sz="0" w:space="0" w:color="auto"/>
        <w:bottom w:val="none" w:sz="0" w:space="0" w:color="auto"/>
        <w:right w:val="none" w:sz="0" w:space="0" w:color="auto"/>
      </w:divBdr>
    </w:div>
    <w:div w:id="1724449141">
      <w:bodyDiv w:val="1"/>
      <w:marLeft w:val="0"/>
      <w:marRight w:val="0"/>
      <w:marTop w:val="0"/>
      <w:marBottom w:val="0"/>
      <w:divBdr>
        <w:top w:val="none" w:sz="0" w:space="0" w:color="auto"/>
        <w:left w:val="none" w:sz="0" w:space="0" w:color="auto"/>
        <w:bottom w:val="none" w:sz="0" w:space="0" w:color="auto"/>
        <w:right w:val="none" w:sz="0" w:space="0" w:color="auto"/>
      </w:divBdr>
    </w:div>
    <w:div w:id="1725178364">
      <w:bodyDiv w:val="1"/>
      <w:marLeft w:val="0"/>
      <w:marRight w:val="0"/>
      <w:marTop w:val="0"/>
      <w:marBottom w:val="0"/>
      <w:divBdr>
        <w:top w:val="none" w:sz="0" w:space="0" w:color="auto"/>
        <w:left w:val="none" w:sz="0" w:space="0" w:color="auto"/>
        <w:bottom w:val="none" w:sz="0" w:space="0" w:color="auto"/>
        <w:right w:val="none" w:sz="0" w:space="0" w:color="auto"/>
      </w:divBdr>
    </w:div>
    <w:div w:id="1782988100">
      <w:bodyDiv w:val="1"/>
      <w:marLeft w:val="0"/>
      <w:marRight w:val="0"/>
      <w:marTop w:val="0"/>
      <w:marBottom w:val="0"/>
      <w:divBdr>
        <w:top w:val="none" w:sz="0" w:space="0" w:color="auto"/>
        <w:left w:val="none" w:sz="0" w:space="0" w:color="auto"/>
        <w:bottom w:val="none" w:sz="0" w:space="0" w:color="auto"/>
        <w:right w:val="none" w:sz="0" w:space="0" w:color="auto"/>
      </w:divBdr>
    </w:div>
    <w:div w:id="1815372837">
      <w:bodyDiv w:val="1"/>
      <w:marLeft w:val="0"/>
      <w:marRight w:val="0"/>
      <w:marTop w:val="0"/>
      <w:marBottom w:val="0"/>
      <w:divBdr>
        <w:top w:val="none" w:sz="0" w:space="0" w:color="auto"/>
        <w:left w:val="none" w:sz="0" w:space="0" w:color="auto"/>
        <w:bottom w:val="none" w:sz="0" w:space="0" w:color="auto"/>
        <w:right w:val="none" w:sz="0" w:space="0" w:color="auto"/>
      </w:divBdr>
    </w:div>
    <w:div w:id="1831167815">
      <w:bodyDiv w:val="1"/>
      <w:marLeft w:val="0"/>
      <w:marRight w:val="0"/>
      <w:marTop w:val="0"/>
      <w:marBottom w:val="0"/>
      <w:divBdr>
        <w:top w:val="none" w:sz="0" w:space="0" w:color="auto"/>
        <w:left w:val="none" w:sz="0" w:space="0" w:color="auto"/>
        <w:bottom w:val="none" w:sz="0" w:space="0" w:color="auto"/>
        <w:right w:val="none" w:sz="0" w:space="0" w:color="auto"/>
      </w:divBdr>
    </w:div>
    <w:div w:id="1864325475">
      <w:bodyDiv w:val="1"/>
      <w:marLeft w:val="0"/>
      <w:marRight w:val="0"/>
      <w:marTop w:val="0"/>
      <w:marBottom w:val="0"/>
      <w:divBdr>
        <w:top w:val="none" w:sz="0" w:space="0" w:color="auto"/>
        <w:left w:val="none" w:sz="0" w:space="0" w:color="auto"/>
        <w:bottom w:val="none" w:sz="0" w:space="0" w:color="auto"/>
        <w:right w:val="none" w:sz="0" w:space="0" w:color="auto"/>
      </w:divBdr>
    </w:div>
    <w:div w:id="2038576831">
      <w:bodyDiv w:val="1"/>
      <w:marLeft w:val="0"/>
      <w:marRight w:val="0"/>
      <w:marTop w:val="0"/>
      <w:marBottom w:val="0"/>
      <w:divBdr>
        <w:top w:val="none" w:sz="0" w:space="0" w:color="auto"/>
        <w:left w:val="none" w:sz="0" w:space="0" w:color="auto"/>
        <w:bottom w:val="none" w:sz="0" w:space="0" w:color="auto"/>
        <w:right w:val="none" w:sz="0" w:space="0" w:color="auto"/>
      </w:divBdr>
    </w:div>
    <w:div w:id="2050690708">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113476461">
      <w:bodyDiv w:val="1"/>
      <w:marLeft w:val="0"/>
      <w:marRight w:val="0"/>
      <w:marTop w:val="0"/>
      <w:marBottom w:val="0"/>
      <w:divBdr>
        <w:top w:val="none" w:sz="0" w:space="0" w:color="auto"/>
        <w:left w:val="none" w:sz="0" w:space="0" w:color="auto"/>
        <w:bottom w:val="none" w:sz="0" w:space="0" w:color="auto"/>
        <w:right w:val="none" w:sz="0" w:space="0" w:color="auto"/>
      </w:divBdr>
    </w:div>
    <w:div w:id="21404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3D94-8376-410C-80C4-35AD5231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1255</Characters>
  <Application>Microsoft Office Word</Application>
  <DocSecurity>4</DocSecurity>
  <Lines>10</Lines>
  <Paragraphs>2</Paragraphs>
  <ScaleCrop>false</ScaleCrop>
  <Company>Microsoft</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2024-10-15T16:01:00Z</dcterms:created>
  <dcterms:modified xsi:type="dcterms:W3CDTF">2024-10-15T16:01:00Z</dcterms:modified>
</cp:coreProperties>
</file>