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B7" w:rsidRDefault="00C531B7"/>
    <w:p w:rsidR="008D4CE6" w:rsidRDefault="008D4CE6" w:rsidP="008D4CE6">
      <w:pPr>
        <w:jc w:val="center"/>
        <w:rPr>
          <w:rFonts w:ascii="宋体" w:eastAsia="宋体" w:hAnsi="宋体"/>
          <w:b/>
          <w:sz w:val="30"/>
        </w:rPr>
      </w:pPr>
      <w:r w:rsidRPr="008D4CE6">
        <w:rPr>
          <w:rFonts w:ascii="宋体" w:eastAsia="宋体" w:hAnsi="宋体" w:hint="eastAsia"/>
          <w:b/>
          <w:sz w:val="30"/>
        </w:rPr>
        <w:t>博时安盈债券型证券投资基金暂停大额申购、转换转入、定期定额投资业务的公告</w:t>
      </w:r>
    </w:p>
    <w:p w:rsidR="008D4CE6" w:rsidRDefault="008D4CE6" w:rsidP="008D4CE6">
      <w:pPr>
        <w:jc w:val="center"/>
        <w:rPr>
          <w:rFonts w:ascii="宋体" w:eastAsia="宋体" w:hAnsi="宋体"/>
          <w:b/>
          <w:sz w:val="24"/>
        </w:rPr>
      </w:pPr>
      <w:r w:rsidRPr="008D4CE6">
        <w:rPr>
          <w:rFonts w:ascii="宋体" w:eastAsia="宋体" w:hAnsi="宋体" w:hint="eastAsia"/>
          <w:b/>
          <w:sz w:val="24"/>
        </w:rPr>
        <w:t>公告送出日期：</w:t>
      </w:r>
      <w:r w:rsidRPr="008D4CE6">
        <w:rPr>
          <w:rFonts w:ascii="宋体" w:eastAsia="宋体" w:hAnsi="宋体"/>
          <w:b/>
          <w:sz w:val="24"/>
        </w:rPr>
        <w:t>2024年10月16日</w:t>
      </w:r>
    </w:p>
    <w:p w:rsidR="008D4CE6" w:rsidRDefault="008D4CE6" w:rsidP="008D4CE6">
      <w:pPr>
        <w:jc w:val="center"/>
        <w:rPr>
          <w:rFonts w:ascii="宋体" w:eastAsia="宋体" w:hAnsi="宋体"/>
          <w:b/>
          <w:sz w:val="24"/>
        </w:rPr>
      </w:pPr>
    </w:p>
    <w:p w:rsidR="008D4CE6" w:rsidRDefault="008D4CE6" w:rsidP="008D4CE6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1、公告基本信息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博时安盈债券型证券投资基金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博时安盈债券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000084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根据有关法律法规及《博时安盈债券型证券投资基金基金合同》、《博时安盈债券型证券投资基金招募说明书》等的规定</w:t>
            </w:r>
          </w:p>
        </w:tc>
      </w:tr>
      <w:tr w:rsidR="008D4CE6" w:rsidTr="008D4CE6">
        <w:tc>
          <w:tcPr>
            <w:tcW w:w="1704" w:type="dxa"/>
            <w:vMerge w:val="restart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2024年10月16日</w:t>
            </w:r>
          </w:p>
        </w:tc>
      </w:tr>
      <w:tr w:rsidR="008D4CE6" w:rsidTr="008D4CE6">
        <w:tc>
          <w:tcPr>
            <w:tcW w:w="1704" w:type="dxa"/>
            <w:vMerge/>
            <w:vAlign w:val="center"/>
          </w:tcPr>
          <w:p w:rsidR="008D4CE6" w:rsidRDefault="008D4CE6" w:rsidP="008D4CE6"/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2024年10月16日</w:t>
            </w:r>
          </w:p>
        </w:tc>
      </w:tr>
      <w:tr w:rsidR="008D4CE6" w:rsidTr="008D4CE6">
        <w:tc>
          <w:tcPr>
            <w:tcW w:w="1704" w:type="dxa"/>
            <w:vMerge/>
            <w:vAlign w:val="center"/>
          </w:tcPr>
          <w:p w:rsidR="008D4CE6" w:rsidRDefault="008D4CE6" w:rsidP="008D4CE6"/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2024年10月16日</w:t>
            </w:r>
          </w:p>
        </w:tc>
      </w:tr>
      <w:tr w:rsidR="008D4CE6" w:rsidTr="008D4CE6">
        <w:tc>
          <w:tcPr>
            <w:tcW w:w="1704" w:type="dxa"/>
            <w:vMerge/>
            <w:vAlign w:val="center"/>
          </w:tcPr>
          <w:p w:rsidR="008D4CE6" w:rsidRDefault="008D4CE6" w:rsidP="008D4CE6"/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8D4CE6" w:rsidTr="008D4CE6">
        <w:tc>
          <w:tcPr>
            <w:tcW w:w="1704" w:type="dxa"/>
            <w:vMerge/>
            <w:vAlign w:val="center"/>
          </w:tcPr>
          <w:p w:rsidR="008D4CE6" w:rsidRDefault="008D4CE6" w:rsidP="008D4CE6"/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8D4CE6" w:rsidTr="008D4CE6">
        <w:tc>
          <w:tcPr>
            <w:tcW w:w="1704" w:type="dxa"/>
            <w:vMerge/>
            <w:vAlign w:val="center"/>
          </w:tcPr>
          <w:p w:rsidR="008D4CE6" w:rsidRDefault="008D4CE6" w:rsidP="008D4CE6"/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8D4CE6" w:rsidTr="008D4CE6">
        <w:tc>
          <w:tcPr>
            <w:tcW w:w="1704" w:type="dxa"/>
            <w:vMerge/>
            <w:vAlign w:val="center"/>
          </w:tcPr>
          <w:p w:rsidR="008D4CE6" w:rsidRDefault="008D4CE6" w:rsidP="008D4CE6"/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5114" w:type="dxa"/>
            <w:gridSpan w:val="3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博时安盈债券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1705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博时安盈债券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  <w:tc>
          <w:tcPr>
            <w:tcW w:w="1705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博时安盈债券</w:t>
            </w:r>
            <w:r>
              <w:rPr>
                <w:rFonts w:ascii="宋体" w:eastAsia="宋体" w:hAnsi="宋体"/>
                <w:sz w:val="24"/>
              </w:rPr>
              <w:t>E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000084</w:t>
            </w:r>
          </w:p>
        </w:tc>
        <w:tc>
          <w:tcPr>
            <w:tcW w:w="1705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000085</w:t>
            </w:r>
          </w:p>
        </w:tc>
        <w:tc>
          <w:tcPr>
            <w:tcW w:w="1705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019067</w:t>
            </w:r>
          </w:p>
        </w:tc>
      </w:tr>
      <w:tr w:rsidR="008D4CE6" w:rsidTr="008D4CE6">
        <w:tc>
          <w:tcPr>
            <w:tcW w:w="3408" w:type="dxa"/>
            <w:gridSpan w:val="2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1704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8D4CE6" w:rsidRPr="008D4CE6" w:rsidRDefault="008D4CE6" w:rsidP="008D4CE6">
            <w:pPr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8D4CE6" w:rsidRDefault="008D4CE6" w:rsidP="008D4CE6"/>
    <w:p w:rsidR="008D4CE6" w:rsidRDefault="008D4CE6" w:rsidP="008D4CE6">
      <w:pPr>
        <w:pStyle w:val="3"/>
        <w:rPr>
          <w:rFonts w:ascii="宋体" w:eastAsia="宋体" w:hAnsi="宋体"/>
          <w:sz w:val="24"/>
        </w:rPr>
      </w:pPr>
      <w:r w:rsidRPr="008D4CE6">
        <w:rPr>
          <w:rFonts w:ascii="宋体" w:eastAsia="宋体" w:hAnsi="宋体" w:hint="eastAsia"/>
          <w:sz w:val="24"/>
        </w:rPr>
        <w:t>2、其他需要提示的事项</w:t>
      </w:r>
    </w:p>
    <w:p w:rsidR="008D4CE6" w:rsidRDefault="008D4CE6">
      <w:pPr>
        <w:pStyle w:val="a4"/>
        <w:spacing w:before="0" w:beforeAutospacing="0" w:after="0" w:afterAutospacing="0" w:line="360" w:lineRule="auto"/>
        <w:ind w:firstLine="420"/>
        <w:divId w:val="922884298"/>
      </w:pPr>
      <w:r>
        <w:rPr>
          <w:rFonts w:hint="eastAsia"/>
        </w:rPr>
        <w:t>（1）2024年10月16日至2024年10月18日，本基金单日每个基金账户的申购、转换转入、定期定额投资累计金额应不超过500万元（本基金A,C,E三类基金份额申请金额予以合计）。如单日每个基金账户的申购、转换转入、定期定额投资累计金额超过500万元，本基金管理人有权拒绝。</w:t>
      </w:r>
      <w:r>
        <w:rPr>
          <w:rFonts w:hint="eastAsia"/>
          <w:b/>
          <w:bCs/>
        </w:rPr>
        <w:t>如投资者于2024年10月15日15点之后申购、转换转入或定期定额投资上述基金，将适用上述限制安排，敬请投资者注意。</w:t>
      </w:r>
    </w:p>
    <w:p w:rsidR="008D4CE6" w:rsidRDefault="008D4CE6">
      <w:pPr>
        <w:pStyle w:val="a4"/>
        <w:spacing w:before="0" w:beforeAutospacing="0" w:after="0" w:afterAutospacing="0" w:line="360" w:lineRule="auto"/>
        <w:ind w:firstLine="420"/>
        <w:divId w:val="922884298"/>
      </w:pPr>
      <w:r>
        <w:rPr>
          <w:rFonts w:hint="eastAsia"/>
        </w:rPr>
        <w:t xml:space="preserve">（2）2024年10月21日起，本基金恢复办理大额申购、转换转入、定期定额投资业务。 </w:t>
      </w:r>
    </w:p>
    <w:p w:rsidR="008D4CE6" w:rsidRDefault="008D4CE6">
      <w:pPr>
        <w:pStyle w:val="a4"/>
        <w:spacing w:before="0" w:beforeAutospacing="0" w:after="0" w:afterAutospacing="0" w:line="360" w:lineRule="auto"/>
        <w:ind w:firstLine="420"/>
        <w:divId w:val="922884298"/>
      </w:pPr>
      <w:r>
        <w:rPr>
          <w:rFonts w:hint="eastAsia"/>
        </w:rPr>
        <w:t xml:space="preserve">（3）在本基金暂停大额申购、转换转入、定期定额投资业务期间，其它业务正常办理。 </w:t>
      </w:r>
    </w:p>
    <w:p w:rsidR="008D4CE6" w:rsidRDefault="008D4CE6">
      <w:pPr>
        <w:pStyle w:val="a4"/>
        <w:spacing w:before="0" w:beforeAutospacing="0" w:after="0" w:afterAutospacing="0" w:line="360" w:lineRule="auto"/>
        <w:ind w:firstLine="420"/>
        <w:divId w:val="922884298"/>
      </w:pPr>
      <w:r>
        <w:rPr>
          <w:rFonts w:hint="eastAsia"/>
        </w:rPr>
        <w:t xml:space="preserve">（4）如有疑问，请拨打博时一线通：95105568（免长途话费）或登录本公司网站www.bosera.com获取相关信息。 </w:t>
      </w:r>
    </w:p>
    <w:p w:rsidR="008D4CE6" w:rsidRDefault="008D4CE6" w:rsidP="008D4CE6">
      <w:pPr>
        <w:pStyle w:val="a4"/>
        <w:spacing w:before="0" w:beforeAutospacing="0" w:after="0" w:afterAutospacing="0" w:line="360" w:lineRule="auto"/>
        <w:ind w:firstLine="420"/>
        <w:divId w:val="922884298"/>
      </w:pPr>
      <w:r>
        <w:rPr>
          <w:rFonts w:hint="eastAsia"/>
        </w:rPr>
        <w:t xml:space="preserve">特此公告。 </w:t>
      </w:r>
    </w:p>
    <w:p w:rsidR="008D4CE6" w:rsidRDefault="008D4CE6" w:rsidP="008D4CE6">
      <w:pPr>
        <w:pStyle w:val="a4"/>
        <w:spacing w:before="0" w:beforeAutospacing="0" w:after="0" w:afterAutospacing="0" w:line="360" w:lineRule="auto"/>
        <w:ind w:firstLine="420"/>
        <w:divId w:val="922884298"/>
      </w:pPr>
    </w:p>
    <w:p w:rsidR="008D4CE6" w:rsidRDefault="008D4CE6" w:rsidP="008D4CE6">
      <w:pPr>
        <w:pStyle w:val="a4"/>
        <w:spacing w:before="0" w:beforeAutospacing="0" w:after="0" w:afterAutospacing="0" w:line="360" w:lineRule="auto"/>
        <w:ind w:firstLine="420"/>
        <w:divId w:val="922884298"/>
      </w:pPr>
    </w:p>
    <w:p w:rsidR="008D4CE6" w:rsidRDefault="008D4CE6" w:rsidP="008D4CE6">
      <w:pPr>
        <w:pStyle w:val="a4"/>
        <w:spacing w:before="0" w:beforeAutospacing="0" w:after="0" w:afterAutospacing="0" w:line="360" w:lineRule="auto"/>
        <w:ind w:firstLine="420"/>
        <w:divId w:val="922884298"/>
      </w:pPr>
    </w:p>
    <w:p w:rsidR="008D4CE6" w:rsidRDefault="008D4CE6" w:rsidP="008D4CE6">
      <w:pPr>
        <w:pStyle w:val="a4"/>
        <w:spacing w:before="0" w:beforeAutospacing="0" w:after="0" w:afterAutospacing="0" w:line="360" w:lineRule="auto"/>
        <w:ind w:firstLine="420"/>
        <w:jc w:val="right"/>
        <w:divId w:val="922884298"/>
      </w:pPr>
      <w:r w:rsidRPr="008D4CE6">
        <w:rPr>
          <w:rFonts w:hint="eastAsia"/>
        </w:rPr>
        <w:t>博时基金管理有限公司</w:t>
      </w:r>
    </w:p>
    <w:p w:rsidR="008D4CE6" w:rsidRPr="008D4CE6" w:rsidRDefault="008D4CE6" w:rsidP="008D4CE6">
      <w:pPr>
        <w:pStyle w:val="a4"/>
        <w:spacing w:before="0" w:beforeAutospacing="0" w:after="0" w:afterAutospacing="0" w:line="360" w:lineRule="auto"/>
        <w:ind w:firstLine="420"/>
        <w:jc w:val="right"/>
        <w:divId w:val="922884298"/>
      </w:pPr>
      <w:r w:rsidRPr="008D4CE6">
        <w:t>2024年10月16日</w:t>
      </w:r>
    </w:p>
    <w:sectPr w:rsidR="008D4CE6" w:rsidRPr="008D4CE6" w:rsidSect="0090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CE6"/>
    <w:rsid w:val="008D4CE6"/>
    <w:rsid w:val="00902559"/>
    <w:rsid w:val="00C531B7"/>
    <w:rsid w:val="00E3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59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8D4C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4CE6"/>
    <w:rPr>
      <w:b/>
      <w:bCs/>
      <w:sz w:val="32"/>
      <w:szCs w:val="32"/>
    </w:rPr>
  </w:style>
  <w:style w:type="table" w:styleId="a3">
    <w:name w:val="Table Grid"/>
    <w:basedOn w:val="a1"/>
    <w:uiPriority w:val="59"/>
    <w:rsid w:val="008D4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4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8D4C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4CE6"/>
    <w:rPr>
      <w:b/>
      <w:bCs/>
      <w:sz w:val="32"/>
      <w:szCs w:val="32"/>
    </w:rPr>
  </w:style>
  <w:style w:type="table" w:styleId="a3">
    <w:name w:val="Table Grid"/>
    <w:basedOn w:val="a1"/>
    <w:uiPriority w:val="59"/>
    <w:rsid w:val="008D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4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4</DocSecurity>
  <Lines>6</Lines>
  <Paragraphs>1</Paragraphs>
  <ScaleCrop>false</ScaleCrop>
  <Company>mycompany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BSKMadminDev</dc:creator>
  <cp:keywords/>
  <dc:description/>
  <cp:lastModifiedBy>ZHONGM</cp:lastModifiedBy>
  <cp:revision>2</cp:revision>
  <dcterms:created xsi:type="dcterms:W3CDTF">2024-10-15T16:02:00Z</dcterms:created>
  <dcterms:modified xsi:type="dcterms:W3CDTF">2024-10-15T16:02:00Z</dcterms:modified>
</cp:coreProperties>
</file>