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D5" w:rsidRPr="00570B1A" w:rsidRDefault="001F039F" w:rsidP="007E297E">
      <w:pPr>
        <w:spacing w:line="360" w:lineRule="auto"/>
        <w:ind w:firstLineChars="202" w:firstLine="647"/>
        <w:jc w:val="center"/>
        <w:rPr>
          <w:rFonts w:ascii="仿宋" w:eastAsia="仿宋" w:hAnsi="仿宋"/>
          <w:b/>
          <w:sz w:val="32"/>
          <w:szCs w:val="32"/>
        </w:rPr>
      </w:pPr>
      <w:r w:rsidRPr="00570B1A">
        <w:rPr>
          <w:rFonts w:ascii="仿宋" w:eastAsia="仿宋" w:hAnsi="仿宋" w:hint="eastAsia"/>
          <w:b/>
          <w:sz w:val="32"/>
          <w:szCs w:val="32"/>
        </w:rPr>
        <w:t>国融基金管理有限公司</w:t>
      </w:r>
    </w:p>
    <w:p w:rsidR="004D6BD5" w:rsidRPr="00570B1A" w:rsidRDefault="001F039F" w:rsidP="007E297E">
      <w:pPr>
        <w:spacing w:line="360" w:lineRule="auto"/>
        <w:ind w:firstLineChars="202" w:firstLine="647"/>
        <w:jc w:val="center"/>
        <w:rPr>
          <w:rFonts w:ascii="仿宋" w:eastAsia="仿宋" w:hAnsi="仿宋"/>
          <w:b/>
          <w:sz w:val="32"/>
          <w:szCs w:val="32"/>
        </w:rPr>
      </w:pPr>
      <w:r w:rsidRPr="00570B1A">
        <w:rPr>
          <w:rFonts w:ascii="仿宋" w:eastAsia="仿宋" w:hAnsi="仿宋" w:hint="eastAsia"/>
          <w:b/>
          <w:sz w:val="32"/>
          <w:szCs w:val="32"/>
        </w:rPr>
        <w:t>关于旗下全部公募基金参与销售机构费率优惠活动的公告</w:t>
      </w:r>
    </w:p>
    <w:p w:rsidR="004D6BD5" w:rsidRDefault="001F039F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D6BD5" w:rsidRDefault="001F039F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根据国融基金管理有限公司（以下简称“本公司”）与各销售机构签署的销售协议，自2</w:t>
      </w:r>
      <w:r>
        <w:rPr>
          <w:rFonts w:ascii="仿宋" w:eastAsia="仿宋" w:hAnsi="仿宋"/>
          <w:sz w:val="28"/>
          <w:szCs w:val="28"/>
        </w:rPr>
        <w:t>024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月1</w:t>
      </w:r>
      <w:r w:rsidR="00D12A1E">
        <w:rPr>
          <w:rFonts w:ascii="仿宋" w:eastAsia="仿宋" w:hAnsi="仿宋"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日起，投资者通过本公司旗下公募基金相对应的销售机构申购、定期定额投资相应产品时，具体费率优惠活动均以各销售机构业务规则或公告为准。</w:t>
      </w:r>
    </w:p>
    <w:p w:rsidR="004D6BD5" w:rsidRPr="00570B1A" w:rsidRDefault="001F039F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70B1A">
        <w:rPr>
          <w:rFonts w:ascii="仿宋" w:eastAsia="仿宋" w:hAnsi="仿宋" w:hint="eastAsia"/>
          <w:b/>
          <w:sz w:val="28"/>
          <w:szCs w:val="28"/>
        </w:rPr>
        <w:t>一、适用基金范围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2435"/>
        <w:gridCol w:w="3199"/>
      </w:tblGrid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Pr="00570B1A" w:rsidRDefault="001F03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70B1A">
              <w:rPr>
                <w:rFonts w:ascii="仿宋" w:eastAsia="仿宋" w:hAnsi="仿宋" w:hint="eastAsia"/>
                <w:b/>
                <w:sz w:val="28"/>
                <w:szCs w:val="28"/>
              </w:rPr>
              <w:t>基金</w:t>
            </w:r>
            <w:r w:rsidRPr="00570B1A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428" w:type="pct"/>
            <w:vAlign w:val="center"/>
          </w:tcPr>
          <w:p w:rsidR="004D6BD5" w:rsidRPr="00570B1A" w:rsidRDefault="001F03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70B1A">
              <w:rPr>
                <w:rFonts w:ascii="仿宋" w:eastAsia="仿宋" w:hAnsi="仿宋" w:hint="eastAsia"/>
                <w:b/>
                <w:sz w:val="28"/>
                <w:szCs w:val="28"/>
              </w:rPr>
              <w:t>基金</w:t>
            </w:r>
            <w:r w:rsidRPr="00570B1A">
              <w:rPr>
                <w:rFonts w:ascii="仿宋" w:eastAsia="仿宋" w:hAnsi="仿宋"/>
                <w:b/>
                <w:sz w:val="28"/>
                <w:szCs w:val="28"/>
              </w:rPr>
              <w:t>简称</w:t>
            </w:r>
          </w:p>
        </w:tc>
        <w:tc>
          <w:tcPr>
            <w:tcW w:w="1877" w:type="pct"/>
            <w:vAlign w:val="center"/>
          </w:tcPr>
          <w:p w:rsidR="004D6BD5" w:rsidRPr="00570B1A" w:rsidRDefault="001F039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70B1A">
              <w:rPr>
                <w:rFonts w:ascii="仿宋" w:eastAsia="仿宋" w:hAnsi="仿宋" w:hint="eastAsia"/>
                <w:b/>
                <w:sz w:val="28"/>
                <w:szCs w:val="28"/>
              </w:rPr>
              <w:t>基金</w:t>
            </w:r>
            <w:r w:rsidRPr="00570B1A">
              <w:rPr>
                <w:rFonts w:ascii="仿宋" w:eastAsia="仿宋" w:hAnsi="仿宋"/>
                <w:b/>
                <w:sz w:val="28"/>
                <w:szCs w:val="28"/>
              </w:rPr>
              <w:t>代码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国融融银灵活配置混合型证券投资基金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国融融银混合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006009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006010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国融融君灵活配置混合型证券投资基金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国融融君混合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006231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006232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国融融泰灵活配置混合型证券投资基金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国融融泰混合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006601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006602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国融融盛龙头严选混合型证券投资基金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龙头严选</w:t>
            </w:r>
            <w:r>
              <w:rPr>
                <w:rFonts w:ascii="仿宋" w:eastAsia="仿宋" w:hAnsi="仿宋"/>
                <w:sz w:val="28"/>
                <w:szCs w:val="28"/>
              </w:rPr>
              <w:t>混合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006718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006719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国融融信消费严选混合型证券投资基金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国融融信消费严选混合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007381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007382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国融融兴灵活配置混合型证券投资基金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国融融兴混合A/C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007875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007876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国融稳益债券型证券投资基金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国融稳益债券A/C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A类基金代码：007383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C类基金代码：007384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国融稳泰纯债债券型证券投资基金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国融稳泰纯债债券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A/C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016151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C类基金代码：0</w:t>
            </w:r>
            <w:r>
              <w:rPr>
                <w:rFonts w:ascii="仿宋" w:eastAsia="仿宋" w:hAnsi="仿宋"/>
                <w:sz w:val="28"/>
                <w:szCs w:val="28"/>
              </w:rPr>
              <w:t>16152</w:t>
            </w:r>
          </w:p>
        </w:tc>
      </w:tr>
      <w:tr w:rsidR="004D6BD5" w:rsidTr="00570B1A">
        <w:trPr>
          <w:jc w:val="center"/>
        </w:trPr>
        <w:tc>
          <w:tcPr>
            <w:tcW w:w="1694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国融添益增强债券型证券投资基金</w:t>
            </w:r>
          </w:p>
        </w:tc>
        <w:tc>
          <w:tcPr>
            <w:tcW w:w="1428" w:type="pct"/>
            <w:vAlign w:val="center"/>
          </w:tcPr>
          <w:p w:rsidR="004D6BD5" w:rsidRDefault="001F039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国融添益增强债券</w:t>
            </w:r>
          </w:p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77" w:type="pct"/>
            <w:vAlign w:val="center"/>
          </w:tcPr>
          <w:p w:rsidR="004D6BD5" w:rsidRDefault="001F03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A类基金代码：</w:t>
            </w:r>
            <w:r>
              <w:rPr>
                <w:rFonts w:ascii="仿宋" w:eastAsia="仿宋" w:hAnsi="仿宋"/>
                <w:sz w:val="28"/>
                <w:szCs w:val="28"/>
              </w:rPr>
              <w:t>016618</w:t>
            </w:r>
          </w:p>
          <w:p w:rsidR="004D6BD5" w:rsidRDefault="001F039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C类基金代码：0</w:t>
            </w:r>
            <w:r>
              <w:rPr>
                <w:rFonts w:ascii="仿宋" w:eastAsia="仿宋" w:hAnsi="仿宋"/>
                <w:sz w:val="28"/>
                <w:szCs w:val="28"/>
              </w:rPr>
              <w:t>16619</w:t>
            </w:r>
          </w:p>
        </w:tc>
      </w:tr>
    </w:tbl>
    <w:p w:rsidR="004D6BD5" w:rsidRDefault="001F039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二、投资者可通过以下途径了解或咨询相关情况 </w:t>
      </w:r>
    </w:p>
    <w:tbl>
      <w:tblPr>
        <w:tblW w:w="5000" w:type="pct"/>
        <w:jc w:val="center"/>
        <w:tblLook w:val="04A0"/>
      </w:tblPr>
      <w:tblGrid>
        <w:gridCol w:w="2762"/>
        <w:gridCol w:w="2768"/>
        <w:gridCol w:w="2992"/>
      </w:tblGrid>
      <w:tr w:rsidR="004D6BD5">
        <w:trPr>
          <w:trHeight w:val="285"/>
          <w:jc w:val="center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BD5" w:rsidRDefault="001F039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D5" w:rsidRDefault="001F039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网址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6BD5" w:rsidRDefault="001F039F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客服热线</w:t>
            </w:r>
          </w:p>
        </w:tc>
      </w:tr>
      <w:tr w:rsidR="004D6BD5">
        <w:trPr>
          <w:trHeight w:val="285"/>
          <w:jc w:val="center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D5" w:rsidRDefault="001F039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国融基金管理有限公司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D5" w:rsidRDefault="001F039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www.gowinamc.com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BD5" w:rsidRDefault="001F039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400-819-0098   </w:t>
            </w:r>
          </w:p>
        </w:tc>
      </w:tr>
    </w:tbl>
    <w:p w:rsidR="004D6BD5" w:rsidRDefault="001F039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其中，本公司公募基金相对应的销售机构名录详见本公司官网、招募说明书（更新）以及本公司发布的最新业务公告。</w:t>
      </w:r>
    </w:p>
    <w:p w:rsidR="004D6BD5" w:rsidRDefault="001F039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三、重要提示</w:t>
      </w:r>
    </w:p>
    <w:p w:rsidR="004D6BD5" w:rsidRDefault="001F039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1、本公司旗下公募基金在各销售机构是否实行费率优惠，以及实施费率优惠活动的时间、具体折扣以各销售机构的规定为准，敬请投资者留意各销售机构的有关公告。</w:t>
      </w:r>
    </w:p>
    <w:p w:rsidR="004D6BD5" w:rsidRDefault="001F039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2、费率优惠活动解释权归各销售机构所有，有关费率优惠的具体规定如有变化，敬请投资者留意各销售机构官方网站的有关公告。 </w:t>
      </w:r>
    </w:p>
    <w:p w:rsidR="004D6BD5" w:rsidRDefault="001F039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、基金原费率请详见基金合同、招募说明书（更新）等法律文件，以及本公司发布的最新业务公告。</w:t>
      </w:r>
    </w:p>
    <w:p w:rsidR="004D6BD5" w:rsidRDefault="001F039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sz w:val="28"/>
          <w:szCs w:val="28"/>
        </w:rPr>
        <w:t>投资者通过本公司网上交易</w:t>
      </w:r>
      <w:r>
        <w:rPr>
          <w:rFonts w:ascii="仿宋" w:eastAsia="仿宋" w:hAnsi="仿宋" w:hint="eastAsia"/>
          <w:sz w:val="28"/>
          <w:szCs w:val="28"/>
        </w:rPr>
        <w:t>平台</w:t>
      </w:r>
      <w:r>
        <w:rPr>
          <w:rFonts w:ascii="仿宋" w:eastAsia="仿宋" w:hAnsi="仿宋"/>
          <w:sz w:val="28"/>
          <w:szCs w:val="28"/>
        </w:rPr>
        <w:t>办理本基金申购、定期定额</w:t>
      </w:r>
      <w:r>
        <w:rPr>
          <w:rFonts w:ascii="仿宋" w:eastAsia="仿宋" w:hAnsi="仿宋"/>
          <w:sz w:val="28"/>
          <w:szCs w:val="28"/>
        </w:rPr>
        <w:lastRenderedPageBreak/>
        <w:t>投资的，具体费率优惠标准及活动时间参见本公司相关业务公告或公司网站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D6BD5" w:rsidRDefault="001F039F">
      <w:pPr>
        <w:spacing w:line="360" w:lineRule="auto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风险提示：本公司承诺以诚实信用、勤勉尽责的原则管理和运用基金资产，但不保证基金一定盈利，也不保证最低收益。投资人应认真阅读拟投资基金的基金合同、招募说明书(更新)等法律文件，了解所投资基金的风险收益特征，并根据自身情况购买与风险承受能力相匹配的产品。</w:t>
      </w:r>
    </w:p>
    <w:p w:rsidR="004D6BD5" w:rsidRDefault="001F039F">
      <w:pPr>
        <w:spacing w:line="360" w:lineRule="auto"/>
        <w:ind w:firstLineChars="200" w:firstLine="560"/>
        <w:jc w:val="left"/>
      </w:pPr>
      <w:r>
        <w:rPr>
          <w:rFonts w:ascii="仿宋" w:eastAsia="仿宋" w:hAnsi="仿宋" w:hint="eastAsia"/>
          <w:sz w:val="28"/>
          <w:szCs w:val="28"/>
        </w:rPr>
        <w:t xml:space="preserve">特此公告。        </w:t>
      </w:r>
    </w:p>
    <w:p w:rsidR="004D6BD5" w:rsidRDefault="004D6BD5"/>
    <w:p w:rsidR="004D6BD5" w:rsidRDefault="001F039F">
      <w:pPr>
        <w:spacing w:line="360" w:lineRule="auto"/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国融基金管理有限公司</w:t>
      </w:r>
    </w:p>
    <w:p w:rsidR="004D6BD5" w:rsidRDefault="001F039F">
      <w:pPr>
        <w:wordWrap w:val="0"/>
        <w:spacing w:line="360" w:lineRule="auto"/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20</w:t>
      </w:r>
      <w:r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D6BD5" w:rsidRDefault="004D6BD5"/>
    <w:sectPr w:rsidR="004D6BD5" w:rsidSect="006E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804"/>
    <w:rsid w:val="00007AEC"/>
    <w:rsid w:val="000819A4"/>
    <w:rsid w:val="00081AB7"/>
    <w:rsid w:val="000A2E61"/>
    <w:rsid w:val="000B6CE5"/>
    <w:rsid w:val="00140DAF"/>
    <w:rsid w:val="001448BB"/>
    <w:rsid w:val="00155EB1"/>
    <w:rsid w:val="00167589"/>
    <w:rsid w:val="00172C09"/>
    <w:rsid w:val="00184B50"/>
    <w:rsid w:val="001F039F"/>
    <w:rsid w:val="00223326"/>
    <w:rsid w:val="00253330"/>
    <w:rsid w:val="002655B6"/>
    <w:rsid w:val="002A3624"/>
    <w:rsid w:val="002C6299"/>
    <w:rsid w:val="002D3D3C"/>
    <w:rsid w:val="002F2E48"/>
    <w:rsid w:val="002F6DED"/>
    <w:rsid w:val="00333443"/>
    <w:rsid w:val="00363A68"/>
    <w:rsid w:val="00385501"/>
    <w:rsid w:val="003A1B01"/>
    <w:rsid w:val="003C108B"/>
    <w:rsid w:val="003F5ADB"/>
    <w:rsid w:val="00404C18"/>
    <w:rsid w:val="00413D4B"/>
    <w:rsid w:val="00477241"/>
    <w:rsid w:val="004D4D28"/>
    <w:rsid w:val="004D6BD5"/>
    <w:rsid w:val="005018A3"/>
    <w:rsid w:val="00570B1A"/>
    <w:rsid w:val="005731C4"/>
    <w:rsid w:val="00581FE9"/>
    <w:rsid w:val="00592D1E"/>
    <w:rsid w:val="005A2E3F"/>
    <w:rsid w:val="00605921"/>
    <w:rsid w:val="00613831"/>
    <w:rsid w:val="00634F09"/>
    <w:rsid w:val="00634FC3"/>
    <w:rsid w:val="006643C2"/>
    <w:rsid w:val="00691F8E"/>
    <w:rsid w:val="006A1F7A"/>
    <w:rsid w:val="006C6C7D"/>
    <w:rsid w:val="006E3F1F"/>
    <w:rsid w:val="006F1F9F"/>
    <w:rsid w:val="007603F7"/>
    <w:rsid w:val="00790D0D"/>
    <w:rsid w:val="007C0869"/>
    <w:rsid w:val="007E297E"/>
    <w:rsid w:val="007E5C8E"/>
    <w:rsid w:val="00821138"/>
    <w:rsid w:val="00835391"/>
    <w:rsid w:val="00857361"/>
    <w:rsid w:val="00870810"/>
    <w:rsid w:val="00880CAC"/>
    <w:rsid w:val="00883B38"/>
    <w:rsid w:val="0089144D"/>
    <w:rsid w:val="009136A0"/>
    <w:rsid w:val="009231C1"/>
    <w:rsid w:val="00924011"/>
    <w:rsid w:val="0092482F"/>
    <w:rsid w:val="00985123"/>
    <w:rsid w:val="009D2804"/>
    <w:rsid w:val="009E3B76"/>
    <w:rsid w:val="009E6346"/>
    <w:rsid w:val="009F6C4E"/>
    <w:rsid w:val="00A12379"/>
    <w:rsid w:val="00A30FD5"/>
    <w:rsid w:val="00A324BA"/>
    <w:rsid w:val="00A32A73"/>
    <w:rsid w:val="00A83B47"/>
    <w:rsid w:val="00AF1F9E"/>
    <w:rsid w:val="00AF344B"/>
    <w:rsid w:val="00AF4652"/>
    <w:rsid w:val="00B31F45"/>
    <w:rsid w:val="00B556D4"/>
    <w:rsid w:val="00B83EA1"/>
    <w:rsid w:val="00C67B01"/>
    <w:rsid w:val="00D12A1E"/>
    <w:rsid w:val="00D1594A"/>
    <w:rsid w:val="00D46D70"/>
    <w:rsid w:val="00D6766D"/>
    <w:rsid w:val="00D91E36"/>
    <w:rsid w:val="00DA260F"/>
    <w:rsid w:val="00DB2616"/>
    <w:rsid w:val="00DD1045"/>
    <w:rsid w:val="00DF625B"/>
    <w:rsid w:val="00E258CE"/>
    <w:rsid w:val="00E721CE"/>
    <w:rsid w:val="00F3241C"/>
    <w:rsid w:val="00F34799"/>
    <w:rsid w:val="00FF11E4"/>
    <w:rsid w:val="3CA56E5A"/>
    <w:rsid w:val="678F71C5"/>
    <w:rsid w:val="754C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3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E3F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6E3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F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3F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刘海月</dc:creator>
  <cp:lastModifiedBy>ZHONGM</cp:lastModifiedBy>
  <cp:revision>2</cp:revision>
  <dcterms:created xsi:type="dcterms:W3CDTF">2024-10-14T16:02:00Z</dcterms:created>
  <dcterms:modified xsi:type="dcterms:W3CDTF">2024-10-14T16:02:00Z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9600B6077D504BAD965BB943F2BB421B</vt:lpwstr>
  </property>
</Properties>
</file>