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24" w:rsidRDefault="00F04ECF">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华宝基金关于旗下部分基金新增申万宏源西部证券有限公司为代销机构的公告</w:t>
      </w:r>
    </w:p>
    <w:p w:rsidR="001C4324" w:rsidRDefault="00F04ECF">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）与申万宏源西部证券有限公司（以下简称</w:t>
      </w:r>
      <w:r>
        <w:rPr>
          <w:rFonts w:ascii="宋体" w:eastAsia="宋体" w:hAnsi="宋体" w:cs="宋体"/>
          <w:sz w:val="21"/>
          <w:szCs w:val="21"/>
        </w:rPr>
        <w:t>“</w:t>
      </w:r>
      <w:r>
        <w:rPr>
          <w:rFonts w:ascii="宋体" w:eastAsia="宋体" w:hAnsi="宋体" w:cs="宋体"/>
          <w:sz w:val="21"/>
          <w:szCs w:val="21"/>
        </w:rPr>
        <w:t>申万宏源西部</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15</w:t>
      </w:r>
      <w:r>
        <w:rPr>
          <w:rFonts w:ascii="宋体" w:eastAsia="宋体" w:hAnsi="宋体" w:cs="宋体"/>
          <w:sz w:val="21"/>
          <w:szCs w:val="21"/>
        </w:rPr>
        <w:t>日起增加申万宏源西部为以下适用基金的代销机构。</w:t>
      </w:r>
      <w:r>
        <w:rPr>
          <w:rFonts w:ascii="宋体" w:eastAsia="宋体" w:hAnsi="宋体" w:cs="宋体"/>
          <w:sz w:val="21"/>
          <w:szCs w:val="21"/>
        </w:rPr>
        <w:t xml:space="preserve"> </w:t>
      </w:r>
    </w:p>
    <w:p w:rsidR="001C4324" w:rsidRDefault="00F04ECF">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1C432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b/>
                <w:bCs/>
                <w:color w:val="000000"/>
                <w:sz w:val="21"/>
                <w:szCs w:val="21"/>
              </w:rPr>
            </w:pPr>
            <w:r>
              <w:rPr>
                <w:rFonts w:ascii="宋体" w:eastAsia="宋体" w:hAnsi="宋体" w:cs="宋体"/>
                <w:b/>
                <w:bCs/>
                <w:color w:val="000000"/>
                <w:sz w:val="21"/>
                <w:szCs w:val="21"/>
              </w:rPr>
              <w:t>基金代码</w:t>
            </w:r>
          </w:p>
        </w:tc>
      </w:tr>
      <w:tr w:rsidR="001C432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color w:val="000000"/>
                <w:sz w:val="21"/>
                <w:szCs w:val="21"/>
              </w:rPr>
            </w:pPr>
            <w:r>
              <w:rPr>
                <w:rFonts w:ascii="宋体" w:eastAsia="宋体" w:hAnsi="宋体" w:cs="宋体"/>
                <w:color w:val="000000"/>
                <w:sz w:val="21"/>
                <w:szCs w:val="21"/>
              </w:rPr>
              <w:t>013477</w:t>
            </w:r>
          </w:p>
        </w:tc>
      </w:tr>
      <w:tr w:rsidR="001C432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color w:val="000000"/>
                <w:sz w:val="21"/>
                <w:szCs w:val="21"/>
              </w:rPr>
            </w:pPr>
            <w:r>
              <w:rPr>
                <w:rFonts w:ascii="宋体" w:eastAsia="宋体" w:hAnsi="宋体" w:cs="宋体"/>
                <w:color w:val="000000"/>
                <w:sz w:val="21"/>
                <w:szCs w:val="21"/>
              </w:rPr>
              <w:t>013478</w:t>
            </w:r>
          </w:p>
        </w:tc>
      </w:tr>
      <w:tr w:rsidR="001C432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color w:val="000000"/>
                <w:sz w:val="21"/>
                <w:szCs w:val="21"/>
              </w:rPr>
            </w:pPr>
            <w:r>
              <w:rPr>
                <w:rFonts w:ascii="宋体" w:eastAsia="宋体" w:hAnsi="宋体" w:cs="宋体"/>
                <w:color w:val="000000"/>
                <w:sz w:val="21"/>
                <w:szCs w:val="21"/>
              </w:rPr>
              <w:t>017125</w:t>
            </w:r>
          </w:p>
        </w:tc>
      </w:tr>
      <w:tr w:rsidR="001C432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C4324" w:rsidRDefault="00F04ECF">
            <w:pPr>
              <w:jc w:val="center"/>
              <w:rPr>
                <w:color w:val="000000"/>
                <w:sz w:val="21"/>
                <w:szCs w:val="21"/>
              </w:rPr>
            </w:pPr>
            <w:r>
              <w:rPr>
                <w:rFonts w:ascii="宋体" w:eastAsia="宋体" w:hAnsi="宋体" w:cs="宋体"/>
                <w:color w:val="000000"/>
                <w:sz w:val="21"/>
                <w:szCs w:val="21"/>
              </w:rPr>
              <w:t>017126</w:t>
            </w:r>
          </w:p>
        </w:tc>
      </w:tr>
    </w:tbl>
    <w:p w:rsidR="001C4324" w:rsidRDefault="00F04ECF">
      <w:pPr>
        <w:spacing w:before="210" w:after="210" w:line="560" w:lineRule="atLeast"/>
        <w:ind w:left="420"/>
        <w:rPr>
          <w:sz w:val="21"/>
          <w:szCs w:val="21"/>
        </w:rPr>
      </w:pPr>
      <w:r>
        <w:rPr>
          <w:rFonts w:ascii="宋体" w:eastAsia="宋体" w:hAnsi="宋体" w:cs="宋体"/>
          <w:sz w:val="21"/>
          <w:szCs w:val="21"/>
        </w:rPr>
        <w:t>二、投资者可到申万宏源西部办理上述基金的开户、认购、申赎及其他业务。投资者可以通过以下途径了解或咨询相关情况：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申万宏源西部证券有限公司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95523</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www.swhysc.com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1C4324" w:rsidRDefault="00F04ECF">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1C4324" w:rsidRDefault="00F04ECF">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1C4324" w:rsidRDefault="00F04ECF">
      <w:pPr>
        <w:spacing w:before="210" w:after="210" w:line="560" w:lineRule="atLeast"/>
        <w:jc w:val="right"/>
        <w:rPr>
          <w:sz w:val="21"/>
          <w:szCs w:val="21"/>
        </w:rPr>
      </w:pPr>
      <w:r>
        <w:rPr>
          <w:rFonts w:ascii="宋体" w:eastAsia="宋体" w:hAnsi="宋体" w:cs="宋体"/>
          <w:sz w:val="21"/>
          <w:szCs w:val="21"/>
        </w:rPr>
        <w:lastRenderedPageBreak/>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15</w:t>
      </w:r>
      <w:r>
        <w:rPr>
          <w:rFonts w:ascii="宋体" w:eastAsia="宋体" w:hAnsi="宋体" w:cs="宋体"/>
          <w:sz w:val="21"/>
          <w:szCs w:val="21"/>
        </w:rPr>
        <w:t>日</w:t>
      </w:r>
      <w:r>
        <w:rPr>
          <w:rFonts w:ascii="宋体" w:eastAsia="宋体" w:hAnsi="宋体" w:cs="宋体"/>
          <w:sz w:val="21"/>
          <w:szCs w:val="21"/>
        </w:rPr>
        <w:t xml:space="preserve"> </w:t>
      </w:r>
    </w:p>
    <w:p w:rsidR="001C4324" w:rsidRDefault="001C4324">
      <w:pPr>
        <w:spacing w:before="240" w:after="240"/>
      </w:pPr>
    </w:p>
    <w:sectPr w:rsidR="001C4324" w:rsidSect="001C4324">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324" w:rsidRDefault="001C4324" w:rsidP="001C4324">
      <w:r>
        <w:separator/>
      </w:r>
    </w:p>
  </w:endnote>
  <w:endnote w:type="continuationSeparator" w:id="0">
    <w:p w:rsidR="001C4324" w:rsidRDefault="001C4324" w:rsidP="001C4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24" w:rsidRDefault="001C4324">
    <w:pPr>
      <w:jc w:val="center"/>
      <w:rPr>
        <w:sz w:val="20"/>
      </w:rPr>
    </w:pPr>
    <w:r>
      <w:rPr>
        <w:sz w:val="20"/>
      </w:rPr>
      <w:fldChar w:fldCharType="begin"/>
    </w:r>
    <w:r w:rsidR="00F04ECF">
      <w:rPr>
        <w:rFonts w:ascii="宋体" w:eastAsia="宋体" w:hAnsi="宋体" w:cs="宋体"/>
        <w:sz w:val="20"/>
      </w:rPr>
      <w:instrText>PAGE</w:instrText>
    </w:r>
    <w:r>
      <w:rPr>
        <w:sz w:val="20"/>
      </w:rPr>
      <w:fldChar w:fldCharType="separate"/>
    </w:r>
    <w:r w:rsidR="00F04ECF">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324" w:rsidRDefault="001C4324" w:rsidP="001C4324">
      <w:r>
        <w:separator/>
      </w:r>
    </w:p>
  </w:footnote>
  <w:footnote w:type="continuationSeparator" w:id="0">
    <w:p w:rsidR="001C4324" w:rsidRDefault="001C4324" w:rsidP="001C4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C4324"/>
    <w:rsid w:val="00A77B3E"/>
    <w:rsid w:val="00CA2A55"/>
    <w:rsid w:val="00F04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324"/>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2024-10-14T16:00:00Z</dcterms:created>
  <dcterms:modified xsi:type="dcterms:W3CDTF">2024-10-14T16:00:00Z</dcterms:modified>
</cp:coreProperties>
</file>