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19" w:rsidRDefault="00A0649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英大基金管理有限公司关于旗下部分开放式基金新增上海攀赢基金销售有限公司为销售机构的公告</w:t>
      </w:r>
    </w:p>
    <w:p w:rsidR="00CE2F19" w:rsidRDefault="00CE2F19">
      <w:pPr>
        <w:spacing w:line="560" w:lineRule="exact"/>
        <w:jc w:val="center"/>
        <w:rPr>
          <w:rFonts w:ascii="方正小标宋_GBK" w:eastAsia="方正小标宋_GBK" w:hAnsi="方正小标宋_GBK" w:cs="方正小标宋_GBK"/>
          <w:sz w:val="44"/>
          <w:szCs w:val="44"/>
        </w:rPr>
      </w:pP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根据英大基金管理有限公司（以下简称“本公司”）与上海攀赢基金销售有限公司（以下简称“攀赢基金”）签署的基金销售代理协议及工作安排，自</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日起，增加攀赢基金为本公司旗下部分基金的销售机构。</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攀赢基金</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r>
        <w:rPr>
          <w:rFonts w:ascii="方正仿宋_GBK" w:eastAsia="方正仿宋_GBK" w:hAnsi="方正仿宋_GBK" w:cs="方正仿宋_GBK" w:hint="eastAsia"/>
          <w:sz w:val="32"/>
          <w:szCs w:val="32"/>
        </w:rPr>
        <w:t>、转换</w:t>
      </w:r>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同时参与攀赢基金开展的基金申购费率优惠活动。</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CE2F19" w:rsidRDefault="00A0649A">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一、销售机构主要信息</w:t>
      </w:r>
    </w:p>
    <w:p w:rsidR="00CE2F19" w:rsidRDefault="00A0649A">
      <w:pPr>
        <w:overflowPunct w:val="0"/>
        <w:autoSpaceDE w:val="0"/>
        <w:autoSpaceDN w:val="0"/>
        <w:adjustRightInd w:val="0"/>
        <w:snapToGrid w:val="0"/>
        <w:spacing w:line="600" w:lineRule="exact"/>
        <w:ind w:firstLineChars="200" w:firstLine="640"/>
        <w:rPr>
          <w:rFonts w:ascii="方正楷体_GBK" w:eastAsia="方正楷体_GBK" w:hAnsi="黑体"/>
          <w:b/>
          <w:bCs/>
          <w:sz w:val="32"/>
          <w:szCs w:val="32"/>
        </w:rPr>
      </w:pPr>
      <w:r>
        <w:rPr>
          <w:rFonts w:ascii="方正仿宋_GBK" w:eastAsia="方正仿宋_GBK" w:hAnsi="方正仿宋_GBK" w:cs="方正仿宋_GBK" w:hint="eastAsia"/>
          <w:sz w:val="32"/>
          <w:szCs w:val="32"/>
        </w:rPr>
        <w:t>公司名称：上海攀赢基金销售有限公司</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021-68889082</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网址：</w:t>
      </w:r>
      <w:r>
        <w:rPr>
          <w:rFonts w:ascii="方正仿宋_GBK" w:eastAsia="方正仿宋_GBK" w:hAnsi="方正仿宋_GBK" w:cs="方正仿宋_GBK" w:hint="eastAsia"/>
          <w:sz w:val="32"/>
          <w:szCs w:val="32"/>
        </w:rPr>
        <w:t>www.weonefunds.com</w:t>
      </w:r>
    </w:p>
    <w:p w:rsidR="00CE2F19" w:rsidRDefault="00A0649A">
      <w:pPr>
        <w:numPr>
          <w:ilvl w:val="0"/>
          <w:numId w:val="1"/>
        </w:num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新增代理销售基金名称和代码</w:t>
      </w:r>
    </w:p>
    <w:p w:rsidR="00CE2F19" w:rsidRDefault="00CE2F19">
      <w:pPr>
        <w:overflowPunct w:val="0"/>
        <w:autoSpaceDE w:val="0"/>
        <w:autoSpaceDN w:val="0"/>
        <w:adjustRightInd w:val="0"/>
        <w:snapToGrid w:val="0"/>
        <w:spacing w:line="560" w:lineRule="exact"/>
        <w:rPr>
          <w:rFonts w:ascii="方正黑体_GBK" w:eastAsia="方正黑体_GBK" w:hAnsi="楷体"/>
          <w:color w:val="000000"/>
          <w:kern w:val="0"/>
          <w:sz w:val="32"/>
          <w:szCs w:val="32"/>
        </w:rPr>
      </w:pPr>
    </w:p>
    <w:tbl>
      <w:tblPr>
        <w:tblW w:w="8625" w:type="dxa"/>
        <w:jc w:val="center"/>
        <w:tblLayout w:type="fixed"/>
        <w:tblLook w:val="04A0"/>
      </w:tblPr>
      <w:tblGrid>
        <w:gridCol w:w="4313"/>
        <w:gridCol w:w="2737"/>
        <w:gridCol w:w="1575"/>
      </w:tblGrid>
      <w:tr w:rsidR="00CE2F19">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CE2F19">
        <w:trPr>
          <w:trHeight w:val="43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CE2F19">
        <w:trPr>
          <w:trHeight w:val="466"/>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CE2F19">
        <w:trPr>
          <w:trHeight w:val="440"/>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CE2F19">
        <w:trPr>
          <w:trHeight w:val="46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w:t>
            </w:r>
            <w:r>
              <w:rPr>
                <w:rFonts w:ascii="方正仿宋_GBK" w:eastAsia="方正仿宋_GBK" w:hAnsi="方正仿宋_GBK" w:cs="方正仿宋_GBK" w:hint="eastAsia"/>
                <w:sz w:val="28"/>
                <w:szCs w:val="28"/>
              </w:rPr>
              <w:lastRenderedPageBreak/>
              <w:t>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014512</w:t>
            </w:r>
          </w:p>
        </w:tc>
      </w:tr>
      <w:tr w:rsidR="00CE2F19">
        <w:trPr>
          <w:trHeight w:val="46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英大安益中短债债券型证券投资基金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015274</w:t>
            </w:r>
          </w:p>
        </w:tc>
      </w:tr>
      <w:tr w:rsidR="00CE2F19">
        <w:trPr>
          <w:trHeight w:val="49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015275</w:t>
            </w:r>
          </w:p>
        </w:tc>
      </w:tr>
      <w:tr w:rsidR="00CE2F19">
        <w:trPr>
          <w:trHeight w:val="479"/>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CE2F19">
        <w:trPr>
          <w:trHeight w:val="479"/>
          <w:jc w:val="center"/>
        </w:trPr>
        <w:tc>
          <w:tcPr>
            <w:tcW w:w="4313" w:type="dxa"/>
            <w:vMerge/>
            <w:tcBorders>
              <w:left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650002</w:t>
            </w:r>
          </w:p>
        </w:tc>
      </w:tr>
      <w:tr w:rsidR="00CE2F19">
        <w:trPr>
          <w:trHeight w:val="479"/>
          <w:jc w:val="center"/>
        </w:trPr>
        <w:tc>
          <w:tcPr>
            <w:tcW w:w="4313" w:type="dxa"/>
            <w:vMerge/>
            <w:tcBorders>
              <w:left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013587</w:t>
            </w:r>
          </w:p>
        </w:tc>
      </w:tr>
      <w:tr w:rsidR="00CE2F19">
        <w:trPr>
          <w:trHeight w:val="517"/>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008242</w:t>
            </w:r>
          </w:p>
        </w:tc>
      </w:tr>
      <w:tr w:rsidR="00CE2F19">
        <w:trPr>
          <w:trHeight w:val="517"/>
          <w:jc w:val="center"/>
        </w:trPr>
        <w:tc>
          <w:tcPr>
            <w:tcW w:w="4313" w:type="dxa"/>
            <w:vMerge/>
            <w:tcBorders>
              <w:left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008243</w:t>
            </w:r>
          </w:p>
        </w:tc>
      </w:tr>
      <w:tr w:rsidR="00CE2F19">
        <w:trPr>
          <w:trHeight w:val="18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012381</w:t>
            </w:r>
          </w:p>
        </w:tc>
      </w:tr>
      <w:tr w:rsidR="00CE2F19">
        <w:trPr>
          <w:trHeight w:val="304"/>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009298</w:t>
            </w:r>
          </w:p>
        </w:tc>
      </w:tr>
      <w:tr w:rsidR="00CE2F19">
        <w:trPr>
          <w:trHeight w:val="304"/>
          <w:jc w:val="center"/>
        </w:trPr>
        <w:tc>
          <w:tcPr>
            <w:tcW w:w="4313" w:type="dxa"/>
            <w:vMerge/>
            <w:tcBorders>
              <w:left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009299</w:t>
            </w:r>
          </w:p>
        </w:tc>
      </w:tr>
      <w:tr w:rsidR="00CE2F19">
        <w:trPr>
          <w:trHeight w:val="458"/>
          <w:jc w:val="center"/>
        </w:trPr>
        <w:tc>
          <w:tcPr>
            <w:tcW w:w="4313" w:type="dxa"/>
            <w:vMerge/>
            <w:tcBorders>
              <w:left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013543</w:t>
            </w:r>
          </w:p>
        </w:tc>
      </w:tr>
      <w:tr w:rsidR="00CE2F19">
        <w:trPr>
          <w:trHeight w:val="503"/>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009770</w:t>
            </w:r>
          </w:p>
        </w:tc>
      </w:tr>
      <w:tr w:rsidR="00CE2F19">
        <w:trPr>
          <w:trHeight w:val="50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001270</w:t>
            </w:r>
          </w:p>
        </w:tc>
      </w:tr>
      <w:tr w:rsidR="00CE2F19">
        <w:trPr>
          <w:trHeight w:val="519"/>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001271</w:t>
            </w:r>
          </w:p>
        </w:tc>
      </w:tr>
      <w:tr w:rsidR="00CE2F19">
        <w:trPr>
          <w:trHeight w:val="582"/>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英大国企改革主题股票型证券投资基金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001678</w:t>
            </w:r>
          </w:p>
        </w:tc>
      </w:tr>
      <w:tr w:rsidR="00CE2F19">
        <w:trPr>
          <w:trHeight w:val="542"/>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001607</w:t>
            </w:r>
          </w:p>
        </w:tc>
      </w:tr>
      <w:tr w:rsidR="00CE2F19">
        <w:trPr>
          <w:trHeight w:val="54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001608</w:t>
            </w:r>
          </w:p>
        </w:tc>
      </w:tr>
      <w:tr w:rsidR="00CE2F19">
        <w:trPr>
          <w:trHeight w:val="766"/>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003713</w:t>
            </w:r>
          </w:p>
        </w:tc>
      </w:tr>
      <w:tr w:rsidR="00CE2F19">
        <w:trPr>
          <w:trHeight w:val="364"/>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003714</w:t>
            </w:r>
          </w:p>
        </w:tc>
      </w:tr>
      <w:tr w:rsidR="00CE2F19">
        <w:trPr>
          <w:trHeight w:val="49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英大睿鑫灵活配置混合型证券投</w:t>
            </w:r>
            <w:r>
              <w:rPr>
                <w:rFonts w:ascii="方正仿宋_GBK" w:eastAsia="方正仿宋_GBK" w:hAnsi="方正仿宋_GBK" w:cs="方正仿宋_GBK" w:hint="eastAsia"/>
                <w:sz w:val="28"/>
                <w:szCs w:val="28"/>
              </w:rPr>
              <w:lastRenderedPageBreak/>
              <w:t>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英大睿鑫</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003446</w:t>
            </w:r>
          </w:p>
        </w:tc>
      </w:tr>
      <w:tr w:rsidR="00CE2F19">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003447</w:t>
            </w:r>
          </w:p>
        </w:tc>
      </w:tr>
      <w:tr w:rsidR="00CE2F19">
        <w:trPr>
          <w:trHeight w:val="448"/>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012854</w:t>
            </w:r>
          </w:p>
        </w:tc>
      </w:tr>
      <w:tr w:rsidR="00CE2F19">
        <w:trPr>
          <w:trHeight w:val="448"/>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012855</w:t>
            </w:r>
          </w:p>
        </w:tc>
      </w:tr>
      <w:tr w:rsidR="00CE2F19">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CE2F19">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CE2F19">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CE2F19">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012522</w:t>
            </w:r>
          </w:p>
        </w:tc>
      </w:tr>
      <w:tr w:rsidR="00CE2F19">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000458</w:t>
            </w:r>
          </w:p>
        </w:tc>
      </w:tr>
      <w:tr w:rsidR="00CE2F19">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CE2F19">
        <w:trPr>
          <w:trHeight w:val="601"/>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017440</w:t>
            </w:r>
          </w:p>
        </w:tc>
      </w:tr>
      <w:tr w:rsidR="00CE2F19">
        <w:trPr>
          <w:trHeight w:val="539"/>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017441</w:t>
            </w:r>
          </w:p>
        </w:tc>
      </w:tr>
      <w:tr w:rsidR="00CE2F19">
        <w:trPr>
          <w:trHeight w:val="359"/>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015724</w:t>
            </w:r>
          </w:p>
        </w:tc>
      </w:tr>
      <w:tr w:rsidR="00CE2F19">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015725</w:t>
            </w:r>
          </w:p>
        </w:tc>
      </w:tr>
      <w:tr w:rsidR="00CE2F19">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CE2F19">
        <w:trPr>
          <w:trHeight w:val="285"/>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CE2F19">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020050</w:t>
            </w:r>
          </w:p>
        </w:tc>
      </w:tr>
      <w:tr w:rsidR="00CE2F19">
        <w:trPr>
          <w:trHeight w:val="285"/>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020051</w:t>
            </w:r>
          </w:p>
        </w:tc>
      </w:tr>
      <w:tr w:rsidR="00CE2F19">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CE2F19" w:rsidRDefault="00A0649A">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CE2F19">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CE2F19" w:rsidRDefault="00A0649A">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A</w:t>
                  </w:r>
                </w:p>
              </w:tc>
            </w:tr>
          </w:tbl>
          <w:p w:rsidR="00CE2F19" w:rsidRDefault="00CE2F19">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CE2F19">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CE2F19" w:rsidRDefault="00A0649A">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012352</w:t>
                  </w:r>
                </w:p>
              </w:tc>
            </w:tr>
          </w:tbl>
          <w:p w:rsidR="00CE2F19" w:rsidRDefault="00CE2F19">
            <w:pPr>
              <w:widowControl/>
              <w:jc w:val="left"/>
              <w:rPr>
                <w:rFonts w:ascii="方正仿宋_GBK" w:eastAsia="方正仿宋_GBK" w:hAnsi="方正仿宋_GBK" w:cs="方正仿宋_GBK"/>
                <w:sz w:val="28"/>
                <w:szCs w:val="28"/>
              </w:rPr>
            </w:pPr>
          </w:p>
        </w:tc>
      </w:tr>
      <w:tr w:rsidR="00CE2F19">
        <w:trPr>
          <w:trHeight w:val="285"/>
          <w:jc w:val="center"/>
        </w:trPr>
        <w:tc>
          <w:tcPr>
            <w:tcW w:w="4313" w:type="dxa"/>
            <w:vMerge/>
            <w:tcBorders>
              <w:left w:val="single" w:sz="4" w:space="0" w:color="auto"/>
              <w:bottom w:val="single" w:sz="4" w:space="0" w:color="auto"/>
              <w:right w:val="single" w:sz="4" w:space="0" w:color="auto"/>
            </w:tcBorders>
            <w:noWrap/>
            <w:vAlign w:val="center"/>
          </w:tcPr>
          <w:p w:rsidR="00CE2F19" w:rsidRDefault="00CE2F19">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CE2F19">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CE2F19" w:rsidRDefault="00A0649A">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C</w:t>
                  </w:r>
                </w:p>
              </w:tc>
            </w:tr>
          </w:tbl>
          <w:p w:rsidR="00CE2F19" w:rsidRDefault="00CE2F19">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012353</w:t>
            </w:r>
          </w:p>
        </w:tc>
      </w:tr>
      <w:tr w:rsidR="00CE2F19">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英大通佑纯债一年定期开放债券型证券投资基金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CE2F19" w:rsidRDefault="00A0649A">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bl>
    <w:p w:rsidR="00CE2F19" w:rsidRDefault="00A0649A">
      <w:pPr>
        <w:overflowPunct w:val="0"/>
        <w:autoSpaceDE w:val="0"/>
        <w:autoSpaceDN w:val="0"/>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个月定期开放债券处于封闭期，暂不办理申购（含转换转入）等业务；英大安惠纯债</w:t>
      </w: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C</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E</w:t>
      </w:r>
      <w:r>
        <w:rPr>
          <w:rFonts w:ascii="方正仿宋_GBK" w:eastAsia="方正仿宋_GBK" w:hAnsi="方正仿宋_GBK" w:cs="方正仿宋_GBK" w:hint="eastAsia"/>
          <w:sz w:val="28"/>
          <w:szCs w:val="28"/>
        </w:rPr>
        <w:t>类份额暂不向个人投资者销售；开放相关业务的具体时间基金管理人将另行公告。</w:t>
      </w:r>
    </w:p>
    <w:p w:rsidR="00CE2F19" w:rsidRDefault="00A0649A">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6" w:history="1">
        <w:r>
          <w:rPr>
            <w:rStyle w:val="a6"/>
            <w:rFonts w:ascii="方正仿宋_GBK" w:eastAsia="方正仿宋_GBK" w:hAnsi="方正仿宋_GBK" w:cs="方正仿宋_GBK" w:hint="eastAsia"/>
            <w:sz w:val="32"/>
            <w:szCs w:val="32"/>
          </w:rPr>
          <w:t>www.ydamc.com</w:t>
        </w:r>
      </w:hyperlink>
    </w:p>
    <w:p w:rsidR="00CE2F19" w:rsidRDefault="00A0649A">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四、费率优惠活动</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本公告发布之日起，投资者通过攀赢基金申购（含定期定额申购、转入等业务）本公告中“二、新增代理销售基金名称和代码”中所列的基金（仅限前端收费模式），均可参加攀赢基金开展的费率优惠活动，具体折扣费率以及费率优惠期限以攀赢基金公示为准。各基金原费率请详见基金合同、招募说明书（更新）等法律文件，以及本公司发布的最新业务公告。</w:t>
      </w:r>
    </w:p>
    <w:p w:rsidR="00CE2F19" w:rsidRDefault="00A0649A">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五、风险提示</w:t>
      </w: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本公司承诺以诚实信用、勤勉尽责的原则管理和运用基金资产，但不保证基金一定盈利，也不保证最低收益。投资人应当充分了解基金定期定额投资和零存整取等储蓄方式的区别。定期定额投资是引导</w:t>
      </w:r>
      <w:r>
        <w:rPr>
          <w:rFonts w:ascii="方正仿宋_GBK" w:eastAsia="方正仿宋_GBK" w:hAnsi="方正仿宋_GBK" w:cs="方正仿宋_GBK" w:hint="eastAsia"/>
          <w:sz w:val="32"/>
          <w:szCs w:val="32"/>
        </w:rPr>
        <w:t>投资人进行长期投资、平均投资成本的一种简单易行的投资方式。但是定期定额投资并不能规避基金投资所固有的风险，不能保证投资人获得收益，也不是替代储蓄的等效理财方式。购买货币市场基金并不等于将资金作为存款存放在银行或者存款类金融机构。敬请投资人注意投资风险。投资者投资于上述基金前应认真阅读基金的基金合同、招募说明书（更新）等法律文件，了解所投资基金的风险收益特征，并根据自身情况购买与本人风险承受能力相匹配的产品。</w:t>
      </w:r>
    </w:p>
    <w:p w:rsidR="00CE2F19" w:rsidRDefault="00CE2F19">
      <w:pPr>
        <w:spacing w:line="560" w:lineRule="exact"/>
        <w:ind w:firstLineChars="200" w:firstLine="640"/>
        <w:rPr>
          <w:rFonts w:ascii="方正仿宋_GBK" w:eastAsia="方正仿宋_GBK" w:hAnsi="方正仿宋_GBK" w:cs="方正仿宋_GBK"/>
          <w:sz w:val="32"/>
          <w:szCs w:val="32"/>
        </w:rPr>
      </w:pPr>
    </w:p>
    <w:p w:rsidR="00CE2F19" w:rsidRDefault="00A0649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CE2F19" w:rsidRDefault="00CE2F19">
      <w:pPr>
        <w:spacing w:line="560" w:lineRule="exact"/>
        <w:ind w:firstLineChars="200" w:firstLine="640"/>
        <w:rPr>
          <w:rFonts w:ascii="方正仿宋_GBK" w:eastAsia="方正仿宋_GBK" w:hAnsi="方正仿宋_GBK" w:cs="方正仿宋_GBK"/>
          <w:sz w:val="32"/>
          <w:szCs w:val="32"/>
        </w:rPr>
      </w:pPr>
    </w:p>
    <w:p w:rsidR="00CE2F19" w:rsidRDefault="00A0649A">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CE2F19" w:rsidRDefault="00A0649A">
      <w:pPr>
        <w:spacing w:line="560" w:lineRule="exact"/>
        <w:ind w:firstLineChars="200" w:firstLine="640"/>
        <w:jc w:val="right"/>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w:t>
      </w:r>
    </w:p>
    <w:sectPr w:rsidR="00CE2F19" w:rsidSect="002E3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微软雅黑"/>
    <w:charset w:val="86"/>
    <w:family w:val="script"/>
    <w:pitch w:val="default"/>
    <w:sig w:usb0="00000001" w:usb1="080E0000" w:usb2="00000000" w:usb3="00000000" w:csb0="00040000" w:csb1="00000000"/>
  </w:font>
  <w:font w:name="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2CF04D48"/>
    <w:rsid w:val="FFAF88F2"/>
    <w:rsid w:val="002E39D4"/>
    <w:rsid w:val="00A0649A"/>
    <w:rsid w:val="00B85420"/>
    <w:rsid w:val="00CE2F19"/>
    <w:rsid w:val="01386A5E"/>
    <w:rsid w:val="020B7376"/>
    <w:rsid w:val="03135572"/>
    <w:rsid w:val="07D0426E"/>
    <w:rsid w:val="09326688"/>
    <w:rsid w:val="0E1F08FE"/>
    <w:rsid w:val="13F77DCB"/>
    <w:rsid w:val="183072FC"/>
    <w:rsid w:val="18530F30"/>
    <w:rsid w:val="1C5D29C2"/>
    <w:rsid w:val="1F215A01"/>
    <w:rsid w:val="1F433457"/>
    <w:rsid w:val="204D48C2"/>
    <w:rsid w:val="21120914"/>
    <w:rsid w:val="27245D4D"/>
    <w:rsid w:val="282E5523"/>
    <w:rsid w:val="2A876994"/>
    <w:rsid w:val="2B082B73"/>
    <w:rsid w:val="2BC164EA"/>
    <w:rsid w:val="2CF04D48"/>
    <w:rsid w:val="31A3162C"/>
    <w:rsid w:val="370B1671"/>
    <w:rsid w:val="39234B05"/>
    <w:rsid w:val="3DA367F3"/>
    <w:rsid w:val="3E1531D4"/>
    <w:rsid w:val="3EDE3E81"/>
    <w:rsid w:val="3F1828C4"/>
    <w:rsid w:val="449A0D77"/>
    <w:rsid w:val="46875774"/>
    <w:rsid w:val="477C3791"/>
    <w:rsid w:val="479F49CB"/>
    <w:rsid w:val="4A882795"/>
    <w:rsid w:val="51296862"/>
    <w:rsid w:val="53701325"/>
    <w:rsid w:val="55156DE8"/>
    <w:rsid w:val="571649AF"/>
    <w:rsid w:val="586C2BE3"/>
    <w:rsid w:val="5A08538D"/>
    <w:rsid w:val="5C191D15"/>
    <w:rsid w:val="5CFA3992"/>
    <w:rsid w:val="5D8E6006"/>
    <w:rsid w:val="60BA6540"/>
    <w:rsid w:val="61AD7904"/>
    <w:rsid w:val="63916383"/>
    <w:rsid w:val="655004B4"/>
    <w:rsid w:val="65EB00C0"/>
    <w:rsid w:val="66E61D3A"/>
    <w:rsid w:val="678A1B3C"/>
    <w:rsid w:val="69631D80"/>
    <w:rsid w:val="6C0A4F9D"/>
    <w:rsid w:val="6CFA4DF6"/>
    <w:rsid w:val="73717CE0"/>
    <w:rsid w:val="785A50DF"/>
    <w:rsid w:val="79712A4F"/>
    <w:rsid w:val="7A0A512D"/>
    <w:rsid w:val="7BEF195B"/>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9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E39D4"/>
    <w:pPr>
      <w:jc w:val="left"/>
    </w:pPr>
  </w:style>
  <w:style w:type="paragraph" w:styleId="a4">
    <w:name w:val="Title"/>
    <w:basedOn w:val="a"/>
    <w:next w:val="a"/>
    <w:link w:val="Char"/>
    <w:qFormat/>
    <w:rsid w:val="002E39D4"/>
    <w:pPr>
      <w:spacing w:before="240" w:after="60"/>
      <w:jc w:val="center"/>
      <w:outlineLvl w:val="0"/>
    </w:pPr>
    <w:rPr>
      <w:rFonts w:ascii="Cambria" w:eastAsia="宋体" w:hAnsi="Cambria" w:cs="Times New Roman"/>
      <w:b/>
      <w:sz w:val="32"/>
      <w:szCs w:val="32"/>
    </w:rPr>
  </w:style>
  <w:style w:type="table" w:styleId="a5">
    <w:name w:val="Table Grid"/>
    <w:basedOn w:val="a1"/>
    <w:qFormat/>
    <w:rsid w:val="002E3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6">
    <w:name w:val="Hyperlink"/>
    <w:basedOn w:val="a0"/>
    <w:qFormat/>
    <w:rsid w:val="002E39D4"/>
    <w:rPr>
      <w:color w:val="0000FF"/>
      <w:u w:val="single"/>
    </w:rPr>
  </w:style>
  <w:style w:type="paragraph" w:customStyle="1" w:styleId="msolistparagraph0">
    <w:name w:val="msolistparagraph"/>
    <w:basedOn w:val="a"/>
    <w:qFormat/>
    <w:rsid w:val="002E39D4"/>
    <w:pPr>
      <w:ind w:firstLineChars="200" w:firstLine="420"/>
    </w:pPr>
    <w:rPr>
      <w:rFonts w:ascii="Calibri" w:eastAsia="宋体" w:hAnsi="Calibri" w:cs="Times New Roman"/>
      <w:szCs w:val="22"/>
    </w:rPr>
  </w:style>
  <w:style w:type="character" w:customStyle="1" w:styleId="Char">
    <w:name w:val="标题 Char"/>
    <w:basedOn w:val="a0"/>
    <w:link w:val="a4"/>
    <w:qFormat/>
    <w:rsid w:val="002E39D4"/>
    <w:rPr>
      <w:rFonts w:ascii="Cambria" w:eastAsia="Cambria" w:hAnsi="Cambria" w:cs="Times New Roman" w:hint="default"/>
      <w:b/>
      <w:kern w:val="2"/>
      <w:sz w:val="32"/>
      <w:szCs w:val="32"/>
    </w:rPr>
  </w:style>
  <w:style w:type="paragraph" w:styleId="a7">
    <w:name w:val="Revision"/>
    <w:hidden/>
    <w:uiPriority w:val="99"/>
    <w:unhideWhenUsed/>
    <w:rsid w:val="00B8542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dam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1911</Characters>
  <Application>Microsoft Office Word</Application>
  <DocSecurity>4</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2024-10-13T16:01:00Z</dcterms:created>
  <dcterms:modified xsi:type="dcterms:W3CDTF">2024-10-13T16:01:00Z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