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E1" w:rsidRPr="007D1B0F" w:rsidRDefault="00715AE1">
      <w:pPr>
        <w:jc w:val="center"/>
        <w:rPr>
          <w:rFonts w:ascii="宋体" w:hAnsi="宋体"/>
          <w:b/>
          <w:color w:val="000000"/>
          <w:szCs w:val="24"/>
        </w:rPr>
      </w:pPr>
    </w:p>
    <w:p w:rsidR="00715AE1" w:rsidRPr="007D1B0F" w:rsidRDefault="00715AE1">
      <w:pPr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7D1B0F">
        <w:rPr>
          <w:rFonts w:ascii="宋体" w:hAnsi="宋体" w:hint="eastAsia"/>
          <w:b/>
          <w:color w:val="000000"/>
          <w:sz w:val="30"/>
          <w:szCs w:val="30"/>
        </w:rPr>
        <w:t>华泰保兴基金管理有限公司</w:t>
      </w:r>
      <w:r w:rsidRPr="007D1B0F">
        <w:rPr>
          <w:rFonts w:ascii="宋体" w:hAnsi="宋体" w:hint="eastAsia"/>
          <w:b/>
          <w:color w:val="000000"/>
          <w:sz w:val="30"/>
          <w:szCs w:val="30"/>
        </w:rPr>
        <w:br/>
        <w:t>关于旗下基金改聘会计师事务所的公告</w:t>
      </w:r>
    </w:p>
    <w:p w:rsidR="00715AE1" w:rsidRPr="007D1B0F" w:rsidRDefault="00715AE1">
      <w:pPr>
        <w:jc w:val="center"/>
        <w:rPr>
          <w:rFonts w:ascii="宋体" w:hAnsi="宋体" w:hint="eastAsia"/>
          <w:b/>
          <w:color w:val="000000"/>
          <w:sz w:val="24"/>
          <w:szCs w:val="24"/>
        </w:rPr>
      </w:pPr>
    </w:p>
    <w:p w:rsidR="00715AE1" w:rsidRPr="007D1B0F" w:rsidRDefault="00715AE1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 w:rsidRPr="007D1B0F">
        <w:rPr>
          <w:rFonts w:ascii="宋体" w:hAnsi="宋体" w:hint="eastAsia"/>
          <w:b/>
          <w:color w:val="000000"/>
          <w:sz w:val="24"/>
          <w:szCs w:val="24"/>
        </w:rPr>
        <w:t>公告送出日期：2024年10月12日</w:t>
      </w:r>
      <w:bookmarkStart w:id="0" w:name="FM_JS_1"/>
      <w:bookmarkEnd w:id="0"/>
    </w:p>
    <w:p w:rsidR="00715AE1" w:rsidRDefault="00715AE1">
      <w:pPr>
        <w:rPr>
          <w:rFonts w:hint="eastAsia"/>
        </w:rPr>
      </w:pPr>
    </w:p>
    <w:p w:rsidR="00715AE1" w:rsidRDefault="00715AE1">
      <w:pPr>
        <w:pStyle w:val="1"/>
        <w:numPr>
          <w:ilvl w:val="0"/>
          <w:numId w:val="2"/>
        </w:numPr>
        <w:spacing w:beforeLines="100" w:after="0" w:line="360" w:lineRule="auto"/>
        <w:rPr>
          <w:sz w:val="24"/>
          <w:szCs w:val="24"/>
        </w:rPr>
      </w:pPr>
      <w:bookmarkStart w:id="1" w:name="ZJ_1_KS"/>
      <w:bookmarkEnd w:id="1"/>
      <w:r>
        <w:rPr>
          <w:rFonts w:hint="eastAsia"/>
          <w:sz w:val="24"/>
          <w:szCs w:val="24"/>
        </w:rPr>
        <w:t>公告基本信息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002"/>
        <w:gridCol w:w="1868"/>
      </w:tblGrid>
      <w:tr w:rsidR="00715AE1" w:rsidRPr="007D1B0F">
        <w:trPr>
          <w:trHeight w:val="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华泰保兴基金管理有限公司</w:t>
            </w:r>
          </w:p>
        </w:tc>
      </w:tr>
      <w:tr w:rsidR="00715AE1" w:rsidRPr="007D1B0F">
        <w:trPr>
          <w:trHeight w:val="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公告依据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《公开募集证券投资基金信息披露管理办法》、各基金的《基金合同》及《招募说明书》等法律文件</w:t>
            </w:r>
          </w:p>
        </w:tc>
      </w:tr>
      <w:tr w:rsidR="00715AE1" w:rsidRPr="007D1B0F">
        <w:trPr>
          <w:trHeight w:val="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改聘日期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2024年10月10日</w:t>
            </w:r>
          </w:p>
        </w:tc>
      </w:tr>
      <w:tr w:rsidR="00715AE1" w:rsidRPr="007D1B0F">
        <w:trPr>
          <w:trHeight w:val="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改聘前会计师事务所名称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普华永道中天会计师事务所（特殊普通合伙）</w:t>
            </w:r>
          </w:p>
        </w:tc>
      </w:tr>
      <w:tr w:rsidR="00715AE1" w:rsidRPr="007D1B0F">
        <w:trPr>
          <w:trHeight w:val="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改聘后会计师事务所名称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德勤华永会计师事务所（特殊普通合伙）</w:t>
            </w:r>
          </w:p>
        </w:tc>
      </w:tr>
      <w:tr w:rsidR="00715AE1" w:rsidRPr="007D1B0F">
        <w:trPr>
          <w:trHeight w:val="1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基金名称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基金简称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基金主代码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/>
                <w:szCs w:val="21"/>
              </w:rPr>
            </w:pPr>
            <w:bookmarkStart w:id="2" w:name="DYBG_1_BG2_JS" w:colFirst="1" w:colLast="1"/>
            <w:bookmarkStart w:id="3" w:name="DYBG_1_BG2_KS" w:colFirst="0" w:colLast="0"/>
            <w:r>
              <w:rPr>
                <w:rFonts w:ascii="宋体" w:hAnsi="宋体" w:hint="eastAsia"/>
                <w:color w:val="000000"/>
                <w:szCs w:val="21"/>
              </w:rPr>
              <w:t>华泰保兴尊诚一年定期开放债券型证券投资基金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华泰保兴尊诚定开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004024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华泰保兴吉年丰混合型发起式证券投资基金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004374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华泰保兴货币市场基金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华泰保兴货币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004493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华泰保兴尊合债券型证券投资基金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华泰保兴尊合债券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005159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华泰保兴策略精选灵活配置混合型发起式证券投资基金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华泰保兴策略精选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005169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华泰保兴吉年福定期开放灵活配置混合型发起式证券投资基金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005522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华泰保兴尊信定期开放纯债债券型发起式证券投资基金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华泰保兴尊信定开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005645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华泰保兴成长优选混合型证券投资基金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华泰保兴成长优选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005904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华泰保兴尊利债券型证券投资基金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华泰保兴尊利债券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005908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华泰保兴尊颐定期开放债券型发起式证券投资基金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华泰保兴尊颐定开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006188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华泰保兴研究智选灵活配置混合型证券投资基金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华泰保兴研究智选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006385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华泰保兴吉年利定期开放混合型发起式证券投资基金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华泰保兴吉年利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006642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华泰保兴健康消费混合型证券投资基金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华泰保兴健康消费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006882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华泰保兴安盈三个月定期开放混合型发起式证券投资基金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华泰保兴安盈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007385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华泰保兴久盈63个月定期开放债券型证券投资基金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华泰保兴久盈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007432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华泰保兴安悦债券型证券投资基金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华泰保兴安悦债券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007540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华泰保兴多策略三个月定期开放股票型发起式证券投资基金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华泰保兴多策略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007586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华泰保兴尊享三个月定期开放债券型发起式证券投资基金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华泰保兴尊享定开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007767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华泰保兴恒利中短债债券型证券投资基金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华泰保兴恒利中短债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007971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华泰保兴科荣混合型证券投资基金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华泰保兴科荣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009124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华泰保兴价值成长混合型证券投资基金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华泰保兴价值成长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012132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华泰保兴吉年盈混合型证券投资基金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华泰保兴吉年盈混合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014999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华泰保兴长三角金融债一年定期开放债券型证券投资基金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华泰保兴长三角金融债一年定开债券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015166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华泰保兴吉年红混合型发起式证券投资基金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华泰保兴吉年红混合发起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016272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华泰保兴鑫成优选混合型证券投资基金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华泰保兴鑫成优选混合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016274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华泰保兴科睿一年持有期混合型发起式证券投资基金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华泰保兴科睿一年持有混合发起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018250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华泰保兴中证同业存单AAA指数7天持有期证券投资基金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华泰保兴中证同业存单AAA指数7天持有期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018723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华泰保兴尊睿6个月持有期债券型发起式证券投资基金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华泰保兴尊睿6个月持有债券发起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018846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华泰保兴嘉睿3个月持有期债券型发起式证券投资基金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华泰保兴嘉睿3个月持有债券发起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019793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华泰保兴尊益利率债6个月持有期债券型证券投资基金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华泰保兴尊益利率债6个月持有债券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020327</w:t>
            </w:r>
          </w:p>
        </w:tc>
      </w:tr>
      <w:tr w:rsidR="00715AE1" w:rsidRPr="007D1B0F">
        <w:trPr>
          <w:trHeight w:val="1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华泰保兴产业升级混合型发起式证券投资基金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华泰保兴产业升级混合发起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E1" w:rsidRDefault="00715A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021792</w:t>
            </w:r>
          </w:p>
        </w:tc>
      </w:tr>
    </w:tbl>
    <w:p w:rsidR="00715AE1" w:rsidRDefault="00715AE1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4" w:name="WB_1_WB1"/>
      <w:bookmarkEnd w:id="2"/>
      <w:bookmarkEnd w:id="3"/>
      <w:bookmarkEnd w:id="4"/>
      <w:r>
        <w:rPr>
          <w:rFonts w:ascii="宋体" w:hAnsi="宋体" w:hint="eastAsia"/>
          <w:szCs w:val="21"/>
        </w:rPr>
        <w:t>注：自本公告披露后，本公司旗下新成立的基金亦将聘请德勤华永会计师事务所（特殊普通合伙）提供审计服务。</w:t>
      </w:r>
      <w:bookmarkStart w:id="5" w:name="ZJ_1_JS"/>
      <w:bookmarkEnd w:id="5"/>
    </w:p>
    <w:p w:rsidR="00715AE1" w:rsidRDefault="00715AE1">
      <w:pPr>
        <w:pStyle w:val="1"/>
        <w:numPr>
          <w:ilvl w:val="0"/>
          <w:numId w:val="2"/>
        </w:numPr>
        <w:spacing w:beforeLines="100" w:after="0" w:line="360" w:lineRule="auto"/>
        <w:rPr>
          <w:rFonts w:hint="eastAsia"/>
          <w:sz w:val="24"/>
          <w:szCs w:val="24"/>
        </w:rPr>
      </w:pPr>
      <w:bookmarkStart w:id="6" w:name="ZJ_2_KS"/>
      <w:bookmarkEnd w:id="6"/>
      <w:r>
        <w:rPr>
          <w:rFonts w:hint="eastAsia"/>
          <w:sz w:val="24"/>
          <w:szCs w:val="24"/>
        </w:rPr>
        <w:t>其他需要提示事项</w:t>
      </w:r>
    </w:p>
    <w:p w:rsidR="00715AE1" w:rsidRDefault="00715AE1">
      <w:pPr>
        <w:spacing w:line="360" w:lineRule="auto"/>
        <w:jc w:val="left"/>
        <w:rPr>
          <w:rFonts w:ascii="宋体" w:hAnsi="宋体"/>
          <w:szCs w:val="21"/>
        </w:rPr>
      </w:pPr>
      <w:bookmarkStart w:id="7" w:name="WB_2_WB1"/>
      <w:bookmarkEnd w:id="7"/>
      <w:r>
        <w:rPr>
          <w:rFonts w:ascii="宋体" w:hAnsi="宋体" w:hint="eastAsia"/>
          <w:szCs w:val="21"/>
        </w:rPr>
        <w:t>  上述变更事项已经华泰保兴基金管理有限公司董事会审议通过，并按照相关规定及基金合同约定通知基金托管人。</w:t>
      </w:r>
      <w:r>
        <w:rPr>
          <w:rFonts w:ascii="宋体" w:hAnsi="宋体" w:hint="eastAsia"/>
          <w:szCs w:val="21"/>
        </w:rPr>
        <w:br/>
        <w:t>  投资者可登录本基金管理人网站www.ehuataifund.com或拨打本基金管理人客户服务电话：400-632-9090（免长途话费）咨询相关情况。</w:t>
      </w:r>
      <w:r>
        <w:rPr>
          <w:rFonts w:ascii="宋体" w:hAnsi="宋体" w:hint="eastAsia"/>
          <w:szCs w:val="21"/>
        </w:rPr>
        <w:br/>
        <w:t>  特此公告。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lastRenderedPageBreak/>
        <w:br/>
      </w:r>
      <w:r>
        <w:rPr>
          <w:rFonts w:ascii="宋体" w:hAnsi="宋体" w:hint="eastAsia"/>
          <w:szCs w:val="21"/>
        </w:rPr>
        <w:br/>
        <w:t>                           华泰保兴基金管理有限公司</w:t>
      </w:r>
      <w:r>
        <w:rPr>
          <w:rFonts w:ascii="宋体" w:hAnsi="宋体" w:hint="eastAsia"/>
          <w:szCs w:val="21"/>
        </w:rPr>
        <w:br/>
        <w:t>                              2024年10月12日</w:t>
      </w:r>
      <w:bookmarkStart w:id="8" w:name="ZJ_2_JS"/>
      <w:bookmarkEnd w:id="8"/>
    </w:p>
    <w:sectPr w:rsidR="00715AE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E1" w:rsidRDefault="00715AE1">
      <w:r>
        <w:separator/>
      </w:r>
    </w:p>
  </w:endnote>
  <w:endnote w:type="continuationSeparator" w:id="0">
    <w:p w:rsidR="00715AE1" w:rsidRDefault="0071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E1" w:rsidRPr="007D1B0F" w:rsidRDefault="00715AE1">
    <w:pPr>
      <w:pStyle w:val="a5"/>
      <w:jc w:val="center"/>
      <w:rPr>
        <w:rFonts w:hint="eastAsia"/>
      </w:rPr>
    </w:pPr>
    <w:fldSimple w:instr="PAGE   \* MERGEFORMAT">
      <w:r w:rsidR="00200AD6" w:rsidRPr="00200AD6">
        <w:rPr>
          <w:noProof/>
          <w:lang w:val="zh-CN"/>
        </w:rPr>
        <w:t>1</w:t>
      </w:r>
    </w:fldSimple>
  </w:p>
  <w:p w:rsidR="00715AE1" w:rsidRDefault="00715A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E1" w:rsidRDefault="00715AE1">
      <w:r>
        <w:separator/>
      </w:r>
    </w:p>
  </w:footnote>
  <w:footnote w:type="continuationSeparator" w:id="0">
    <w:p w:rsidR="00715AE1" w:rsidRDefault="0071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E1" w:rsidRDefault="00715AE1">
    <w:pPr>
      <w:pStyle w:val="a4"/>
      <w:pBdr>
        <w:bottom w:val="single" w:sz="6" w:space="0" w:color="auto"/>
      </w:pBdr>
      <w:spacing w:line="240" w:lineRule="atLeast"/>
      <w:rPr>
        <w:rFonts w:ascii="宋体" w:hAnsi="宋体"/>
      </w:rPr>
    </w:pPr>
    <w:r>
      <w:rPr>
        <w:rFonts w:ascii="宋体" w:hAnsi="宋体" w:hint="eastAsia"/>
      </w:rPr>
      <w:t>华泰保兴基金管理有限公司关于旗下基金改聘会计师事务所的公告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ABF"/>
    <w:multiLevelType w:val="hybridMultilevel"/>
    <w:tmpl w:val="F878CEA8"/>
    <w:lvl w:ilvl="0" w:tplc="076E661C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eastAsia"/>
        <w:vanish w:val="0"/>
        <w:webHidden w:val="0"/>
        <w:specVanish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B0F"/>
    <w:rsid w:val="00200AD6"/>
    <w:rsid w:val="0031182F"/>
    <w:rsid w:val="00715AE1"/>
    <w:rsid w:val="007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paragraph" w:styleId="a3">
    <w:name w:val="footnote text"/>
    <w:basedOn w:val="a"/>
    <w:link w:val="Char"/>
    <w:semiHidden/>
    <w:unhideWhenUsed/>
    <w:pPr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">
    <w:name w:val="脚注文本 Char"/>
    <w:link w:val="a3"/>
    <w:semiHidden/>
    <w:locked/>
    <w:rPr>
      <w:rFonts w:ascii="Times New Roman" w:eastAsia="宋体" w:hAnsi="Times New Roman" w:cs="Times New Roman" w:hint="default"/>
      <w:sz w:val="18"/>
      <w:szCs w:val="20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Pr>
      <w:rFonts w:ascii="Calibri" w:eastAsia="宋体" w:hAnsi="Calibri" w:cs="Times New Roman" w:hint="default"/>
      <w:sz w:val="18"/>
      <w:szCs w:val="18"/>
    </w:rPr>
  </w:style>
  <w:style w:type="paragraph" w:styleId="a7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/>
      <w:sz w:val="24"/>
      <w:szCs w:val="20"/>
    </w:rPr>
  </w:style>
  <w:style w:type="character" w:styleId="a8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1497</Characters>
  <Application>Microsoft Office Word</Application>
  <DocSecurity>4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Binzhi Ding</dc:creator>
  <cp:keywords/>
  <dc:description/>
  <cp:lastModifiedBy>ZHONGM</cp:lastModifiedBy>
  <cp:revision>2</cp:revision>
  <dcterms:created xsi:type="dcterms:W3CDTF">2024-10-11T16:00:00Z</dcterms:created>
  <dcterms:modified xsi:type="dcterms:W3CDTF">2024-10-11T16:00:00Z</dcterms:modified>
</cp:coreProperties>
</file>