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68" w:rsidRDefault="00C4165E" w:rsidP="006D63B2">
      <w:pPr>
        <w:widowControl/>
        <w:shd w:val="clear" w:color="auto" w:fill="FFFFFF"/>
        <w:adjustRightInd w:val="0"/>
        <w:snapToGrid w:val="0"/>
        <w:spacing w:line="560" w:lineRule="exact"/>
        <w:jc w:val="center"/>
        <w:outlineLvl w:val="1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前海开源基金管理有限公司关于旗下部分基金</w:t>
      </w:r>
      <w:r w:rsidR="00A72021" w:rsidRPr="00A72021">
        <w:rPr>
          <w:rFonts w:ascii="黑体" w:eastAsia="黑体" w:hAnsi="黑体" w:cs="Arial" w:hint="eastAsia"/>
          <w:b/>
          <w:color w:val="000000" w:themeColor="text1"/>
          <w:kern w:val="0"/>
          <w:sz w:val="32"/>
          <w:szCs w:val="32"/>
        </w:rPr>
        <w:t>恢复大额申购、转换转入业务的公告</w:t>
      </w:r>
    </w:p>
    <w:p w:rsidR="000B6568" w:rsidRDefault="000B6568">
      <w:pPr>
        <w:widowControl/>
        <w:shd w:val="clear" w:color="auto" w:fill="FFFFFF"/>
        <w:adjustRightInd w:val="0"/>
        <w:snapToGrid w:val="0"/>
        <w:jc w:val="center"/>
        <w:rPr>
          <w:rFonts w:ascii="黑体" w:eastAsia="黑体" w:hAnsi="黑体" w:cs="Arial"/>
          <w:b/>
          <w:color w:val="000000" w:themeColor="text1"/>
          <w:kern w:val="0"/>
          <w:sz w:val="32"/>
          <w:szCs w:val="32"/>
        </w:rPr>
      </w:pPr>
    </w:p>
    <w:p w:rsidR="000B6568" w:rsidRDefault="00FB7746">
      <w:pPr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FB7746">
        <w:rPr>
          <w:rFonts w:hint="eastAsia"/>
          <w:sz w:val="24"/>
          <w:szCs w:val="24"/>
        </w:rPr>
        <w:t>为</w:t>
      </w:r>
      <w:r w:rsidR="00105DFB" w:rsidRPr="00105DFB">
        <w:rPr>
          <w:rFonts w:hint="eastAsia"/>
          <w:sz w:val="24"/>
          <w:szCs w:val="24"/>
        </w:rPr>
        <w:t>满足广大投资人的投资需求</w:t>
      </w:r>
      <w:r w:rsidRPr="00FB7746">
        <w:rPr>
          <w:rFonts w:hint="eastAsia"/>
          <w:sz w:val="24"/>
          <w:szCs w:val="24"/>
        </w:rPr>
        <w:t>，</w:t>
      </w:r>
      <w:r w:rsidR="00C74829" w:rsidRPr="00C74829">
        <w:rPr>
          <w:rFonts w:hint="eastAsia"/>
          <w:sz w:val="24"/>
          <w:szCs w:val="24"/>
        </w:rPr>
        <w:t>前海开源基金管理有限公司（以下简称“本公司”）</w:t>
      </w:r>
      <w:r w:rsidRPr="00FB7746">
        <w:rPr>
          <w:rFonts w:hint="eastAsia"/>
          <w:sz w:val="24"/>
          <w:szCs w:val="24"/>
        </w:rPr>
        <w:t>基于专业、勤勉、尽责原则和义务，</w:t>
      </w:r>
      <w:r w:rsidRPr="00FB7746">
        <w:rPr>
          <w:rFonts w:hint="eastAsia"/>
          <w:color w:val="121212"/>
          <w:sz w:val="24"/>
          <w:szCs w:val="24"/>
        </w:rPr>
        <w:t>根据</w:t>
      </w:r>
      <w:r w:rsidR="00C74829">
        <w:rPr>
          <w:rFonts w:hint="eastAsia"/>
          <w:color w:val="121212"/>
          <w:sz w:val="24"/>
          <w:szCs w:val="24"/>
        </w:rPr>
        <w:t>相关基金</w:t>
      </w:r>
      <w:r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基金合同和招募说明书的有关规定，决定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自2024年</w:t>
      </w:r>
      <w:r w:rsidR="008452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10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月</w:t>
      </w:r>
      <w:r w:rsidR="008452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9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日起</w:t>
      </w:r>
      <w:r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对旗下</w:t>
      </w:r>
      <w:r w:rsidR="00FB0D82"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部</w:t>
      </w:r>
      <w:bookmarkStart w:id="0" w:name="_GoBack"/>
      <w:bookmarkEnd w:id="0"/>
      <w:r w:rsidR="00FB0D82"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分</w:t>
      </w:r>
      <w:r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基金</w:t>
      </w:r>
      <w:r w:rsidR="00105DFB">
        <w:rPr>
          <w:rFonts w:ascii="宋体" w:eastAsia="宋体" w:hAnsi="宋体" w:cs="Arial" w:hint="eastAsia"/>
          <w:color w:val="121212"/>
          <w:kern w:val="0"/>
          <w:sz w:val="24"/>
          <w:szCs w:val="24"/>
        </w:rPr>
        <w:t>取消</w:t>
      </w:r>
      <w:r w:rsidR="00DF16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大额申购</w:t>
      </w:r>
      <w:r w:rsidR="00105DFB" w:rsidRP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及转换转入的限制,恢复办理</w:t>
      </w:r>
      <w:r w:rsidR="00F158D5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下列</w:t>
      </w:r>
      <w:r w:rsidR="00105DFB" w:rsidRP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基金的正常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申购</w:t>
      </w:r>
      <w:r w:rsidR="00DF1606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及转换转入</w:t>
      </w:r>
      <w:r w:rsidR="00105DFB"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业务</w:t>
      </w: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。</w:t>
      </w:r>
    </w:p>
    <w:p w:rsidR="000B6568" w:rsidRDefault="00C4165E">
      <w:pPr>
        <w:pStyle w:val="1"/>
        <w:spacing w:line="360" w:lineRule="auto"/>
        <w:ind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上述业务涉及的基金产品具体如下：</w:t>
      </w: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5898"/>
        <w:gridCol w:w="1339"/>
      </w:tblGrid>
      <w:tr w:rsidR="00EC28B3" w:rsidRPr="00EC28B3" w:rsidTr="00EC28B3">
        <w:trPr>
          <w:trHeight w:val="26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bookmarkStart w:id="1" w:name="OLE_LINK1"/>
            <w:r w:rsidRPr="00EC28B3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C28B3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基金名称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Cs w:val="21"/>
              </w:rPr>
            </w:pPr>
            <w:r w:rsidRPr="00EC28B3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基金主代码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前海开源事件驱动灵活配置混合型发起式证券投资基金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000423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前海开源可转债债券型发起式证券投资基金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000536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前海开源沪深300指数型证券投资基金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000656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前海开源新经济灵活配置混合型证券投资基金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000689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前海开源中国成长灵活配置混合型证券投资基金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000788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前海开源股息率100强等权重股票型证券投资基金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000916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前海开源睿远稳健增利混合型证券投资基金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000932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前海开源大安全核心精选灵活配置混合型证券投资基金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000969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前海开源中证大农业指数增强型证券投资基金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001027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前海开源国家比较优势灵活配置混合型证券投资基金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001102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前海开源优势蓝筹股票型证券投资基金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001162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前海开源一带一路主题精选灵活配置混合型证券投资基金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001209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前海开源金银珠宝主题精选灵活配置混合型证券投资基金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001302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前海开源中国稀缺资产灵活配置混合型证券投资基金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001679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前海开源嘉鑫灵活配置混合型证券投资基金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001765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前海开源沪港深蓝筹精选灵活配置混合型证券投资基金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001837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前海开源强势共识100强等权重股票型证券投资基金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001849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前海开源沪港深价值精选灵活配置混合型证券投资基金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001874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19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前海开源沪港深优势精选灵活配置混合型证券投资基金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001875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前海开源沪港深汇鑫灵活配置混合型证券投资基金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001942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前海开源沪港深龙头精选灵活配置混合型证券投资基金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002443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前海开源量化优选灵活配置混合型证券投资基金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002495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前海开源沪港深大消费主题精选灵活配置混合型证券投资基金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002662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前海开源沪港深创新成长灵活配置混合型证券投资基金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002666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前海开源恒泽混合型证券投资基金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002690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前海开源沪港深新机遇灵活配置混合型证券投资基金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002860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前海开源鼎安债券型证券投资基金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002971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前海开源鼎瑞债券型证券投资基金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003167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29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前海开源祥和债券型证券投资基金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003218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lastRenderedPageBreak/>
              <w:t>30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前海开源鼎裕债券型证券投资基金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003254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前海开源沪港深核心资源灵活配置混合型证券投资基金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003304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前海开源周期优选灵活配置混合型证券投资基金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003857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前海开源沪港深景气行业精选灵活配置混合型证券投资基金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004099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前海开源裕和混合型证券投资基金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004218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前海开源盈鑫灵活配置混合型证券投资基金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004453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前海开源多元策略灵活配置混合型证券投资基金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004496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前海开源裕瑞混合型证券投资基金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004680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前海开源弘丰债券型发起式证券投资基金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005138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39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前海开源泽鑫灵活配置混合型证券投资基金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005323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前海开源价值策略股票型证券投资基金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005328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前海开源医疗健康灵活配置混合型证券投资基金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005453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前海开源中药研究精选股票型发起式证券投资基金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005505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前海开源公用事业行业股票型证券投资基金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005669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前海开源MSCI中国A股指数型证券投资基金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006524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前海开源MSCI中国A股消费指数型证券投资基金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006712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前海开源沪港深非周期性行业股票型证券投资基金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006923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前海开源沪港深聚瑞混合型证券投资基金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007151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48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前海开源新兴产业混合型证券投资基金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008381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49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前海开源优质企业6个月持有期混合型证券投资基金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010717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50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前海开源民裕进取混合型证券投资基金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011429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51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前海开源成份精选混合型证券投资基金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011588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52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前海开源公共卫生主题精选股票型证券投资基金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011601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53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前海开源深圳特区精选股票型证券投资基金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011722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54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前海开源优质龙头6个月持有期混合型证券投资基金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012483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55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前海开源聚利一年持有期混合型证券投资基金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013270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56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前海开源中证健康产业指数型证券投资基金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164401</w:t>
            </w:r>
          </w:p>
        </w:tc>
      </w:tr>
      <w:tr w:rsidR="00EC28B3" w:rsidRPr="00EC28B3" w:rsidTr="00EC28B3">
        <w:trPr>
          <w:trHeight w:val="251"/>
        </w:trPr>
        <w:tc>
          <w:tcPr>
            <w:tcW w:w="992" w:type="dxa"/>
            <w:shd w:val="clear" w:color="auto" w:fill="auto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/>
                <w:szCs w:val="21"/>
              </w:rPr>
              <w:t>57</w:t>
            </w:r>
          </w:p>
        </w:tc>
        <w:tc>
          <w:tcPr>
            <w:tcW w:w="5898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前海开源沪港深农业主题精选灵活配置混合型证券投资基金(LOF)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EC28B3" w:rsidRPr="00EC28B3" w:rsidRDefault="00EC28B3" w:rsidP="00EC28B3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EC28B3">
              <w:rPr>
                <w:rFonts w:asciiTheme="minorEastAsia" w:hAnsiTheme="minorEastAsia" w:cs="Arial"/>
                <w:kern w:val="0"/>
                <w:szCs w:val="21"/>
              </w:rPr>
              <w:t>164403</w:t>
            </w:r>
          </w:p>
        </w:tc>
      </w:tr>
    </w:tbl>
    <w:bookmarkEnd w:id="1"/>
    <w:p w:rsidR="000B6568" w:rsidRDefault="00C4165E">
      <w:pPr>
        <w:adjustRightInd w:val="0"/>
        <w:snapToGrid w:val="0"/>
        <w:spacing w:line="360" w:lineRule="auto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注</w:t>
      </w:r>
      <w:r>
        <w:rPr>
          <w:rFonts w:ascii="宋体" w:eastAsia="宋体" w:hAnsi="宋体" w:hint="eastAsia"/>
          <w:b/>
          <w:szCs w:val="21"/>
        </w:rPr>
        <w:t>：</w:t>
      </w:r>
      <w:r>
        <w:rPr>
          <w:rFonts w:ascii="宋体" w:eastAsia="宋体" w:hAnsi="宋体"/>
          <w:b/>
          <w:szCs w:val="21"/>
        </w:rPr>
        <w:t>上述</w:t>
      </w:r>
      <w:r w:rsidR="00CF153E">
        <w:rPr>
          <w:rFonts w:ascii="宋体" w:eastAsia="宋体" w:hAnsi="宋体" w:hint="eastAsia"/>
          <w:b/>
          <w:szCs w:val="21"/>
        </w:rPr>
        <w:t>单只</w:t>
      </w:r>
      <w:r>
        <w:rPr>
          <w:rFonts w:ascii="宋体" w:eastAsia="宋体" w:hAnsi="宋体"/>
          <w:b/>
          <w:szCs w:val="21"/>
        </w:rPr>
        <w:t>基金存在多类份额的</w:t>
      </w:r>
      <w:r>
        <w:rPr>
          <w:rFonts w:ascii="宋体" w:eastAsia="宋体" w:hAnsi="宋体" w:hint="eastAsia"/>
          <w:b/>
          <w:szCs w:val="21"/>
        </w:rPr>
        <w:t>，份额合并计算。</w:t>
      </w:r>
    </w:p>
    <w:p w:rsidR="00E74352" w:rsidRPr="0004091E" w:rsidRDefault="00524BF5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bCs/>
          <w:sz w:val="24"/>
          <w:szCs w:val="21"/>
        </w:rPr>
      </w:pPr>
      <w:r w:rsidRPr="00524BF5">
        <w:rPr>
          <w:rFonts w:ascii="宋体" w:eastAsia="宋体" w:hAnsi="宋体" w:hint="eastAsia"/>
          <w:b/>
          <w:bCs/>
          <w:sz w:val="24"/>
          <w:szCs w:val="21"/>
        </w:rPr>
        <w:t>本公司于2024年10月8日刊登的《前海开源基金管理有限公司关于旗下部分基金限制大额申购、转换转入业务的公告》中，除</w:t>
      </w:r>
      <w:r>
        <w:rPr>
          <w:rFonts w:ascii="宋体" w:eastAsia="宋体" w:hAnsi="宋体" w:hint="eastAsia"/>
          <w:b/>
          <w:bCs/>
          <w:sz w:val="24"/>
          <w:szCs w:val="21"/>
        </w:rPr>
        <w:t>上述产品之外的其余</w:t>
      </w:r>
      <w:r w:rsidRPr="00524BF5">
        <w:rPr>
          <w:rFonts w:ascii="宋体" w:eastAsia="宋体" w:hAnsi="宋体" w:hint="eastAsia"/>
          <w:b/>
          <w:bCs/>
          <w:sz w:val="24"/>
          <w:szCs w:val="21"/>
        </w:rPr>
        <w:t>产品将继续执行</w:t>
      </w:r>
      <w:r>
        <w:rPr>
          <w:rFonts w:ascii="宋体" w:eastAsia="宋体" w:hAnsi="宋体" w:hint="eastAsia"/>
          <w:b/>
          <w:bCs/>
          <w:sz w:val="24"/>
          <w:szCs w:val="21"/>
        </w:rPr>
        <w:t>大额</w:t>
      </w:r>
      <w:r w:rsidRPr="00524BF5">
        <w:rPr>
          <w:rFonts w:ascii="宋体" w:eastAsia="宋体" w:hAnsi="宋体" w:hint="eastAsia"/>
          <w:b/>
          <w:bCs/>
          <w:sz w:val="24"/>
          <w:szCs w:val="21"/>
        </w:rPr>
        <w:t>申购（含转换转入）业务</w:t>
      </w:r>
      <w:r>
        <w:rPr>
          <w:rFonts w:ascii="宋体" w:eastAsia="宋体" w:hAnsi="宋体" w:hint="eastAsia"/>
          <w:b/>
          <w:bCs/>
          <w:sz w:val="24"/>
          <w:szCs w:val="21"/>
        </w:rPr>
        <w:t>限制。敬请投资者注意。</w:t>
      </w:r>
    </w:p>
    <w:p w:rsidR="000B6568" w:rsidRDefault="00C4165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投资者可访问前海开源基金管理有限公司</w:t>
      </w:r>
      <w:r>
        <w:rPr>
          <w:rFonts w:ascii="宋体" w:eastAsia="宋体" w:hAnsi="宋体"/>
          <w:sz w:val="24"/>
          <w:szCs w:val="21"/>
        </w:rPr>
        <w:t>网站</w:t>
      </w:r>
      <w:r>
        <w:rPr>
          <w:rFonts w:ascii="宋体" w:eastAsia="宋体" w:hAnsi="宋体" w:hint="eastAsia"/>
          <w:sz w:val="24"/>
          <w:szCs w:val="21"/>
        </w:rPr>
        <w:t>（</w:t>
      </w:r>
      <w:r>
        <w:rPr>
          <w:rFonts w:ascii="宋体" w:eastAsia="宋体" w:hAnsi="宋体"/>
          <w:sz w:val="24"/>
          <w:szCs w:val="21"/>
        </w:rPr>
        <w:t>www.</w:t>
      </w:r>
      <w:r>
        <w:rPr>
          <w:rFonts w:ascii="宋体" w:eastAsia="宋体" w:hAnsi="宋体" w:hint="eastAsia"/>
          <w:sz w:val="24"/>
          <w:szCs w:val="21"/>
        </w:rPr>
        <w:t>qhkyfund</w:t>
      </w:r>
      <w:r>
        <w:rPr>
          <w:rFonts w:ascii="宋体" w:eastAsia="宋体" w:hAnsi="宋体"/>
          <w:sz w:val="24"/>
          <w:szCs w:val="21"/>
        </w:rPr>
        <w:t>.com</w:t>
      </w:r>
      <w:r>
        <w:rPr>
          <w:rFonts w:ascii="宋体" w:eastAsia="宋体" w:hAnsi="宋体" w:hint="eastAsia"/>
          <w:sz w:val="24"/>
          <w:szCs w:val="21"/>
        </w:rPr>
        <w:t>）或拨打本公司的</w:t>
      </w:r>
      <w:r>
        <w:rPr>
          <w:rFonts w:ascii="宋体" w:eastAsia="宋体" w:hAnsi="宋体"/>
          <w:sz w:val="24"/>
          <w:szCs w:val="21"/>
        </w:rPr>
        <w:t>客户服务</w:t>
      </w:r>
      <w:r>
        <w:rPr>
          <w:rFonts w:ascii="宋体" w:eastAsia="宋体" w:hAnsi="宋体" w:hint="eastAsia"/>
          <w:sz w:val="24"/>
          <w:szCs w:val="21"/>
        </w:rPr>
        <w:t>电话（4001-666-998</w:t>
      </w:r>
      <w:r>
        <w:rPr>
          <w:rFonts w:ascii="宋体" w:eastAsia="宋体" w:hAnsi="宋体"/>
          <w:sz w:val="24"/>
          <w:szCs w:val="21"/>
        </w:rPr>
        <w:t>)</w:t>
      </w:r>
      <w:r>
        <w:rPr>
          <w:rFonts w:ascii="宋体" w:eastAsia="宋体" w:hAnsi="宋体" w:hint="eastAsia"/>
          <w:sz w:val="24"/>
          <w:szCs w:val="21"/>
        </w:rPr>
        <w:t>咨询相关情况。</w:t>
      </w:r>
    </w:p>
    <w:p w:rsidR="000B6568" w:rsidRDefault="000B6568">
      <w:pPr>
        <w:jc w:val="left"/>
        <w:rPr>
          <w:szCs w:val="21"/>
        </w:rPr>
      </w:pPr>
    </w:p>
    <w:p w:rsidR="000B6568" w:rsidRDefault="00C4165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风险提示：基金管理人承诺以诚实信用、勤勉尽责的原则管理和运用基金资产，但不保证基金一定盈利，也不保证最低收益。投资者投资于本公司旗下基金前应认真阅读各基金的基金合同、招募说明书、基金产品资料概要及其更新等文</w:t>
      </w:r>
      <w:r>
        <w:rPr>
          <w:rFonts w:ascii="宋体" w:eastAsia="宋体" w:hAnsi="宋体" w:hint="eastAsia"/>
          <w:sz w:val="24"/>
          <w:szCs w:val="21"/>
        </w:rPr>
        <w:lastRenderedPageBreak/>
        <w:t>件，了解所投资基金的风险收益特征，并根据自身风险承受能力选择适合自己的基金产品。敬请投资者注意投资风险。</w:t>
      </w:r>
    </w:p>
    <w:p w:rsidR="000B6568" w:rsidRDefault="00C4165E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/>
          <w:sz w:val="24"/>
          <w:szCs w:val="21"/>
        </w:rPr>
        <w:t>特此公告</w:t>
      </w:r>
    </w:p>
    <w:p w:rsidR="000B6568" w:rsidRDefault="000B656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0B6568" w:rsidRDefault="000B656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</w:p>
    <w:p w:rsidR="000B6568" w:rsidRDefault="000B6568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bookmarkStart w:id="2" w:name="t_2_2_2819_a1_fm1"/>
      <w:bookmarkStart w:id="3" w:name="t_2_8_2756_a1_fm1"/>
      <w:bookmarkEnd w:id="2"/>
      <w:bookmarkEnd w:id="3"/>
    </w:p>
    <w:p w:rsidR="000B6568" w:rsidRDefault="00C4165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前海开源基金管理有限公司</w:t>
      </w:r>
    </w:p>
    <w:p w:rsidR="000B6568" w:rsidRDefault="00C4165E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cs="Arial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024年</w:t>
      </w:r>
      <w:r w:rsidR="008452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10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月</w:t>
      </w:r>
      <w:r w:rsidR="00845213"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9</w:t>
      </w:r>
      <w:r>
        <w:rPr>
          <w:rFonts w:ascii="宋体" w:eastAsia="宋体" w:hAnsi="宋体" w:cs="Arial"/>
          <w:color w:val="000000" w:themeColor="text1"/>
          <w:kern w:val="0"/>
          <w:sz w:val="24"/>
          <w:szCs w:val="24"/>
        </w:rPr>
        <w:t>日</w:t>
      </w:r>
    </w:p>
    <w:sectPr w:rsidR="000B6568" w:rsidSect="005E7F8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75" w:rsidRDefault="00B54B75">
      <w:r>
        <w:separator/>
      </w:r>
    </w:p>
  </w:endnote>
  <w:endnote w:type="continuationSeparator" w:id="0">
    <w:p w:rsidR="00B54B75" w:rsidRDefault="00B5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75" w:rsidRDefault="00B54B75">
      <w:r>
        <w:separator/>
      </w:r>
    </w:p>
  </w:footnote>
  <w:footnote w:type="continuationSeparator" w:id="0">
    <w:p w:rsidR="00B54B75" w:rsidRDefault="00B54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568" w:rsidRDefault="00C4165E">
    <w:pPr>
      <w:pStyle w:val="a8"/>
      <w:tabs>
        <w:tab w:val="clear" w:pos="4153"/>
        <w:tab w:val="clear" w:pos="8306"/>
        <w:tab w:val="left" w:pos="3180"/>
      </w:tabs>
      <w:jc w:val="both"/>
    </w:pPr>
    <w:r>
      <w:rPr>
        <w:noProof/>
      </w:rPr>
      <w:drawing>
        <wp:inline distT="0" distB="0" distL="0" distR="0">
          <wp:extent cx="1276350" cy="31877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36" cy="31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临时公告</w:t>
    </w:r>
  </w:p>
  <w:p w:rsidR="000B6568" w:rsidRDefault="000B65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Formatting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568"/>
    <w:rsid w:val="0004091E"/>
    <w:rsid w:val="00041382"/>
    <w:rsid w:val="000659BD"/>
    <w:rsid w:val="0007265B"/>
    <w:rsid w:val="00083EDD"/>
    <w:rsid w:val="000B6568"/>
    <w:rsid w:val="00105DFB"/>
    <w:rsid w:val="00127B3D"/>
    <w:rsid w:val="001A729B"/>
    <w:rsid w:val="00216063"/>
    <w:rsid w:val="002A13C2"/>
    <w:rsid w:val="002D1375"/>
    <w:rsid w:val="003144EB"/>
    <w:rsid w:val="00336C4D"/>
    <w:rsid w:val="003A0697"/>
    <w:rsid w:val="003E4185"/>
    <w:rsid w:val="00430EFF"/>
    <w:rsid w:val="00452006"/>
    <w:rsid w:val="00502A6A"/>
    <w:rsid w:val="00524BF5"/>
    <w:rsid w:val="005767B7"/>
    <w:rsid w:val="005C5DAD"/>
    <w:rsid w:val="005E7F8E"/>
    <w:rsid w:val="0064731E"/>
    <w:rsid w:val="006A08BA"/>
    <w:rsid w:val="006D63B2"/>
    <w:rsid w:val="00745981"/>
    <w:rsid w:val="007A5C58"/>
    <w:rsid w:val="007C1157"/>
    <w:rsid w:val="00845213"/>
    <w:rsid w:val="008609A4"/>
    <w:rsid w:val="00861C33"/>
    <w:rsid w:val="00867B4C"/>
    <w:rsid w:val="00910DFD"/>
    <w:rsid w:val="009B67A5"/>
    <w:rsid w:val="009C0DB3"/>
    <w:rsid w:val="009C5262"/>
    <w:rsid w:val="009D21CC"/>
    <w:rsid w:val="00A135F6"/>
    <w:rsid w:val="00A33146"/>
    <w:rsid w:val="00A72021"/>
    <w:rsid w:val="00B53604"/>
    <w:rsid w:val="00B54B75"/>
    <w:rsid w:val="00C4165E"/>
    <w:rsid w:val="00C74829"/>
    <w:rsid w:val="00C9014A"/>
    <w:rsid w:val="00CF153E"/>
    <w:rsid w:val="00DA49DC"/>
    <w:rsid w:val="00DF1606"/>
    <w:rsid w:val="00E74352"/>
    <w:rsid w:val="00EC28B3"/>
    <w:rsid w:val="00F0091C"/>
    <w:rsid w:val="00F158D5"/>
    <w:rsid w:val="00F215A7"/>
    <w:rsid w:val="00FA7125"/>
    <w:rsid w:val="00FB0D82"/>
    <w:rsid w:val="00FB7746"/>
    <w:rsid w:val="00FC5941"/>
    <w:rsid w:val="00FE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E7F8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5E7F8E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5E7F8E"/>
    <w:pPr>
      <w:jc w:val="left"/>
    </w:pPr>
  </w:style>
  <w:style w:type="paragraph" w:styleId="3">
    <w:name w:val="Body Text 3"/>
    <w:basedOn w:val="a"/>
    <w:link w:val="3Char"/>
    <w:rsid w:val="005E7F8E"/>
    <w:pPr>
      <w:autoSpaceDE w:val="0"/>
      <w:autoSpaceDN w:val="0"/>
      <w:adjustRightInd w:val="0"/>
      <w:spacing w:after="120"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styleId="a5">
    <w:name w:val="Date"/>
    <w:basedOn w:val="a"/>
    <w:next w:val="a"/>
    <w:link w:val="Char1"/>
    <w:uiPriority w:val="99"/>
    <w:unhideWhenUsed/>
    <w:rsid w:val="005E7F8E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rsid w:val="005E7F8E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5E7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5E7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rsid w:val="005E7F8E"/>
    <w:pPr>
      <w:widowControl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character" w:styleId="aa">
    <w:name w:val="Strong"/>
    <w:basedOn w:val="a0"/>
    <w:uiPriority w:val="22"/>
    <w:qFormat/>
    <w:rsid w:val="005E7F8E"/>
    <w:rPr>
      <w:b/>
      <w:bCs/>
    </w:rPr>
  </w:style>
  <w:style w:type="character" w:styleId="ab">
    <w:name w:val="Hyperlink"/>
    <w:basedOn w:val="a0"/>
    <w:uiPriority w:val="99"/>
    <w:unhideWhenUsed/>
    <w:rsid w:val="005E7F8E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unhideWhenUsed/>
    <w:rsid w:val="005E7F8E"/>
    <w:rPr>
      <w:sz w:val="21"/>
      <w:szCs w:val="21"/>
    </w:rPr>
  </w:style>
  <w:style w:type="table" w:styleId="ad">
    <w:name w:val="Table Grid"/>
    <w:basedOn w:val="a1"/>
    <w:uiPriority w:val="59"/>
    <w:rsid w:val="005E7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日期 Char"/>
    <w:basedOn w:val="a0"/>
    <w:link w:val="a5"/>
    <w:uiPriority w:val="99"/>
    <w:semiHidden/>
    <w:rsid w:val="005E7F8E"/>
  </w:style>
  <w:style w:type="paragraph" w:customStyle="1" w:styleId="location">
    <w:name w:val="location"/>
    <w:basedOn w:val="a"/>
    <w:rsid w:val="005E7F8E"/>
    <w:pPr>
      <w:widowControl/>
      <w:jc w:val="left"/>
    </w:pPr>
    <w:rPr>
      <w:rFonts w:ascii="Arial" w:eastAsia="宋体" w:hAnsi="Arial" w:cs="Arial"/>
      <w:color w:val="4C4948"/>
      <w:kern w:val="0"/>
      <w:sz w:val="18"/>
      <w:szCs w:val="18"/>
    </w:rPr>
  </w:style>
  <w:style w:type="paragraph" w:customStyle="1" w:styleId="copyright">
    <w:name w:val="copyright"/>
    <w:basedOn w:val="a"/>
    <w:rsid w:val="005E7F8E"/>
    <w:pPr>
      <w:widowControl/>
      <w:spacing w:line="300" w:lineRule="atLeast"/>
      <w:jc w:val="center"/>
    </w:pPr>
    <w:rPr>
      <w:rFonts w:ascii="Arial" w:eastAsia="宋体" w:hAnsi="Arial" w:cs="Arial"/>
      <w:color w:val="848484"/>
      <w:kern w:val="0"/>
      <w:sz w:val="18"/>
      <w:szCs w:val="18"/>
    </w:rPr>
  </w:style>
  <w:style w:type="paragraph" w:customStyle="1" w:styleId="tel1">
    <w:name w:val="tel1"/>
    <w:basedOn w:val="a"/>
    <w:rsid w:val="005E7F8E"/>
    <w:pPr>
      <w:widowControl/>
      <w:spacing w:after="150"/>
      <w:ind w:hanging="18913"/>
      <w:jc w:val="left"/>
    </w:pPr>
    <w:rPr>
      <w:rFonts w:ascii="Arial" w:eastAsia="宋体" w:hAnsi="Arial" w:cs="Arial"/>
      <w:color w:val="474747"/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E7F8E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5E7F8E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5E7F8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E7F8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1">
    <w:name w:val="列表段落1"/>
    <w:basedOn w:val="a"/>
    <w:uiPriority w:val="34"/>
    <w:qFormat/>
    <w:rsid w:val="005E7F8E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rsid w:val="005E7F8E"/>
  </w:style>
  <w:style w:type="character" w:customStyle="1" w:styleId="Char">
    <w:name w:val="批注主题 Char"/>
    <w:basedOn w:val="Char0"/>
    <w:link w:val="a3"/>
    <w:uiPriority w:val="99"/>
    <w:semiHidden/>
    <w:rsid w:val="005E7F8E"/>
    <w:rPr>
      <w:b/>
      <w:bCs/>
    </w:rPr>
  </w:style>
  <w:style w:type="paragraph" w:customStyle="1" w:styleId="10">
    <w:name w:val="修订1"/>
    <w:hidden/>
    <w:uiPriority w:val="99"/>
    <w:semiHidden/>
    <w:rsid w:val="005E7F8E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正文文本 3 Char"/>
    <w:basedOn w:val="a0"/>
    <w:link w:val="3"/>
    <w:rsid w:val="005E7F8E"/>
    <w:rPr>
      <w:rFonts w:ascii="Times New Roman" w:eastAsia="宋体" w:hAnsi="Times New Roman" w:cs="Times New Roman"/>
      <w:kern w:val="0"/>
      <w:sz w:val="24"/>
      <w:szCs w:val="20"/>
      <w:u w:val="single"/>
    </w:rPr>
  </w:style>
  <w:style w:type="paragraph" w:customStyle="1" w:styleId="Default">
    <w:name w:val="Default"/>
    <w:rsid w:val="005E7F8E"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2079</Characters>
  <Application>Microsoft Office Word</Application>
  <DocSecurity>4</DocSecurity>
  <Lines>17</Lines>
  <Paragraphs>4</Paragraphs>
  <ScaleCrop>false</ScaleCrop>
  <Company>Lenovo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唐研然</dc:creator>
  <cp:keywords/>
  <dc:description/>
  <cp:lastModifiedBy>ZHONGM</cp:lastModifiedBy>
  <cp:revision>2</cp:revision>
  <cp:lastPrinted>2017-07-12T16:13:00Z</cp:lastPrinted>
  <dcterms:created xsi:type="dcterms:W3CDTF">2024-10-08T16:03:00Z</dcterms:created>
  <dcterms:modified xsi:type="dcterms:W3CDTF">2024-10-08T16:03:00Z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3451610CFA5A20ED087F0267391EF19A_31</vt:lpwstr>
  </property>
  <property fmtid="{D5CDD505-2E9C-101B-9397-08002B2CF9AE}" pid="3" name="KSOProductBuildVer">
    <vt:lpwstr>2052-12.16.1</vt:lpwstr>
  </property>
</Properties>
</file>