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06E6">
      <w:pPr>
        <w:spacing w:line="580" w:lineRule="exact"/>
        <w:jc w:val="center"/>
        <w:rPr>
          <w:rFonts w:ascii="宋体" w:eastAsia="宋体" w:hAnsi="宋体" w:cs="宋体"/>
          <w:b/>
          <w:bCs/>
          <w:color w:val="auto"/>
          <w:kern w:val="0"/>
          <w:sz w:val="32"/>
          <w:szCs w:val="32"/>
          <w:u w:color="666666"/>
          <w:lang w:val="zh-TW" w:eastAsia="zh-TW"/>
        </w:rPr>
      </w:pPr>
      <w:r>
        <w:rPr>
          <w:rFonts w:ascii="宋体" w:eastAsia="宋体" w:hAnsi="宋体" w:cs="宋体"/>
          <w:b/>
          <w:bCs/>
          <w:color w:val="auto"/>
          <w:kern w:val="0"/>
          <w:sz w:val="32"/>
          <w:szCs w:val="32"/>
          <w:u w:color="666666"/>
          <w:lang w:val="zh-TW" w:eastAsia="zh-TW"/>
        </w:rPr>
        <w:t>关于兴银基金管理有限责任公司旗下基金</w:t>
      </w:r>
    </w:p>
    <w:p w:rsidR="00000000" w:rsidRDefault="008006E6">
      <w:pPr>
        <w:spacing w:line="480" w:lineRule="auto"/>
        <w:jc w:val="center"/>
        <w:rPr>
          <w:rFonts w:ascii="宋体" w:eastAsia="PMingLiU" w:hAnsi="宋体" w:cs="宋体"/>
          <w:color w:val="auto"/>
          <w:kern w:val="0"/>
          <w:sz w:val="24"/>
          <w:szCs w:val="24"/>
          <w:u w:color="666666"/>
          <w:lang w:val="zh-TW" w:eastAsia="zh-TW"/>
        </w:rPr>
      </w:pPr>
      <w:r>
        <w:rPr>
          <w:rFonts w:ascii="宋体" w:eastAsia="宋体" w:hAnsi="宋体" w:cs="宋体"/>
          <w:b/>
          <w:bCs/>
          <w:color w:val="auto"/>
          <w:kern w:val="0"/>
          <w:sz w:val="32"/>
          <w:szCs w:val="32"/>
          <w:u w:color="666666"/>
          <w:lang w:val="zh-TW" w:eastAsia="zh-TW"/>
        </w:rPr>
        <w:t>调整股票估值方法的提示性公告</w:t>
      </w:r>
    </w:p>
    <w:p w:rsidR="00000000" w:rsidRDefault="008006E6">
      <w:pPr>
        <w:spacing w:line="480" w:lineRule="auto"/>
        <w:ind w:firstLine="420"/>
        <w:rPr>
          <w:rFonts w:ascii="宋体" w:eastAsia="宋体" w:hAnsi="宋体" w:cs="宋体" w:hint="default"/>
          <w:color w:val="auto"/>
          <w:kern w:val="0"/>
          <w:u w:color="666666"/>
        </w:rPr>
      </w:pPr>
      <w:r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  <w:t>根据《中国证券监督管理委员会关于证券投资基金估值业务的指导意见》</w:t>
      </w:r>
      <w:r>
        <w:rPr>
          <w:rFonts w:ascii="宋体" w:eastAsia="宋体" w:hAnsi="宋体" w:cs="宋体"/>
          <w:color w:val="auto"/>
          <w:kern w:val="0"/>
          <w:u w:color="666666"/>
          <w:lang w:val="zh-TW"/>
        </w:rPr>
        <w:t>（中国证券监督管理委员会公告</w:t>
      </w:r>
      <w:r>
        <w:rPr>
          <w:rFonts w:ascii="宋体" w:eastAsia="宋体" w:hAnsi="宋体" w:cs="宋体"/>
          <w:color w:val="auto"/>
          <w:kern w:val="0"/>
          <w:u w:color="666666"/>
        </w:rPr>
        <w:t>[2017]13</w:t>
      </w:r>
      <w:r>
        <w:rPr>
          <w:rFonts w:ascii="宋体" w:eastAsia="宋体" w:hAnsi="宋体" w:cs="宋体"/>
          <w:color w:val="auto"/>
          <w:kern w:val="0"/>
          <w:u w:color="666666"/>
        </w:rPr>
        <w:t>号</w:t>
      </w:r>
      <w:r>
        <w:rPr>
          <w:rFonts w:ascii="宋体" w:eastAsia="宋体" w:hAnsi="宋体" w:cs="宋体"/>
          <w:color w:val="auto"/>
          <w:kern w:val="0"/>
          <w:u w:color="666666"/>
          <w:lang w:val="zh-TW"/>
        </w:rPr>
        <w:t>）</w:t>
      </w:r>
      <w:r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  <w:t>的相关规定，经与基金托管人协商一致，</w:t>
      </w:r>
      <w:r>
        <w:rPr>
          <w:rFonts w:ascii="宋体" w:eastAsia="宋体" w:hAnsi="宋体" w:cs="宋体"/>
          <w:color w:val="auto"/>
          <w:kern w:val="0"/>
          <w:u w:color="666666"/>
          <w:lang w:val="zh-TW"/>
        </w:rPr>
        <w:t>兴银基金管理有限责任公司（以下简称“本公司”）</w:t>
      </w:r>
      <w:r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  <w:t>自</w:t>
      </w:r>
      <w:r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  <w:t>202</w:t>
      </w:r>
      <w:r>
        <w:rPr>
          <w:rFonts w:ascii="宋体" w:eastAsia="宋体" w:hAnsi="宋体" w:cs="宋体" w:hint="default"/>
          <w:color w:val="auto"/>
          <w:kern w:val="0"/>
          <w:u w:color="666666"/>
        </w:rPr>
        <w:t>4</w:t>
      </w:r>
      <w:r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  <w:t>年</w:t>
      </w:r>
      <w:r>
        <w:rPr>
          <w:rFonts w:ascii="宋体" w:eastAsia="宋体" w:hAnsi="宋体" w:cs="宋体"/>
          <w:color w:val="auto"/>
          <w:kern w:val="0"/>
          <w:u w:color="666666"/>
        </w:rPr>
        <w:t>10</w:t>
      </w:r>
      <w:r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  <w:t>月</w:t>
      </w:r>
      <w:r>
        <w:rPr>
          <w:rFonts w:ascii="宋体" w:eastAsia="宋体" w:hAnsi="宋体" w:cs="宋体"/>
          <w:color w:val="auto"/>
          <w:kern w:val="0"/>
          <w:u w:color="666666"/>
        </w:rPr>
        <w:t>8</w:t>
      </w:r>
      <w:r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  <w:t>日起，决定对</w:t>
      </w:r>
      <w:r>
        <w:rPr>
          <w:rFonts w:ascii="宋体" w:eastAsia="宋体" w:hAnsi="宋体" w:cs="宋体"/>
          <w:color w:val="auto"/>
          <w:kern w:val="0"/>
          <w:u w:color="666666"/>
          <w:lang w:val="zh-TW"/>
        </w:rPr>
        <w:t>本公司</w:t>
      </w:r>
      <w:r>
        <w:rPr>
          <w:rFonts w:ascii="宋体" w:eastAsia="宋体" w:hAnsi="宋体" w:cs="宋体"/>
          <w:color w:val="auto"/>
          <w:kern w:val="0"/>
          <w:u w:color="666666"/>
        </w:rPr>
        <w:t>旗下证券投资基金所持有的“</w:t>
      </w:r>
      <w:r>
        <w:rPr>
          <w:rFonts w:ascii="宋体" w:eastAsia="宋体" w:hAnsi="宋体" w:cs="宋体"/>
          <w:color w:val="auto"/>
          <w:kern w:val="0"/>
          <w:u w:color="666666"/>
        </w:rPr>
        <w:t>海通证券</w:t>
      </w:r>
      <w:r>
        <w:rPr>
          <w:rFonts w:ascii="宋体" w:eastAsia="宋体" w:hAnsi="宋体" w:cs="宋体"/>
          <w:color w:val="auto"/>
          <w:kern w:val="0"/>
          <w:u w:color="666666"/>
        </w:rPr>
        <w:t>（证券代码：</w:t>
      </w:r>
      <w:r>
        <w:rPr>
          <w:rFonts w:ascii="宋体" w:eastAsia="宋体" w:hAnsi="宋体" w:cs="宋体"/>
          <w:color w:val="auto"/>
          <w:kern w:val="0"/>
          <w:u w:color="666666"/>
        </w:rPr>
        <w:t>600837</w:t>
      </w:r>
      <w:r>
        <w:rPr>
          <w:rFonts w:ascii="宋体" w:eastAsia="宋体" w:hAnsi="宋体" w:cs="宋体" w:hint="default"/>
          <w:color w:val="auto"/>
          <w:kern w:val="0"/>
          <w:u w:color="666666"/>
        </w:rPr>
        <w:t>）</w:t>
      </w:r>
      <w:r>
        <w:rPr>
          <w:rFonts w:ascii="宋体" w:eastAsia="宋体" w:hAnsi="宋体" w:cs="宋体" w:hint="default"/>
          <w:color w:val="auto"/>
          <w:kern w:val="0"/>
          <w:u w:color="666666"/>
        </w:rPr>
        <w:t>”</w:t>
      </w:r>
      <w:r>
        <w:rPr>
          <w:rFonts w:ascii="宋体" w:eastAsia="宋体" w:hAnsi="宋体" w:cs="宋体"/>
          <w:color w:val="auto"/>
          <w:kern w:val="0"/>
          <w:u w:color="666666"/>
        </w:rPr>
        <w:t>、“国泰君安（证券代码：</w:t>
      </w:r>
      <w:r>
        <w:rPr>
          <w:rFonts w:ascii="宋体" w:eastAsia="宋体" w:hAnsi="宋体" w:cs="宋体"/>
          <w:color w:val="auto"/>
          <w:kern w:val="0"/>
          <w:u w:color="666666"/>
        </w:rPr>
        <w:t>601211</w:t>
      </w:r>
      <w:r>
        <w:rPr>
          <w:rFonts w:ascii="宋体" w:eastAsia="宋体" w:hAnsi="宋体" w:cs="宋体"/>
          <w:color w:val="auto"/>
          <w:kern w:val="0"/>
          <w:u w:color="666666"/>
        </w:rPr>
        <w:t>）”采用“指数收益法”</w:t>
      </w:r>
      <w:r>
        <w:rPr>
          <w:rFonts w:ascii="宋体" w:eastAsia="宋体" w:hAnsi="宋体" w:cs="宋体" w:hint="default"/>
          <w:color w:val="auto"/>
          <w:kern w:val="0"/>
          <w:u w:color="666666"/>
        </w:rPr>
        <w:t>进行估值。</w:t>
      </w:r>
    </w:p>
    <w:p w:rsidR="00000000" w:rsidRDefault="008006E6">
      <w:pPr>
        <w:spacing w:line="480" w:lineRule="auto"/>
        <w:ind w:firstLine="420"/>
        <w:rPr>
          <w:rFonts w:ascii="宋体" w:eastAsia="宋体" w:hAnsi="宋体" w:cs="宋体" w:hint="default"/>
          <w:color w:val="auto"/>
          <w:kern w:val="0"/>
          <w:u w:color="666666"/>
          <w:lang w:val="zh-TW" w:eastAsia="zh-TW"/>
        </w:rPr>
      </w:pPr>
      <w:r>
        <w:rPr>
          <w:rFonts w:ascii="宋体" w:eastAsia="宋体" w:hAnsi="宋体" w:cs="宋体" w:hint="default"/>
          <w:color w:val="auto"/>
          <w:kern w:val="0"/>
          <w:u w:color="666666"/>
          <w:lang w:val="zh-TW" w:eastAsia="zh-TW"/>
        </w:rPr>
        <w:t>待上述股票其交易体现了活跃市场交易特征后，本公司将恢复采用当日收盘价格进行估值，</w:t>
      </w:r>
      <w:r>
        <w:rPr>
          <w:rFonts w:ascii="宋体" w:eastAsia="宋体" w:hAnsi="宋体" w:cs="宋体" w:hint="default"/>
          <w:color w:val="auto"/>
          <w:kern w:val="0"/>
          <w:u w:color="666666"/>
          <w:lang w:val="zh-TW" w:eastAsia="zh-TW"/>
        </w:rPr>
        <w:t>届时不再另行公告。</w:t>
      </w:r>
    </w:p>
    <w:p w:rsidR="00000000" w:rsidRDefault="008006E6">
      <w:pPr>
        <w:spacing w:line="480" w:lineRule="auto"/>
        <w:ind w:firstLine="420"/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</w:pPr>
      <w:r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  <w:t>投资者可通过以下途径咨询有关详情</w:t>
      </w:r>
      <w:r>
        <w:rPr>
          <w:rFonts w:ascii="宋体" w:eastAsia="宋体" w:hAnsi="宋体" w:cs="宋体" w:hint="default"/>
          <w:color w:val="auto"/>
          <w:kern w:val="0"/>
          <w:u w:color="666666"/>
          <w:lang w:val="zh-TW" w:eastAsia="zh-TW"/>
        </w:rPr>
        <w:t>：</w:t>
      </w:r>
    </w:p>
    <w:p w:rsidR="00000000" w:rsidRDefault="008006E6">
      <w:pPr>
        <w:spacing w:line="480" w:lineRule="auto"/>
        <w:ind w:firstLine="420"/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</w:pPr>
      <w:r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  <w:t>本公司网站：</w:t>
      </w:r>
      <w:r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  <w:t>www.hffunds.cn</w:t>
      </w:r>
    </w:p>
    <w:p w:rsidR="00000000" w:rsidRDefault="008006E6">
      <w:pPr>
        <w:spacing w:line="480" w:lineRule="auto"/>
        <w:ind w:firstLine="420"/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</w:pPr>
      <w:r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  <w:t>客户服务电话：</w:t>
      </w:r>
      <w:r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  <w:t>40000-96326</w:t>
      </w:r>
    </w:p>
    <w:p w:rsidR="00000000" w:rsidRDefault="008006E6">
      <w:pPr>
        <w:spacing w:line="480" w:lineRule="auto"/>
        <w:ind w:firstLineChars="200" w:firstLine="420"/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</w:pPr>
      <w:r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  <w:t>风险提示：本公司承诺以诚实信用、勤勉尽责的原则管理和运用基金资产，但不保证基金一定盈利，也不保证最低收益。基金的过往业绩并不预示其未来表现。投资者投资于本公司管理的基金时应认真阅读《基金合同》《招募说明书》等法律文件，并注意投资风险。</w:t>
      </w:r>
    </w:p>
    <w:p w:rsidR="00000000" w:rsidRDefault="008006E6">
      <w:pPr>
        <w:widowControl/>
        <w:shd w:val="clear" w:color="auto" w:fill="FFFFFF"/>
        <w:spacing w:before="100" w:after="100" w:line="480" w:lineRule="auto"/>
        <w:ind w:left="660" w:hanging="240"/>
        <w:jc w:val="left"/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</w:pPr>
      <w:r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  <w:t>特此公告。</w:t>
      </w:r>
    </w:p>
    <w:p w:rsidR="00000000" w:rsidRDefault="008006E6">
      <w:pPr>
        <w:widowControl/>
        <w:shd w:val="clear" w:color="auto" w:fill="FFFFFF"/>
        <w:spacing w:before="100" w:after="100" w:line="270" w:lineRule="atLeast"/>
        <w:ind w:right="240"/>
        <w:jc w:val="right"/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</w:pPr>
      <w:r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  <w:t>兴银基金管理有限</w:t>
      </w:r>
      <w:r>
        <w:rPr>
          <w:rFonts w:ascii="宋体" w:eastAsia="宋体" w:hAnsi="宋体" w:cs="宋体"/>
          <w:color w:val="auto"/>
          <w:kern w:val="0"/>
          <w:u w:color="666666"/>
          <w:lang w:val="zh-TW"/>
        </w:rPr>
        <w:t>责任</w:t>
      </w:r>
      <w:r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  <w:t>公司</w:t>
      </w:r>
    </w:p>
    <w:p w:rsidR="00000000" w:rsidRDefault="008006E6">
      <w:pPr>
        <w:widowControl/>
        <w:shd w:val="clear" w:color="auto" w:fill="FFFFFF"/>
        <w:spacing w:before="100" w:after="100" w:line="270" w:lineRule="atLeast"/>
        <w:ind w:right="480"/>
        <w:jc w:val="right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/>
          <w:color w:val="auto"/>
          <w:kern w:val="0"/>
          <w:u w:color="666666"/>
        </w:rPr>
        <w:t>202</w:t>
      </w:r>
      <w:r>
        <w:rPr>
          <w:rFonts w:ascii="宋体" w:eastAsia="宋体" w:hAnsi="宋体" w:cs="宋体" w:hint="default"/>
          <w:color w:val="auto"/>
          <w:kern w:val="0"/>
          <w:u w:color="666666"/>
        </w:rPr>
        <w:t>4</w:t>
      </w:r>
      <w:r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  <w:t>年</w:t>
      </w:r>
      <w:r>
        <w:rPr>
          <w:rFonts w:ascii="宋体" w:eastAsia="宋体" w:hAnsi="宋体" w:cs="宋体"/>
          <w:color w:val="auto"/>
          <w:kern w:val="0"/>
          <w:u w:color="666666"/>
        </w:rPr>
        <w:t>10</w:t>
      </w:r>
      <w:r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  <w:t>月</w:t>
      </w:r>
      <w:r>
        <w:rPr>
          <w:rFonts w:ascii="宋体" w:eastAsia="宋体" w:hAnsi="宋体" w:cs="宋体"/>
          <w:color w:val="auto"/>
          <w:kern w:val="0"/>
          <w:u w:color="666666"/>
        </w:rPr>
        <w:t>9</w:t>
      </w:r>
      <w:r>
        <w:rPr>
          <w:rFonts w:ascii="宋体" w:eastAsia="宋体" w:hAnsi="宋体" w:cs="宋体"/>
          <w:color w:val="auto"/>
          <w:kern w:val="0"/>
          <w:u w:color="666666"/>
          <w:lang w:val="zh-TW" w:eastAsia="zh-TW"/>
        </w:rPr>
        <w:t>日</w:t>
      </w:r>
    </w:p>
    <w:sectPr w:rsidR="00000000">
      <w:pgSz w:w="11900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ingFang SC Regular">
    <w:altName w:val="Cambria"/>
    <w:charset w:val="00"/>
    <w:family w:val="roman"/>
    <w:pitch w:val="default"/>
    <w:sig w:usb0="00000000" w:usb1="00000000" w:usb2="00000000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4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0FF"/>
    <w:rsid w:val="000051FC"/>
    <w:rsid w:val="00017739"/>
    <w:rsid w:val="00026E04"/>
    <w:rsid w:val="00063E8D"/>
    <w:rsid w:val="00081778"/>
    <w:rsid w:val="000B71F4"/>
    <w:rsid w:val="000C0204"/>
    <w:rsid w:val="001642CE"/>
    <w:rsid w:val="001F0EC2"/>
    <w:rsid w:val="001F2ED7"/>
    <w:rsid w:val="00354797"/>
    <w:rsid w:val="00360DCD"/>
    <w:rsid w:val="00442F78"/>
    <w:rsid w:val="004474F3"/>
    <w:rsid w:val="00496FCC"/>
    <w:rsid w:val="004C350E"/>
    <w:rsid w:val="005705DB"/>
    <w:rsid w:val="005E27F6"/>
    <w:rsid w:val="005F314A"/>
    <w:rsid w:val="006C71F8"/>
    <w:rsid w:val="00712A2F"/>
    <w:rsid w:val="00725B7B"/>
    <w:rsid w:val="007B5CC0"/>
    <w:rsid w:val="008006E6"/>
    <w:rsid w:val="00841AE2"/>
    <w:rsid w:val="0086339D"/>
    <w:rsid w:val="00894558"/>
    <w:rsid w:val="008B794B"/>
    <w:rsid w:val="008F60FF"/>
    <w:rsid w:val="00952BAF"/>
    <w:rsid w:val="00955016"/>
    <w:rsid w:val="00964201"/>
    <w:rsid w:val="009D2639"/>
    <w:rsid w:val="009E11AC"/>
    <w:rsid w:val="00A67F4F"/>
    <w:rsid w:val="00A74623"/>
    <w:rsid w:val="00A873D2"/>
    <w:rsid w:val="00AA280F"/>
    <w:rsid w:val="00AB3F73"/>
    <w:rsid w:val="00AE4A1A"/>
    <w:rsid w:val="00AF386E"/>
    <w:rsid w:val="00B35544"/>
    <w:rsid w:val="00B706A4"/>
    <w:rsid w:val="00B85AA1"/>
    <w:rsid w:val="00BD2CA2"/>
    <w:rsid w:val="00C33A31"/>
    <w:rsid w:val="00C87178"/>
    <w:rsid w:val="00CC1B64"/>
    <w:rsid w:val="00CE23E0"/>
    <w:rsid w:val="00CF7DEE"/>
    <w:rsid w:val="00D2579E"/>
    <w:rsid w:val="00D41C0A"/>
    <w:rsid w:val="00DA0237"/>
    <w:rsid w:val="00DD6E79"/>
    <w:rsid w:val="00E92ED8"/>
    <w:rsid w:val="00F30A34"/>
    <w:rsid w:val="00F74C85"/>
    <w:rsid w:val="00F90A6E"/>
    <w:rsid w:val="00FC7E4C"/>
    <w:rsid w:val="00FE1CE0"/>
    <w:rsid w:val="00FE4BD5"/>
    <w:rsid w:val="021D650F"/>
    <w:rsid w:val="094A4CF5"/>
    <w:rsid w:val="0AA40481"/>
    <w:rsid w:val="18374F04"/>
    <w:rsid w:val="226408ED"/>
    <w:rsid w:val="34B900B6"/>
    <w:rsid w:val="48553F42"/>
    <w:rsid w:val="689C0CAB"/>
    <w:rsid w:val="6BF67D54"/>
    <w:rsid w:val="6F66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rFonts w:cs="Times New Roman" w:hint="default"/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Times New Roman" w:hint="default"/>
      <w:sz w:val="18"/>
      <w:szCs w:val="18"/>
    </w:rPr>
  </w:style>
  <w:style w:type="character" w:customStyle="1" w:styleId="Char0">
    <w:name w:val="页脚 Char"/>
    <w:link w:val="a4"/>
    <w:uiPriority w:val="99"/>
    <w:semiHidden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 w:hint="default"/>
      <w:sz w:val="18"/>
      <w:szCs w:val="18"/>
    </w:rPr>
  </w:style>
  <w:style w:type="character" w:customStyle="1" w:styleId="Char1">
    <w:name w:val="页眉 Char"/>
    <w:link w:val="a5"/>
    <w:uiPriority w:val="99"/>
    <w:semiHidden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 w:hint="default"/>
      <w:color w:val="auto"/>
      <w:kern w:val="0"/>
      <w:sz w:val="24"/>
      <w:szCs w:val="24"/>
    </w:rPr>
  </w:style>
  <w:style w:type="character" w:styleId="a7">
    <w:name w:val="Hyperlink"/>
    <w:rPr>
      <w:u w:val="single"/>
    </w:rPr>
  </w:style>
  <w:style w:type="character" w:customStyle="1" w:styleId="a8">
    <w:name w:val="链接"/>
    <w:rPr>
      <w:outline w:val="0"/>
      <w:color w:val="0563C1"/>
      <w:u w:val="single" w:color="0563C1"/>
    </w:rPr>
  </w:style>
  <w:style w:type="character" w:customStyle="1" w:styleId="Hyperlink0">
    <w:name w:val="Hyperlink.0"/>
    <w:rPr>
      <w:outline w:val="0"/>
      <w:color w:val="0563C1"/>
      <w:u w:val="single" w:color="0563C1"/>
      <w:lang w:val="en-US"/>
    </w:rPr>
  </w:style>
  <w:style w:type="paragraph" w:customStyle="1" w:styleId="a9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4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lileivic</dc:creator>
  <cp:keywords/>
  <cp:lastModifiedBy>ZHONGM</cp:lastModifiedBy>
  <cp:revision>2</cp:revision>
  <dcterms:created xsi:type="dcterms:W3CDTF">2024-10-08T16:04:00Z</dcterms:created>
  <dcterms:modified xsi:type="dcterms:W3CDTF">2024-10-08T16:04:00Z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921A0FAC55F44179996EA3D4FA2D5A31</vt:lpwstr>
  </property>
</Properties>
</file>