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BC" w:rsidRPr="005F1E1F" w:rsidRDefault="00B452D7" w:rsidP="005F1E1F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嘉实海外中国股票混合（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QDII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）</w:t>
      </w:r>
      <w:bookmarkStart w:id="0" w:name="_GoBack"/>
      <w:bookmarkEnd w:id="0"/>
      <w:r w:rsidR="00F74E1F">
        <w:rPr>
          <w:rFonts w:ascii="Arial" w:eastAsia="黑体" w:hAnsi="Arial" w:cs="Arial" w:hint="eastAsia"/>
          <w:color w:val="FF0000"/>
          <w:sz w:val="30"/>
          <w:szCs w:val="30"/>
        </w:rPr>
        <w:t>2024</w:t>
      </w:r>
      <w:r w:rsidR="00F74E1F"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 w:rsidR="006B6D71">
        <w:rPr>
          <w:rFonts w:ascii="Arial" w:eastAsia="黑体" w:hAnsi="Arial" w:cs="Arial"/>
          <w:color w:val="FF0000"/>
          <w:sz w:val="30"/>
          <w:szCs w:val="30"/>
        </w:rPr>
        <w:t>10</w:t>
      </w:r>
      <w:r w:rsidR="00F74E1F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="006B6D71">
        <w:rPr>
          <w:rFonts w:ascii="Arial" w:eastAsia="黑体" w:hAnsi="Arial" w:cs="Arial" w:hint="eastAsia"/>
          <w:color w:val="FF0000"/>
          <w:sz w:val="30"/>
          <w:szCs w:val="30"/>
        </w:rPr>
        <w:t>1</w:t>
      </w:r>
      <w:r w:rsidR="006B6D71">
        <w:rPr>
          <w:rFonts w:ascii="Arial" w:eastAsia="黑体" w:hAnsi="Arial" w:cs="Arial"/>
          <w:color w:val="FF0000"/>
          <w:sz w:val="30"/>
          <w:szCs w:val="30"/>
        </w:rPr>
        <w:t>1</w:t>
      </w:r>
      <w:r w:rsidR="00F74E1F">
        <w:rPr>
          <w:rFonts w:ascii="Arial" w:eastAsia="黑体" w:hAnsi="Arial" w:cs="Arial" w:hint="eastAsia"/>
          <w:color w:val="FF0000"/>
          <w:sz w:val="30"/>
          <w:szCs w:val="30"/>
        </w:rPr>
        <w:t>日</w:t>
      </w:r>
      <w:r w:rsidR="00640C2F" w:rsidRPr="002401D1">
        <w:rPr>
          <w:rFonts w:ascii="Arial" w:eastAsia="黑体" w:hAnsi="Arial" w:cs="Arial"/>
          <w:color w:val="FF0000"/>
          <w:sz w:val="30"/>
          <w:szCs w:val="30"/>
        </w:rPr>
        <w:t>暂停申购</w:t>
      </w:r>
      <w:r w:rsidR="003543E7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="00640C2F"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 w:rsidR="004D175F">
        <w:rPr>
          <w:rFonts w:ascii="Arial" w:eastAsia="黑体" w:hAnsi="Arial" w:cs="Arial" w:hint="eastAsia"/>
          <w:color w:val="FF0000"/>
          <w:sz w:val="30"/>
          <w:szCs w:val="30"/>
        </w:rPr>
        <w:t>及</w:t>
      </w:r>
      <w:r w:rsidR="00F54ADB">
        <w:rPr>
          <w:rFonts w:ascii="Arial" w:eastAsia="黑体" w:hAnsi="Arial" w:cs="Arial" w:hint="eastAsia"/>
          <w:color w:val="FF0000"/>
          <w:sz w:val="30"/>
          <w:szCs w:val="30"/>
        </w:rPr>
        <w:t>定期定额投资</w:t>
      </w:r>
      <w:r w:rsidR="00640C2F" w:rsidRPr="002401D1">
        <w:rPr>
          <w:rFonts w:ascii="Arial" w:eastAsia="黑体" w:hAnsi="Arial" w:cs="Arial"/>
          <w:color w:val="FF0000"/>
          <w:sz w:val="30"/>
          <w:szCs w:val="30"/>
        </w:rPr>
        <w:t>业务的公告</w:t>
      </w:r>
    </w:p>
    <w:p w:rsidR="006D5EBC" w:rsidRPr="00D37BD6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D37BD6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 w:rsidR="000C4A06" w:rsidRPr="00D37BD6">
        <w:rPr>
          <w:rFonts w:asciiTheme="minorEastAsia" w:eastAsiaTheme="minorEastAsia" w:hAnsiTheme="minorEastAsia" w:cs="Arial"/>
          <w:color w:val="000000"/>
          <w:sz w:val="24"/>
        </w:rPr>
        <w:t>202</w:t>
      </w:r>
      <w:r w:rsidR="00F92E26">
        <w:rPr>
          <w:rFonts w:asciiTheme="minorEastAsia" w:eastAsiaTheme="minorEastAsia" w:hAnsiTheme="minorEastAsia" w:cs="Arial"/>
          <w:color w:val="000000"/>
          <w:sz w:val="24"/>
        </w:rPr>
        <w:t>4</w:t>
      </w:r>
      <w:r w:rsidR="000C4A06" w:rsidRPr="00D37BD6">
        <w:rPr>
          <w:rFonts w:asciiTheme="minorEastAsia" w:eastAsiaTheme="minorEastAsia" w:hAnsiTheme="minorEastAsia" w:cs="Arial"/>
          <w:color w:val="000000"/>
          <w:sz w:val="24"/>
        </w:rPr>
        <w:t>年</w:t>
      </w:r>
      <w:r w:rsidR="006B6D71">
        <w:rPr>
          <w:rFonts w:asciiTheme="minorEastAsia" w:eastAsiaTheme="minorEastAsia" w:hAnsiTheme="minorEastAsia" w:cs="Arial"/>
          <w:color w:val="000000"/>
          <w:sz w:val="24"/>
        </w:rPr>
        <w:t>10</w:t>
      </w:r>
      <w:r w:rsidR="000C4A06" w:rsidRPr="00D37BD6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6B6D71">
        <w:rPr>
          <w:rFonts w:asciiTheme="minorEastAsia" w:eastAsiaTheme="minorEastAsia" w:hAnsiTheme="minorEastAsia" w:cs="Arial"/>
          <w:color w:val="000000"/>
          <w:sz w:val="24"/>
        </w:rPr>
        <w:t>9</w:t>
      </w:r>
      <w:r w:rsidR="000C4A06" w:rsidRPr="00D37BD6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1271AE" w:rsidRPr="00D37BD6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37BD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D37BD6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551"/>
        <w:gridCol w:w="5303"/>
      </w:tblGrid>
      <w:tr w:rsidR="00A40574" w:rsidRPr="00D37BD6" w:rsidTr="00C97DF8">
        <w:trPr>
          <w:trHeight w:val="357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D16EC0" w:rsidP="00D16E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/>
                <w:color w:val="000000"/>
                <w:sz w:val="24"/>
              </w:rPr>
              <w:t>嘉实海外中国股票混合型证券投资基金</w:t>
            </w:r>
          </w:p>
        </w:tc>
      </w:tr>
      <w:tr w:rsidR="00A40574" w:rsidRPr="00D37BD6" w:rsidTr="00C97DF8">
        <w:trPr>
          <w:trHeight w:val="268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/>
                <w:color w:val="000000"/>
                <w:sz w:val="24"/>
              </w:rPr>
              <w:t>嘉实海外中国股票混合（QDII）</w:t>
            </w:r>
          </w:p>
        </w:tc>
      </w:tr>
      <w:tr w:rsidR="00A40574" w:rsidRPr="00D37BD6" w:rsidTr="00C97DF8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BA2EC3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/>
                <w:color w:val="000000"/>
                <w:sz w:val="24"/>
              </w:rPr>
              <w:t>070012</w:t>
            </w:r>
          </w:p>
        </w:tc>
      </w:tr>
      <w:tr w:rsidR="00A40574" w:rsidRPr="00D37BD6" w:rsidTr="00C97DF8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A40574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A40574" w:rsidRPr="00D37BD6" w:rsidTr="00C97DF8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74" w:rsidRPr="00D37BD6" w:rsidRDefault="00E50CD6" w:rsidP="0035227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《嘉实海外中国股票混合型证券投资基金基金合同》、《嘉实海外中国股票混合型证券投资基金招募说明书》的有关规定，以及香港交易所的休市安排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F74E1F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</w:t>
            </w:r>
            <w:r w:rsidR="006B6D71">
              <w:rPr>
                <w:rFonts w:asciiTheme="minorEastAsia" w:eastAsiaTheme="minorEastAsia" w:hAnsiTheme="minorEastAsia" w:cs="Arial"/>
                <w:color w:val="000000"/>
                <w:sz w:val="24"/>
              </w:rPr>
              <w:t>10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月</w:t>
            </w:r>
            <w:r w:rsidR="006B6D71">
              <w:rPr>
                <w:rFonts w:asciiTheme="minorEastAsia" w:eastAsiaTheme="minorEastAsia" w:hAnsiTheme="minorEastAsia" w:cs="Arial"/>
                <w:color w:val="000000"/>
                <w:sz w:val="24"/>
              </w:rPr>
              <w:t>11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日</w:t>
            </w:r>
          </w:p>
        </w:tc>
      </w:tr>
      <w:tr w:rsidR="00F92E26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26" w:rsidRPr="00D37BD6" w:rsidRDefault="00F92E26" w:rsidP="00F92E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F92E26" w:rsidP="00F92E2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6B6D71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2024年10月11日</w:t>
            </w:r>
          </w:p>
        </w:tc>
      </w:tr>
      <w:tr w:rsidR="00F92E26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26" w:rsidRPr="00D37BD6" w:rsidRDefault="00F92E26" w:rsidP="00F92E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F92E26" w:rsidP="00F92E2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26" w:rsidRPr="00D37BD6" w:rsidRDefault="006B6D71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2024年10月11日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6B6D71" w:rsidP="003A67F0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2024年10月11日</w:t>
            </w:r>
            <w:r w:rsidR="000C4A06">
              <w:rPr>
                <w:rFonts w:asciiTheme="minorEastAsia" w:eastAsiaTheme="minorEastAsia" w:hAnsiTheme="minorEastAsia" w:cs="Arial"/>
                <w:color w:val="000000"/>
                <w:sz w:val="24"/>
              </w:rPr>
              <w:t>香港交易所休市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6B6D71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2024年10月14日</w:t>
            </w:r>
          </w:p>
        </w:tc>
      </w:tr>
      <w:tr w:rsidR="006B6D71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1" w:rsidRPr="00D37BD6" w:rsidRDefault="006B6D71" w:rsidP="006B6D7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1" w:rsidRPr="00D37BD6" w:rsidRDefault="006B6D71" w:rsidP="006B6D71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1" w:rsidRPr="00D37BD6" w:rsidRDefault="006B6D71" w:rsidP="006B6D71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2024年10月14日</w:t>
            </w:r>
          </w:p>
        </w:tc>
      </w:tr>
      <w:tr w:rsidR="006B6D71" w:rsidRPr="00D37BD6" w:rsidTr="002538BE">
        <w:trPr>
          <w:trHeight w:val="588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1" w:rsidRPr="00D37BD6" w:rsidRDefault="006B6D71" w:rsidP="006B6D7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1" w:rsidRPr="00D37BD6" w:rsidRDefault="006B6D71" w:rsidP="006B6D71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1" w:rsidRPr="00D37BD6" w:rsidRDefault="006B6D71" w:rsidP="006B6D71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2024年10月14日</w:t>
            </w:r>
          </w:p>
        </w:tc>
      </w:tr>
      <w:tr w:rsidR="000C4A06" w:rsidRPr="00D37BD6" w:rsidTr="002C79B2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06" w:rsidRPr="00D37BD6" w:rsidRDefault="00F74E1F" w:rsidP="00F92E2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</w:t>
            </w:r>
            <w:r w:rsidR="006B6D71">
              <w:rPr>
                <w:rFonts w:asciiTheme="minorEastAsia" w:eastAsiaTheme="minorEastAsia" w:hAnsiTheme="minorEastAsia" w:cs="Arial"/>
                <w:color w:val="000000"/>
                <w:sz w:val="24"/>
              </w:rPr>
              <w:t>10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月</w:t>
            </w:r>
            <w:r w:rsidR="006B6D71">
              <w:rPr>
                <w:rFonts w:asciiTheme="minorEastAsia" w:eastAsiaTheme="minorEastAsia" w:hAnsiTheme="minorEastAsia" w:cs="Arial"/>
                <w:color w:val="000000"/>
                <w:sz w:val="24"/>
              </w:rPr>
              <w:t>14</w:t>
            </w: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日</w:t>
            </w:r>
            <w:r w:rsidR="000C4A06" w:rsidRPr="00D37BD6">
              <w:rPr>
                <w:rFonts w:asciiTheme="minorEastAsia" w:eastAsiaTheme="minorEastAsia" w:hAnsiTheme="minorEastAsia" w:cs="Arial"/>
                <w:color w:val="000000"/>
                <w:sz w:val="24"/>
              </w:rPr>
              <w:t>（星期</w:t>
            </w:r>
            <w:r w:rsidR="00C62B33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一</w:t>
            </w:r>
            <w:r w:rsidR="000C4A06" w:rsidRPr="00D37BD6">
              <w:rPr>
                <w:rFonts w:asciiTheme="minorEastAsia" w:eastAsiaTheme="minorEastAsia" w:hAnsiTheme="minorEastAsia" w:cs="Arial"/>
                <w:color w:val="000000"/>
                <w:sz w:val="24"/>
              </w:rPr>
              <w:t>）为香港交易所交易日</w:t>
            </w:r>
          </w:p>
        </w:tc>
      </w:tr>
    </w:tbl>
    <w:p w:rsidR="00676419" w:rsidRPr="006B6D71" w:rsidRDefault="00676419" w:rsidP="002C79B2">
      <w:pPr>
        <w:rPr>
          <w:rFonts w:asciiTheme="minorEastAsia" w:eastAsiaTheme="minorEastAsia" w:hAnsiTheme="minorEastAsia"/>
        </w:rPr>
      </w:pPr>
    </w:p>
    <w:p w:rsidR="00A40574" w:rsidRPr="00D37BD6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37BD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D37BD6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FD4012" w:rsidRPr="00825A4A" w:rsidRDefault="00FD4012" w:rsidP="00C8135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/>
          <w:kern w:val="0"/>
          <w:sz w:val="24"/>
        </w:rPr>
      </w:pP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1）</w:t>
      </w:r>
      <w:r w:rsidR="00F74E1F">
        <w:rPr>
          <w:rFonts w:ascii="宋体" w:eastAsia="宋体" w:hAnsi="宋体" w:cs="Arial" w:hint="eastAsia"/>
          <w:color w:val="000000"/>
          <w:kern w:val="0"/>
          <w:sz w:val="24"/>
        </w:rPr>
        <w:t>2024年</w:t>
      </w:r>
      <w:r w:rsidR="006B6D71">
        <w:rPr>
          <w:rFonts w:ascii="宋体" w:eastAsia="宋体" w:hAnsi="宋体" w:cs="Arial"/>
          <w:color w:val="000000"/>
          <w:kern w:val="0"/>
          <w:sz w:val="24"/>
        </w:rPr>
        <w:t>10</w:t>
      </w:r>
      <w:r w:rsidR="00F74E1F">
        <w:rPr>
          <w:rFonts w:ascii="宋体" w:eastAsia="宋体" w:hAnsi="宋体" w:cs="Arial" w:hint="eastAsia"/>
          <w:color w:val="000000"/>
          <w:kern w:val="0"/>
          <w:sz w:val="24"/>
        </w:rPr>
        <w:t>月</w:t>
      </w:r>
      <w:r w:rsidR="006B6D71">
        <w:rPr>
          <w:rFonts w:ascii="宋体" w:eastAsia="宋体" w:hAnsi="宋体" w:cs="Arial" w:hint="eastAsia"/>
          <w:color w:val="000000"/>
          <w:kern w:val="0"/>
          <w:sz w:val="24"/>
        </w:rPr>
        <w:t>1</w:t>
      </w:r>
      <w:r w:rsidR="006B6D71">
        <w:rPr>
          <w:rFonts w:ascii="宋体" w:eastAsia="宋体" w:hAnsi="宋体" w:cs="Arial"/>
          <w:color w:val="000000"/>
          <w:kern w:val="0"/>
          <w:sz w:val="24"/>
        </w:rPr>
        <w:t>4</w:t>
      </w:r>
      <w:r w:rsidR="00F74E1F">
        <w:rPr>
          <w:rFonts w:ascii="宋体" w:eastAsia="宋体" w:hAnsi="宋体" w:cs="Arial" w:hint="eastAsia"/>
          <w:color w:val="000000"/>
          <w:kern w:val="0"/>
          <w:sz w:val="24"/>
        </w:rPr>
        <w:t>日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起（含</w:t>
      </w:r>
      <w:r w:rsidR="00F74E1F">
        <w:rPr>
          <w:rFonts w:ascii="宋体" w:eastAsia="宋体" w:hAnsi="宋体" w:cs="Arial" w:hint="eastAsia"/>
          <w:color w:val="000000"/>
          <w:kern w:val="0"/>
          <w:sz w:val="24"/>
        </w:rPr>
        <w:t>2024年</w:t>
      </w:r>
      <w:r w:rsidR="006B6D71">
        <w:rPr>
          <w:rFonts w:ascii="宋体" w:eastAsia="宋体" w:hAnsi="宋体" w:cs="Arial"/>
          <w:color w:val="000000"/>
          <w:kern w:val="0"/>
          <w:sz w:val="24"/>
        </w:rPr>
        <w:t>10</w:t>
      </w:r>
      <w:r w:rsidR="00F74E1F">
        <w:rPr>
          <w:rFonts w:ascii="宋体" w:eastAsia="宋体" w:hAnsi="宋体" w:cs="Arial" w:hint="eastAsia"/>
          <w:color w:val="000000"/>
          <w:kern w:val="0"/>
          <w:sz w:val="24"/>
        </w:rPr>
        <w:t>月</w:t>
      </w:r>
      <w:r w:rsidR="006B6D71">
        <w:rPr>
          <w:rFonts w:ascii="宋体" w:eastAsia="宋体" w:hAnsi="宋体" w:cs="Arial" w:hint="eastAsia"/>
          <w:color w:val="000000"/>
          <w:kern w:val="0"/>
          <w:sz w:val="24"/>
        </w:rPr>
        <w:t>1</w:t>
      </w:r>
      <w:r w:rsidR="006B6D71">
        <w:rPr>
          <w:rFonts w:ascii="宋体" w:eastAsia="宋体" w:hAnsi="宋体" w:cs="Arial"/>
          <w:color w:val="000000"/>
          <w:kern w:val="0"/>
          <w:sz w:val="24"/>
        </w:rPr>
        <w:t>4</w:t>
      </w:r>
      <w:r w:rsidR="00F74E1F">
        <w:rPr>
          <w:rFonts w:ascii="宋体" w:eastAsia="宋体" w:hAnsi="宋体" w:cs="Arial" w:hint="eastAsia"/>
          <w:color w:val="000000"/>
          <w:kern w:val="0"/>
          <w:sz w:val="24"/>
        </w:rPr>
        <w:t>日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）</w:t>
      </w:r>
      <w:r w:rsidRPr="00825A4A">
        <w:rPr>
          <w:rFonts w:ascii="宋体" w:eastAsia="宋体" w:hAnsi="宋体" w:cs="Arial"/>
          <w:color w:val="000000"/>
          <w:kern w:val="0"/>
          <w:sz w:val="24"/>
        </w:rPr>
        <w:t>恢复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本基金</w:t>
      </w:r>
      <w:r w:rsidRPr="00825A4A">
        <w:rPr>
          <w:rFonts w:ascii="宋体" w:eastAsia="宋体" w:hAnsi="宋体" w:cs="Arial"/>
          <w:color w:val="000000"/>
          <w:kern w:val="0"/>
          <w:sz w:val="24"/>
        </w:rPr>
        <w:t>的日常申购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（含定期定额投资）</w:t>
      </w:r>
      <w:r w:rsidRPr="00825A4A">
        <w:rPr>
          <w:rFonts w:ascii="宋体" w:eastAsia="宋体" w:hAnsi="宋体" w:cs="Arial"/>
          <w:color w:val="000000"/>
          <w:kern w:val="0"/>
          <w:sz w:val="24"/>
        </w:rPr>
        <w:t>、赎回业务，届时将不再另行公告。</w:t>
      </w:r>
    </w:p>
    <w:p w:rsidR="00FD4012" w:rsidRPr="00825A4A" w:rsidRDefault="00FD4012" w:rsidP="00C8135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/>
          <w:kern w:val="0"/>
          <w:sz w:val="24"/>
        </w:rPr>
      </w:pPr>
      <w:r w:rsidRPr="00825A4A">
        <w:rPr>
          <w:rFonts w:ascii="宋体" w:eastAsia="宋体" w:hAnsi="宋体" w:cs="Arial"/>
          <w:color w:val="000000"/>
          <w:kern w:val="0"/>
          <w:sz w:val="24"/>
        </w:rPr>
        <w:t>2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）本基金恢复申购（含定期定额投资）、赎回业务后，将仍然对本基金的大额申购（含定期定额投资）业务进行限制：本基金单个开放日每个基金账户的累计申购（含定期定额投资）金额不得超过</w:t>
      </w:r>
      <w:r w:rsidR="00F74E1F">
        <w:rPr>
          <w:rFonts w:ascii="宋体" w:eastAsia="宋体" w:hAnsi="宋体" w:cs="Arial"/>
          <w:color w:val="000000"/>
          <w:kern w:val="0"/>
          <w:sz w:val="24"/>
        </w:rPr>
        <w:t>1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万元，如超过</w:t>
      </w:r>
      <w:r w:rsidR="00F74E1F">
        <w:rPr>
          <w:rFonts w:ascii="宋体" w:eastAsia="宋体" w:hAnsi="宋体" w:cs="Arial"/>
          <w:color w:val="000000"/>
          <w:kern w:val="0"/>
          <w:sz w:val="24"/>
        </w:rPr>
        <w:t>1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万元，本基金管理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lastRenderedPageBreak/>
        <w:t>人将有权拒绝；投资者在基金合同约定之外的日期和时间提出申购（含定期定额投资）申请的，视为下一个开放日的申请。具体见本公司发布的相关公告。</w:t>
      </w:r>
    </w:p>
    <w:p w:rsidR="00A40574" w:rsidRPr="00D37BD6" w:rsidRDefault="00FD4012" w:rsidP="00C81355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825A4A">
        <w:rPr>
          <w:rFonts w:ascii="宋体" w:eastAsia="宋体" w:hAnsi="宋体" w:cs="Arial"/>
          <w:color w:val="000000"/>
          <w:kern w:val="0"/>
          <w:sz w:val="24"/>
        </w:rPr>
        <w:t>3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）投资者可拨打嘉实基金管理有限公司客户服务电话400-600-8800或登录网站www.jsfund.cn咨询、了解相关情况。</w:t>
      </w:r>
    </w:p>
    <w:sectPr w:rsidR="00A40574" w:rsidRPr="00D37BD6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F2" w:rsidRDefault="00C144F2" w:rsidP="006D5EBC">
      <w:r>
        <w:separator/>
      </w:r>
    </w:p>
  </w:endnote>
  <w:endnote w:type="continuationSeparator" w:id="0">
    <w:p w:rsidR="00C144F2" w:rsidRDefault="00C144F2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F2" w:rsidRDefault="00C144F2" w:rsidP="006D5EBC">
      <w:r>
        <w:separator/>
      </w:r>
    </w:p>
  </w:footnote>
  <w:footnote w:type="continuationSeparator" w:id="0">
    <w:p w:rsidR="00C144F2" w:rsidRDefault="00C144F2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55D8"/>
    <w:rsid w:val="000066A1"/>
    <w:rsid w:val="00011CEF"/>
    <w:rsid w:val="0002053E"/>
    <w:rsid w:val="00021484"/>
    <w:rsid w:val="00027E59"/>
    <w:rsid w:val="0004147F"/>
    <w:rsid w:val="00045876"/>
    <w:rsid w:val="00054442"/>
    <w:rsid w:val="00055A9F"/>
    <w:rsid w:val="000567F4"/>
    <w:rsid w:val="000725B8"/>
    <w:rsid w:val="00072AFB"/>
    <w:rsid w:val="00075DEC"/>
    <w:rsid w:val="00077F07"/>
    <w:rsid w:val="00084DB4"/>
    <w:rsid w:val="00094C05"/>
    <w:rsid w:val="000A101F"/>
    <w:rsid w:val="000A2B94"/>
    <w:rsid w:val="000A4F6A"/>
    <w:rsid w:val="000C358D"/>
    <w:rsid w:val="000C4A06"/>
    <w:rsid w:val="000E2976"/>
    <w:rsid w:val="000E55A5"/>
    <w:rsid w:val="000E7642"/>
    <w:rsid w:val="000F04DE"/>
    <w:rsid w:val="00102062"/>
    <w:rsid w:val="00102C57"/>
    <w:rsid w:val="00104272"/>
    <w:rsid w:val="00116263"/>
    <w:rsid w:val="001236D6"/>
    <w:rsid w:val="001271AE"/>
    <w:rsid w:val="00127AFF"/>
    <w:rsid w:val="0014597E"/>
    <w:rsid w:val="001561C3"/>
    <w:rsid w:val="00162596"/>
    <w:rsid w:val="0016299D"/>
    <w:rsid w:val="00163B62"/>
    <w:rsid w:val="001668F6"/>
    <w:rsid w:val="0017309E"/>
    <w:rsid w:val="00196281"/>
    <w:rsid w:val="001B0418"/>
    <w:rsid w:val="001B205B"/>
    <w:rsid w:val="001B631B"/>
    <w:rsid w:val="001C61F1"/>
    <w:rsid w:val="001C7C0B"/>
    <w:rsid w:val="001C7D6A"/>
    <w:rsid w:val="001D46F3"/>
    <w:rsid w:val="001E0989"/>
    <w:rsid w:val="001E0CB3"/>
    <w:rsid w:val="001E67D6"/>
    <w:rsid w:val="002138C6"/>
    <w:rsid w:val="00213ABF"/>
    <w:rsid w:val="002373AC"/>
    <w:rsid w:val="002401D1"/>
    <w:rsid w:val="00240819"/>
    <w:rsid w:val="00245644"/>
    <w:rsid w:val="00246A9E"/>
    <w:rsid w:val="00247C87"/>
    <w:rsid w:val="002538BE"/>
    <w:rsid w:val="00256B12"/>
    <w:rsid w:val="0026536D"/>
    <w:rsid w:val="002700F4"/>
    <w:rsid w:val="00271635"/>
    <w:rsid w:val="00272C81"/>
    <w:rsid w:val="00273B37"/>
    <w:rsid w:val="00274A79"/>
    <w:rsid w:val="002833F6"/>
    <w:rsid w:val="002A1E6B"/>
    <w:rsid w:val="002A7A5C"/>
    <w:rsid w:val="002B3553"/>
    <w:rsid w:val="002C3311"/>
    <w:rsid w:val="002C4EBB"/>
    <w:rsid w:val="002C79B2"/>
    <w:rsid w:val="002E33DE"/>
    <w:rsid w:val="002E6792"/>
    <w:rsid w:val="002F6A26"/>
    <w:rsid w:val="0030004D"/>
    <w:rsid w:val="00311F82"/>
    <w:rsid w:val="0031278A"/>
    <w:rsid w:val="003220B1"/>
    <w:rsid w:val="00324088"/>
    <w:rsid w:val="00334B60"/>
    <w:rsid w:val="00342484"/>
    <w:rsid w:val="00352275"/>
    <w:rsid w:val="003543E7"/>
    <w:rsid w:val="00363590"/>
    <w:rsid w:val="00372D0B"/>
    <w:rsid w:val="00382342"/>
    <w:rsid w:val="00386A26"/>
    <w:rsid w:val="0039304A"/>
    <w:rsid w:val="003945DE"/>
    <w:rsid w:val="003A67F0"/>
    <w:rsid w:val="003C014A"/>
    <w:rsid w:val="003C2A48"/>
    <w:rsid w:val="003C4A40"/>
    <w:rsid w:val="003C6BCE"/>
    <w:rsid w:val="003D382B"/>
    <w:rsid w:val="003E0209"/>
    <w:rsid w:val="003F0B96"/>
    <w:rsid w:val="003F476F"/>
    <w:rsid w:val="003F64E1"/>
    <w:rsid w:val="003F6B12"/>
    <w:rsid w:val="004127B5"/>
    <w:rsid w:val="00434161"/>
    <w:rsid w:val="0043700D"/>
    <w:rsid w:val="0043770A"/>
    <w:rsid w:val="00437A68"/>
    <w:rsid w:val="00443A21"/>
    <w:rsid w:val="00444F49"/>
    <w:rsid w:val="00451078"/>
    <w:rsid w:val="00453870"/>
    <w:rsid w:val="00454C8C"/>
    <w:rsid w:val="0045734D"/>
    <w:rsid w:val="00466632"/>
    <w:rsid w:val="00494CFE"/>
    <w:rsid w:val="004B7D5C"/>
    <w:rsid w:val="004C51D5"/>
    <w:rsid w:val="004C7357"/>
    <w:rsid w:val="004D175F"/>
    <w:rsid w:val="004E6A6A"/>
    <w:rsid w:val="004F4914"/>
    <w:rsid w:val="004F6A8F"/>
    <w:rsid w:val="004F7AC1"/>
    <w:rsid w:val="004F7CFE"/>
    <w:rsid w:val="004F7F66"/>
    <w:rsid w:val="00500A5E"/>
    <w:rsid w:val="0050569C"/>
    <w:rsid w:val="005173A0"/>
    <w:rsid w:val="00517E91"/>
    <w:rsid w:val="00526275"/>
    <w:rsid w:val="0053430F"/>
    <w:rsid w:val="005529FD"/>
    <w:rsid w:val="00553553"/>
    <w:rsid w:val="0055579D"/>
    <w:rsid w:val="00570ED0"/>
    <w:rsid w:val="00573EF2"/>
    <w:rsid w:val="005818B5"/>
    <w:rsid w:val="00582586"/>
    <w:rsid w:val="00587A01"/>
    <w:rsid w:val="00590253"/>
    <w:rsid w:val="0059720C"/>
    <w:rsid w:val="005A22AA"/>
    <w:rsid w:val="005A489B"/>
    <w:rsid w:val="005A4E3B"/>
    <w:rsid w:val="005A5911"/>
    <w:rsid w:val="005B6837"/>
    <w:rsid w:val="005D0114"/>
    <w:rsid w:val="005D0527"/>
    <w:rsid w:val="005E29E7"/>
    <w:rsid w:val="005E4946"/>
    <w:rsid w:val="005E55EE"/>
    <w:rsid w:val="005E60DF"/>
    <w:rsid w:val="005F1E1F"/>
    <w:rsid w:val="005F662C"/>
    <w:rsid w:val="006168D1"/>
    <w:rsid w:val="00617F74"/>
    <w:rsid w:val="0062171E"/>
    <w:rsid w:val="00624A0E"/>
    <w:rsid w:val="00640C2F"/>
    <w:rsid w:val="00647823"/>
    <w:rsid w:val="00655DD9"/>
    <w:rsid w:val="006575CF"/>
    <w:rsid w:val="00660BBA"/>
    <w:rsid w:val="006645E9"/>
    <w:rsid w:val="00666B69"/>
    <w:rsid w:val="00676419"/>
    <w:rsid w:val="006843E3"/>
    <w:rsid w:val="00685C49"/>
    <w:rsid w:val="006915A7"/>
    <w:rsid w:val="00694F62"/>
    <w:rsid w:val="006A45E2"/>
    <w:rsid w:val="006A5866"/>
    <w:rsid w:val="006A5999"/>
    <w:rsid w:val="006B6D71"/>
    <w:rsid w:val="006C1FBF"/>
    <w:rsid w:val="006C2DF6"/>
    <w:rsid w:val="006C2F35"/>
    <w:rsid w:val="006C657E"/>
    <w:rsid w:val="006D1D9E"/>
    <w:rsid w:val="006D5EBC"/>
    <w:rsid w:val="006E162F"/>
    <w:rsid w:val="006E1630"/>
    <w:rsid w:val="006E1CD5"/>
    <w:rsid w:val="006E677E"/>
    <w:rsid w:val="006F0F79"/>
    <w:rsid w:val="006F55A3"/>
    <w:rsid w:val="006F5DA9"/>
    <w:rsid w:val="00704A15"/>
    <w:rsid w:val="00704B94"/>
    <w:rsid w:val="00707F90"/>
    <w:rsid w:val="00744CEF"/>
    <w:rsid w:val="007471F8"/>
    <w:rsid w:val="007576F3"/>
    <w:rsid w:val="00787979"/>
    <w:rsid w:val="0079682A"/>
    <w:rsid w:val="007A4D9A"/>
    <w:rsid w:val="007B3F2B"/>
    <w:rsid w:val="007C62A8"/>
    <w:rsid w:val="007D5330"/>
    <w:rsid w:val="007D6BE6"/>
    <w:rsid w:val="007E4A60"/>
    <w:rsid w:val="007E5283"/>
    <w:rsid w:val="007F24EA"/>
    <w:rsid w:val="00842399"/>
    <w:rsid w:val="0085630F"/>
    <w:rsid w:val="008725F9"/>
    <w:rsid w:val="00874710"/>
    <w:rsid w:val="0089197D"/>
    <w:rsid w:val="00895525"/>
    <w:rsid w:val="008A39BB"/>
    <w:rsid w:val="008C1464"/>
    <w:rsid w:val="008D0CAF"/>
    <w:rsid w:val="008D3182"/>
    <w:rsid w:val="008D56F0"/>
    <w:rsid w:val="008D66FF"/>
    <w:rsid w:val="008E293B"/>
    <w:rsid w:val="008F1B54"/>
    <w:rsid w:val="00901B89"/>
    <w:rsid w:val="009068BB"/>
    <w:rsid w:val="00930E01"/>
    <w:rsid w:val="009311AD"/>
    <w:rsid w:val="009406E8"/>
    <w:rsid w:val="00974FAB"/>
    <w:rsid w:val="009A5303"/>
    <w:rsid w:val="009A7193"/>
    <w:rsid w:val="009B09F1"/>
    <w:rsid w:val="009E1858"/>
    <w:rsid w:val="009E1C9D"/>
    <w:rsid w:val="009E2F8B"/>
    <w:rsid w:val="009F4464"/>
    <w:rsid w:val="00A03A25"/>
    <w:rsid w:val="00A11DD3"/>
    <w:rsid w:val="00A2696D"/>
    <w:rsid w:val="00A34E93"/>
    <w:rsid w:val="00A40574"/>
    <w:rsid w:val="00A43F25"/>
    <w:rsid w:val="00A52209"/>
    <w:rsid w:val="00A57BE8"/>
    <w:rsid w:val="00A659EB"/>
    <w:rsid w:val="00A7251A"/>
    <w:rsid w:val="00A77111"/>
    <w:rsid w:val="00A849EB"/>
    <w:rsid w:val="00AA3A56"/>
    <w:rsid w:val="00AA4ECF"/>
    <w:rsid w:val="00AB21AD"/>
    <w:rsid w:val="00AB6838"/>
    <w:rsid w:val="00AC4553"/>
    <w:rsid w:val="00AC5CF6"/>
    <w:rsid w:val="00AC649F"/>
    <w:rsid w:val="00AE69F9"/>
    <w:rsid w:val="00B04E29"/>
    <w:rsid w:val="00B10228"/>
    <w:rsid w:val="00B237EE"/>
    <w:rsid w:val="00B24031"/>
    <w:rsid w:val="00B27864"/>
    <w:rsid w:val="00B452D7"/>
    <w:rsid w:val="00B529BB"/>
    <w:rsid w:val="00B7082D"/>
    <w:rsid w:val="00B823BC"/>
    <w:rsid w:val="00BA2EC3"/>
    <w:rsid w:val="00BB6396"/>
    <w:rsid w:val="00BB64A0"/>
    <w:rsid w:val="00BD2756"/>
    <w:rsid w:val="00BD413F"/>
    <w:rsid w:val="00BD674C"/>
    <w:rsid w:val="00BE0A44"/>
    <w:rsid w:val="00BE448B"/>
    <w:rsid w:val="00BF758B"/>
    <w:rsid w:val="00C03C52"/>
    <w:rsid w:val="00C05069"/>
    <w:rsid w:val="00C144F2"/>
    <w:rsid w:val="00C25BD1"/>
    <w:rsid w:val="00C532DB"/>
    <w:rsid w:val="00C5403D"/>
    <w:rsid w:val="00C60CC6"/>
    <w:rsid w:val="00C60DC7"/>
    <w:rsid w:val="00C62B33"/>
    <w:rsid w:val="00C6774C"/>
    <w:rsid w:val="00C729A0"/>
    <w:rsid w:val="00C81355"/>
    <w:rsid w:val="00C85FDD"/>
    <w:rsid w:val="00C91F77"/>
    <w:rsid w:val="00C92B93"/>
    <w:rsid w:val="00C9446E"/>
    <w:rsid w:val="00C947BE"/>
    <w:rsid w:val="00C97B9C"/>
    <w:rsid w:val="00C97DF8"/>
    <w:rsid w:val="00CB36B7"/>
    <w:rsid w:val="00CB539B"/>
    <w:rsid w:val="00CE1FD2"/>
    <w:rsid w:val="00CE454C"/>
    <w:rsid w:val="00CE79F3"/>
    <w:rsid w:val="00CF0D66"/>
    <w:rsid w:val="00D06B50"/>
    <w:rsid w:val="00D077CC"/>
    <w:rsid w:val="00D1581C"/>
    <w:rsid w:val="00D16EC0"/>
    <w:rsid w:val="00D37457"/>
    <w:rsid w:val="00D37BD6"/>
    <w:rsid w:val="00D40669"/>
    <w:rsid w:val="00D60063"/>
    <w:rsid w:val="00D661CB"/>
    <w:rsid w:val="00D749CC"/>
    <w:rsid w:val="00D74A1A"/>
    <w:rsid w:val="00D75D2B"/>
    <w:rsid w:val="00D82AF9"/>
    <w:rsid w:val="00D84F37"/>
    <w:rsid w:val="00DA18B8"/>
    <w:rsid w:val="00DA223B"/>
    <w:rsid w:val="00DB3369"/>
    <w:rsid w:val="00DB56A3"/>
    <w:rsid w:val="00DD1253"/>
    <w:rsid w:val="00DE3DEB"/>
    <w:rsid w:val="00DF123B"/>
    <w:rsid w:val="00E03C60"/>
    <w:rsid w:val="00E12936"/>
    <w:rsid w:val="00E2175A"/>
    <w:rsid w:val="00E26450"/>
    <w:rsid w:val="00E27F73"/>
    <w:rsid w:val="00E315D2"/>
    <w:rsid w:val="00E329F9"/>
    <w:rsid w:val="00E3375E"/>
    <w:rsid w:val="00E43830"/>
    <w:rsid w:val="00E44C63"/>
    <w:rsid w:val="00E47922"/>
    <w:rsid w:val="00E50CD6"/>
    <w:rsid w:val="00E54AE7"/>
    <w:rsid w:val="00E70F43"/>
    <w:rsid w:val="00E720EA"/>
    <w:rsid w:val="00E77331"/>
    <w:rsid w:val="00E80160"/>
    <w:rsid w:val="00E8231B"/>
    <w:rsid w:val="00E91FDE"/>
    <w:rsid w:val="00E92875"/>
    <w:rsid w:val="00E956D8"/>
    <w:rsid w:val="00EA01EA"/>
    <w:rsid w:val="00EA1917"/>
    <w:rsid w:val="00EB0B44"/>
    <w:rsid w:val="00EB30FC"/>
    <w:rsid w:val="00EC01A9"/>
    <w:rsid w:val="00EC236C"/>
    <w:rsid w:val="00EC3F4F"/>
    <w:rsid w:val="00EE2F2F"/>
    <w:rsid w:val="00EF12FB"/>
    <w:rsid w:val="00F00B9F"/>
    <w:rsid w:val="00F03149"/>
    <w:rsid w:val="00F04C42"/>
    <w:rsid w:val="00F27EB9"/>
    <w:rsid w:val="00F5253C"/>
    <w:rsid w:val="00F54ADB"/>
    <w:rsid w:val="00F650A0"/>
    <w:rsid w:val="00F71CDF"/>
    <w:rsid w:val="00F72490"/>
    <w:rsid w:val="00F728C5"/>
    <w:rsid w:val="00F74E1F"/>
    <w:rsid w:val="00F7699F"/>
    <w:rsid w:val="00F92E26"/>
    <w:rsid w:val="00F958E8"/>
    <w:rsid w:val="00FB3D77"/>
    <w:rsid w:val="00FC0BCC"/>
    <w:rsid w:val="00FC178E"/>
    <w:rsid w:val="00FC5168"/>
    <w:rsid w:val="00FD3544"/>
    <w:rsid w:val="00FD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8847-3C65-4A5D-A2A4-8728A4C8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4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2024-10-08T16:02:00Z</dcterms:created>
  <dcterms:modified xsi:type="dcterms:W3CDTF">2024-10-08T16:02:00Z</dcterms:modified>
</cp:coreProperties>
</file>