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E6" w:rsidRDefault="004130E6" w:rsidP="0039611D">
      <w:pPr>
        <w:pStyle w:val="a5"/>
        <w:shd w:val="clear" w:color="auto" w:fill="FFFFFF"/>
        <w:spacing w:before="240" w:beforeAutospacing="0" w:after="0" w:afterAutospacing="0" w:line="420" w:lineRule="atLeast"/>
        <w:jc w:val="center"/>
        <w:rPr>
          <w:rFonts w:ascii="仿宋" w:eastAsia="仿宋" w:hAnsi="仿宋"/>
          <w:b/>
          <w:bCs/>
          <w:color w:val="333333"/>
        </w:rPr>
      </w:pPr>
      <w:r w:rsidRPr="004130E6">
        <w:rPr>
          <w:rFonts w:ascii="仿宋" w:eastAsia="仿宋" w:hAnsi="仿宋" w:hint="eastAsia"/>
          <w:b/>
          <w:bCs/>
          <w:color w:val="333333"/>
        </w:rPr>
        <w:t>方正富邦沪深</w:t>
      </w:r>
      <w:r w:rsidRPr="004130E6">
        <w:rPr>
          <w:rFonts w:ascii="仿宋" w:eastAsia="仿宋" w:hAnsi="仿宋"/>
          <w:b/>
          <w:bCs/>
          <w:color w:val="333333"/>
        </w:rPr>
        <w:t>300交易型开放式指数证券投资基金</w:t>
      </w:r>
    </w:p>
    <w:p w:rsidR="0039611D" w:rsidRPr="007236B3" w:rsidRDefault="0070009B" w:rsidP="0039611D">
      <w:pPr>
        <w:pStyle w:val="a5"/>
        <w:shd w:val="clear" w:color="auto" w:fill="FFFFFF"/>
        <w:spacing w:before="240" w:beforeAutospacing="0" w:after="0" w:afterAutospacing="0" w:line="420" w:lineRule="atLeast"/>
        <w:jc w:val="center"/>
        <w:rPr>
          <w:rFonts w:ascii="仿宋" w:eastAsia="仿宋" w:hAnsi="仿宋"/>
          <w:b/>
          <w:bCs/>
          <w:color w:val="333333"/>
        </w:rPr>
      </w:pPr>
      <w:r w:rsidRPr="0070009B">
        <w:rPr>
          <w:rFonts w:ascii="仿宋" w:eastAsia="仿宋" w:hAnsi="仿宋" w:hint="eastAsia"/>
          <w:b/>
          <w:bCs/>
          <w:color w:val="333333"/>
        </w:rPr>
        <w:t>二级市场交易价格</w:t>
      </w:r>
      <w:r w:rsidR="0039611D" w:rsidRPr="007236B3">
        <w:rPr>
          <w:rFonts w:ascii="仿宋" w:eastAsia="仿宋" w:hAnsi="仿宋" w:hint="eastAsia"/>
          <w:b/>
          <w:bCs/>
          <w:color w:val="333333"/>
        </w:rPr>
        <w:t>溢价风险提示公告</w:t>
      </w:r>
    </w:p>
    <w:p w:rsidR="0039611D" w:rsidRPr="007236B3" w:rsidRDefault="0039611D" w:rsidP="005F0A31">
      <w:pPr>
        <w:pStyle w:val="a5"/>
        <w:shd w:val="clear" w:color="auto" w:fill="FFFFFF"/>
        <w:spacing w:before="585" w:beforeAutospacing="0" w:after="0" w:afterAutospacing="0" w:line="420" w:lineRule="atLeast"/>
        <w:ind w:firstLine="420"/>
        <w:rPr>
          <w:rFonts w:ascii="仿宋" w:eastAsia="仿宋" w:hAnsi="仿宋"/>
          <w:color w:val="333333"/>
        </w:rPr>
      </w:pPr>
      <w:r w:rsidRPr="007236B3">
        <w:rPr>
          <w:rFonts w:ascii="仿宋" w:eastAsia="仿宋" w:hAnsi="仿宋" w:hint="eastAsia"/>
          <w:color w:val="333333"/>
        </w:rPr>
        <w:t>近期，方正富邦管理有限公司（以下简称“本基金管理人”）旗下</w:t>
      </w:r>
      <w:r w:rsidR="004130E6" w:rsidRPr="004130E6">
        <w:rPr>
          <w:rFonts w:ascii="仿宋" w:eastAsia="仿宋" w:hAnsi="仿宋" w:hint="eastAsia"/>
          <w:color w:val="333333"/>
        </w:rPr>
        <w:t>方正富邦沪深</w:t>
      </w:r>
      <w:r w:rsidR="004130E6" w:rsidRPr="004130E6">
        <w:rPr>
          <w:rFonts w:ascii="仿宋" w:eastAsia="仿宋" w:hAnsi="仿宋"/>
          <w:color w:val="333333"/>
        </w:rPr>
        <w:t>300交易型开放式指数证券投资基金</w:t>
      </w:r>
      <w:r w:rsidRPr="007236B3">
        <w:rPr>
          <w:rFonts w:ascii="仿宋" w:eastAsia="仿宋" w:hAnsi="仿宋" w:hint="eastAsia"/>
          <w:color w:val="333333"/>
        </w:rPr>
        <w:t>（基金代码：</w:t>
      </w:r>
      <w:r w:rsidR="004130E6">
        <w:rPr>
          <w:rFonts w:ascii="仿宋" w:eastAsia="仿宋" w:hAnsi="仿宋"/>
          <w:color w:val="333333"/>
        </w:rPr>
        <w:t>515360</w:t>
      </w:r>
      <w:r w:rsidRPr="007236B3">
        <w:rPr>
          <w:rFonts w:ascii="仿宋" w:eastAsia="仿宋" w:hAnsi="仿宋" w:hint="eastAsia"/>
          <w:color w:val="333333"/>
        </w:rPr>
        <w:t>，场内简称：</w:t>
      </w:r>
      <w:r w:rsidR="004130E6">
        <w:rPr>
          <w:rFonts w:ascii="仿宋" w:eastAsia="仿宋" w:hAnsi="仿宋" w:hint="eastAsia"/>
          <w:color w:val="333333"/>
        </w:rPr>
        <w:t>方正3</w:t>
      </w:r>
      <w:r w:rsidR="004130E6">
        <w:rPr>
          <w:rFonts w:ascii="仿宋" w:eastAsia="仿宋" w:hAnsi="仿宋"/>
          <w:color w:val="333333"/>
        </w:rPr>
        <w:t>00</w:t>
      </w:r>
      <w:r w:rsidRPr="007236B3">
        <w:rPr>
          <w:rFonts w:ascii="仿宋" w:eastAsia="仿宋" w:hAnsi="仿宋" w:hint="eastAsia"/>
          <w:color w:val="333333"/>
        </w:rPr>
        <w:t>，扩位证券</w:t>
      </w:r>
      <w:bookmarkStart w:id="0" w:name="_GoBack"/>
      <w:bookmarkEnd w:id="0"/>
      <w:r w:rsidRPr="007236B3">
        <w:rPr>
          <w:rFonts w:ascii="仿宋" w:eastAsia="仿宋" w:hAnsi="仿宋" w:hint="eastAsia"/>
          <w:color w:val="333333"/>
        </w:rPr>
        <w:t>简称：</w:t>
      </w:r>
      <w:r w:rsidR="004130E6" w:rsidRPr="004130E6">
        <w:rPr>
          <w:rFonts w:ascii="仿宋" w:eastAsia="仿宋" w:hAnsi="仿宋" w:hint="eastAsia"/>
          <w:color w:val="333333"/>
        </w:rPr>
        <w:t>方正沪深</w:t>
      </w:r>
      <w:r w:rsidR="004130E6" w:rsidRPr="004130E6">
        <w:rPr>
          <w:rFonts w:ascii="仿宋" w:eastAsia="仿宋" w:hAnsi="仿宋"/>
          <w:color w:val="333333"/>
        </w:rPr>
        <w:t>300ETF</w:t>
      </w:r>
      <w:r w:rsidRPr="007236B3">
        <w:rPr>
          <w:rFonts w:ascii="仿宋" w:eastAsia="仿宋" w:hAnsi="仿宋" w:hint="eastAsia"/>
          <w:color w:val="333333"/>
        </w:rPr>
        <w:t>，以下简称“本基金”）二级市场交易价格明显高于基金份额参考净值（IOPV）</w:t>
      </w:r>
      <w:r w:rsidR="0015394B">
        <w:rPr>
          <w:rFonts w:ascii="仿宋" w:eastAsia="仿宋" w:hAnsi="仿宋" w:hint="eastAsia"/>
          <w:color w:val="333333"/>
        </w:rPr>
        <w:t>，</w:t>
      </w:r>
      <w:r w:rsidR="004130E6">
        <w:rPr>
          <w:rFonts w:ascii="仿宋" w:eastAsia="仿宋" w:hAnsi="仿宋"/>
          <w:color w:val="333333"/>
        </w:rPr>
        <w:t>2024</w:t>
      </w:r>
      <w:r w:rsidRPr="007236B3">
        <w:rPr>
          <w:rFonts w:ascii="仿宋" w:eastAsia="仿宋" w:hAnsi="仿宋" w:hint="eastAsia"/>
          <w:color w:val="333333"/>
        </w:rPr>
        <w:t>年</w:t>
      </w:r>
      <w:r w:rsidR="004130E6">
        <w:rPr>
          <w:rFonts w:ascii="仿宋" w:eastAsia="仿宋" w:hAnsi="仿宋"/>
          <w:color w:val="333333"/>
        </w:rPr>
        <w:t>10</w:t>
      </w:r>
      <w:r w:rsidR="004130E6">
        <w:rPr>
          <w:rFonts w:ascii="仿宋" w:eastAsia="仿宋" w:hAnsi="仿宋" w:hint="eastAsia"/>
          <w:color w:val="333333"/>
        </w:rPr>
        <w:t>月8日</w:t>
      </w:r>
      <w:r w:rsidRPr="007236B3">
        <w:rPr>
          <w:rFonts w:ascii="仿宋" w:eastAsia="仿宋" w:hAnsi="仿宋" w:hint="eastAsia"/>
          <w:color w:val="333333"/>
        </w:rPr>
        <w:t>出现大幅度溢价。</w:t>
      </w:r>
      <w:r w:rsidRPr="007236B3">
        <w:rPr>
          <w:rFonts w:ascii="仿宋" w:eastAsia="仿宋" w:hAnsi="仿宋" w:hint="eastAsia"/>
          <w:b/>
          <w:bCs/>
          <w:color w:val="333333"/>
        </w:rPr>
        <w:t>特此提示投资者关注二级市场交易价格溢价风险，如果盲目投资，可能遭受重大损失。</w:t>
      </w:r>
      <w:r w:rsidRPr="007236B3">
        <w:rPr>
          <w:rFonts w:ascii="仿宋" w:eastAsia="仿宋" w:hAnsi="仿宋" w:hint="eastAsia"/>
          <w:color w:val="333333"/>
        </w:rPr>
        <w:t>后续本基金将根据折溢价率情况采取临时停牌等措施，具体以届时公告为准。为保护投资者利益，本基金管理人特向投资者提示如下：</w:t>
      </w:r>
    </w:p>
    <w:p w:rsidR="0039611D" w:rsidRPr="007236B3" w:rsidRDefault="0039611D" w:rsidP="005F0A31">
      <w:pPr>
        <w:pStyle w:val="a5"/>
        <w:shd w:val="clear" w:color="auto" w:fill="FFFFFF"/>
        <w:spacing w:before="240" w:beforeAutospacing="0" w:after="0" w:afterAutospacing="0" w:line="420" w:lineRule="atLeast"/>
        <w:ind w:firstLineChars="200" w:firstLine="480"/>
        <w:rPr>
          <w:rFonts w:ascii="仿宋" w:eastAsia="仿宋" w:hAnsi="仿宋"/>
          <w:color w:val="333333"/>
        </w:rPr>
      </w:pPr>
      <w:r w:rsidRPr="007236B3">
        <w:rPr>
          <w:rFonts w:ascii="仿宋" w:eastAsia="仿宋" w:hAnsi="仿宋" w:hint="eastAsia"/>
          <w:color w:val="333333"/>
        </w:rPr>
        <w:t>1、本基金为</w:t>
      </w:r>
      <w:r w:rsidRPr="00B53C7C">
        <w:rPr>
          <w:rFonts w:ascii="仿宋" w:eastAsia="仿宋" w:hAnsi="仿宋" w:hint="eastAsia"/>
          <w:color w:val="333333"/>
        </w:rPr>
        <w:t>交易型开放式基金，</w:t>
      </w:r>
      <w:r w:rsidRPr="007236B3">
        <w:rPr>
          <w:rFonts w:ascii="仿宋" w:eastAsia="仿宋" w:hAnsi="仿宋" w:hint="eastAsia"/>
          <w:color w:val="333333"/>
        </w:rPr>
        <w:t>投资者可在二级市场交易本基金，也可</w:t>
      </w:r>
      <w:r w:rsidR="00336411">
        <w:rPr>
          <w:rFonts w:ascii="仿宋" w:eastAsia="仿宋" w:hAnsi="仿宋"/>
          <w:color w:val="333333"/>
        </w:rPr>
        <w:t>以</w:t>
      </w:r>
      <w:r w:rsidRPr="007236B3">
        <w:rPr>
          <w:rFonts w:ascii="仿宋" w:eastAsia="仿宋" w:hAnsi="仿宋" w:hint="eastAsia"/>
          <w:color w:val="333333"/>
        </w:rPr>
        <w:t>申购、赎回本基金。本基金二级市场的交易价格，除了有基金份额净值变化的风险外，还会受到市场供求关系、系统性风险、流动性风险等其他因素的影响，可能使投资者面临损失。</w:t>
      </w:r>
    </w:p>
    <w:p w:rsidR="0039611D" w:rsidRPr="007236B3" w:rsidRDefault="0039611D" w:rsidP="005F0A31">
      <w:pPr>
        <w:pStyle w:val="a5"/>
        <w:shd w:val="clear" w:color="auto" w:fill="FFFFFF"/>
        <w:spacing w:before="240" w:beforeAutospacing="0" w:after="0" w:afterAutospacing="0" w:line="420" w:lineRule="atLeast"/>
        <w:ind w:firstLineChars="200" w:firstLine="480"/>
        <w:rPr>
          <w:rFonts w:ascii="仿宋" w:eastAsia="仿宋" w:hAnsi="仿宋"/>
          <w:color w:val="333333"/>
        </w:rPr>
      </w:pPr>
      <w:r w:rsidRPr="007236B3">
        <w:rPr>
          <w:rFonts w:ascii="仿宋" w:eastAsia="仿宋" w:hAnsi="仿宋" w:hint="eastAsia"/>
          <w:color w:val="333333"/>
        </w:rPr>
        <w:t>2、</w:t>
      </w:r>
      <w:r w:rsidR="007236B3" w:rsidRPr="002644AA">
        <w:rPr>
          <w:rFonts w:ascii="仿宋" w:eastAsia="仿宋" w:hAnsi="仿宋" w:hint="eastAsia"/>
          <w:color w:val="333333"/>
        </w:rPr>
        <w:t>截至本公告披露日</w:t>
      </w:r>
      <w:r w:rsidRPr="007236B3">
        <w:rPr>
          <w:rFonts w:ascii="仿宋" w:eastAsia="仿宋" w:hAnsi="仿宋" w:hint="eastAsia"/>
          <w:color w:val="333333"/>
        </w:rPr>
        <w:t>，本基金运作正常，本基金管理人仍将严格按照法律法规及基金合同的相关规定进行投资运作。</w:t>
      </w:r>
    </w:p>
    <w:p w:rsidR="0039611D" w:rsidRPr="007236B3" w:rsidRDefault="0039611D" w:rsidP="005F0A31">
      <w:pPr>
        <w:pStyle w:val="a5"/>
        <w:shd w:val="clear" w:color="auto" w:fill="FFFFFF"/>
        <w:spacing w:before="240" w:beforeAutospacing="0" w:after="0" w:afterAutospacing="0" w:line="420" w:lineRule="atLeast"/>
        <w:ind w:firstLineChars="200" w:firstLine="480"/>
        <w:rPr>
          <w:rFonts w:ascii="仿宋" w:eastAsia="仿宋" w:hAnsi="仿宋"/>
          <w:color w:val="333333"/>
        </w:rPr>
      </w:pPr>
      <w:r w:rsidRPr="007236B3">
        <w:rPr>
          <w:rFonts w:ascii="仿宋" w:eastAsia="仿宋" w:hAnsi="仿宋" w:hint="eastAsia"/>
          <w:color w:val="333333"/>
        </w:rPr>
        <w:t>3、</w:t>
      </w:r>
      <w:r w:rsidR="007236B3" w:rsidRPr="002644AA">
        <w:rPr>
          <w:rFonts w:ascii="仿宋" w:eastAsia="仿宋" w:hAnsi="仿宋" w:hint="eastAsia"/>
          <w:color w:val="333333"/>
        </w:rPr>
        <w:t>截至本公告披露日</w:t>
      </w:r>
      <w:r w:rsidRPr="007236B3">
        <w:rPr>
          <w:rFonts w:ascii="仿宋" w:eastAsia="仿宋" w:hAnsi="仿宋" w:hint="eastAsia"/>
          <w:color w:val="333333"/>
        </w:rPr>
        <w:t>，本基金无其他应披露而未披露的重大信息。本基金管理人仍将严格按照有关规定和要求，及时做好信息披露工作。</w:t>
      </w:r>
    </w:p>
    <w:p w:rsidR="0039611D" w:rsidRPr="007236B3" w:rsidRDefault="0039611D" w:rsidP="00B53C7C">
      <w:pPr>
        <w:pStyle w:val="a5"/>
        <w:shd w:val="clear" w:color="auto" w:fill="FFFFFF"/>
        <w:spacing w:before="240" w:beforeAutospacing="0" w:after="0" w:afterAutospacing="0" w:line="420" w:lineRule="atLeast"/>
        <w:ind w:firstLine="420"/>
        <w:rPr>
          <w:rFonts w:ascii="仿宋" w:eastAsia="仿宋" w:hAnsi="仿宋"/>
          <w:b/>
          <w:color w:val="333333"/>
        </w:rPr>
      </w:pPr>
      <w:r w:rsidRPr="007236B3">
        <w:rPr>
          <w:rFonts w:ascii="仿宋" w:eastAsia="仿宋" w:hAnsi="仿宋" w:hint="eastAsia"/>
          <w:b/>
          <w:color w:val="333333"/>
        </w:rPr>
        <w:t>风险提示：</w:t>
      </w:r>
      <w:r w:rsidR="00316F5D">
        <w:rPr>
          <w:rFonts w:ascii="仿宋" w:eastAsia="仿宋" w:hAnsi="仿宋" w:hint="eastAsia"/>
          <w:b/>
          <w:color w:val="333333"/>
        </w:rPr>
        <w:t>本</w:t>
      </w:r>
      <w:r w:rsidRPr="007236B3">
        <w:rPr>
          <w:rFonts w:ascii="仿宋" w:eastAsia="仿宋" w:hAnsi="仿宋" w:hint="eastAsia"/>
          <w:b/>
          <w:color w:val="333333"/>
        </w:rPr>
        <w:t>基金管理人承诺以诚实信用、勤勉尽责的原则管理和运用基金资产，但不保证基金一定盈利，也不保证最低收益。销售机构根据法规要求对投</w:t>
      </w:r>
      <w:r w:rsidRPr="007236B3">
        <w:rPr>
          <w:rFonts w:ascii="仿宋" w:eastAsia="仿宋" w:hAnsi="仿宋" w:hint="eastAsia"/>
          <w:b/>
          <w:color w:val="333333"/>
        </w:rPr>
        <w:lastRenderedPageBreak/>
        <w:t>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39611D" w:rsidRPr="007236B3" w:rsidRDefault="0039611D" w:rsidP="0039611D">
      <w:pPr>
        <w:pStyle w:val="a5"/>
        <w:shd w:val="clear" w:color="auto" w:fill="FFFFFF"/>
        <w:spacing w:before="240" w:beforeAutospacing="0" w:after="0" w:afterAutospacing="0" w:line="420" w:lineRule="atLeast"/>
        <w:rPr>
          <w:rFonts w:ascii="仿宋" w:eastAsia="仿宋" w:hAnsi="仿宋"/>
          <w:color w:val="333333"/>
        </w:rPr>
      </w:pPr>
      <w:r w:rsidRPr="007236B3">
        <w:rPr>
          <w:rFonts w:ascii="仿宋" w:eastAsia="仿宋" w:hAnsi="仿宋" w:hint="eastAsia"/>
          <w:color w:val="333333"/>
        </w:rPr>
        <w:t>特此公告。</w:t>
      </w:r>
    </w:p>
    <w:p w:rsidR="0039611D" w:rsidRPr="007236B3" w:rsidRDefault="0039611D" w:rsidP="0039611D">
      <w:pPr>
        <w:pStyle w:val="a5"/>
        <w:shd w:val="clear" w:color="auto" w:fill="FFFFFF"/>
        <w:spacing w:before="240" w:beforeAutospacing="0" w:after="0" w:afterAutospacing="0" w:line="420" w:lineRule="atLeast"/>
        <w:jc w:val="right"/>
        <w:rPr>
          <w:rFonts w:ascii="仿宋" w:eastAsia="仿宋" w:hAnsi="仿宋"/>
          <w:color w:val="333333"/>
        </w:rPr>
      </w:pPr>
      <w:r w:rsidRPr="007236B3">
        <w:rPr>
          <w:rFonts w:ascii="仿宋" w:eastAsia="仿宋" w:hAnsi="仿宋" w:hint="eastAsia"/>
          <w:color w:val="333333"/>
        </w:rPr>
        <w:t>方正富邦基金管理有限公司</w:t>
      </w:r>
    </w:p>
    <w:p w:rsidR="0039611D" w:rsidRPr="007236B3" w:rsidRDefault="004130E6" w:rsidP="0039611D">
      <w:pPr>
        <w:pStyle w:val="a5"/>
        <w:shd w:val="clear" w:color="auto" w:fill="FFFFFF"/>
        <w:spacing w:before="240" w:beforeAutospacing="0" w:after="0" w:afterAutospacing="0" w:line="420" w:lineRule="atLeast"/>
        <w:jc w:val="right"/>
        <w:rPr>
          <w:rFonts w:ascii="仿宋" w:eastAsia="仿宋" w:hAnsi="仿宋"/>
          <w:color w:val="333333"/>
        </w:rPr>
      </w:pPr>
      <w:r>
        <w:rPr>
          <w:rFonts w:ascii="仿宋" w:eastAsia="仿宋" w:hAnsi="仿宋"/>
          <w:color w:val="333333"/>
        </w:rPr>
        <w:t>2024</w:t>
      </w:r>
      <w:r w:rsidR="0039611D" w:rsidRPr="007236B3">
        <w:rPr>
          <w:rFonts w:ascii="仿宋" w:eastAsia="仿宋" w:hAnsi="仿宋" w:hint="eastAsia"/>
          <w:color w:val="333333"/>
        </w:rPr>
        <w:t>年</w:t>
      </w:r>
      <w:r>
        <w:rPr>
          <w:rFonts w:ascii="仿宋" w:eastAsia="仿宋" w:hAnsi="仿宋"/>
          <w:color w:val="333333"/>
        </w:rPr>
        <w:t>10</w:t>
      </w:r>
      <w:r w:rsidR="0039611D" w:rsidRPr="007236B3">
        <w:rPr>
          <w:rFonts w:ascii="仿宋" w:eastAsia="仿宋" w:hAnsi="仿宋" w:hint="eastAsia"/>
          <w:color w:val="333333"/>
        </w:rPr>
        <w:t>月</w:t>
      </w:r>
      <w:r>
        <w:rPr>
          <w:rFonts w:ascii="仿宋" w:eastAsia="仿宋" w:hAnsi="仿宋"/>
          <w:color w:val="333333"/>
        </w:rPr>
        <w:t>8</w:t>
      </w:r>
      <w:r w:rsidR="0039611D" w:rsidRPr="007236B3">
        <w:rPr>
          <w:rFonts w:ascii="仿宋" w:eastAsia="仿宋" w:hAnsi="仿宋" w:hint="eastAsia"/>
          <w:color w:val="333333"/>
        </w:rPr>
        <w:t>日</w:t>
      </w:r>
    </w:p>
    <w:p w:rsidR="0039611D" w:rsidRPr="007236B3" w:rsidRDefault="0039611D" w:rsidP="0039611D">
      <w:pPr>
        <w:rPr>
          <w:rFonts w:ascii="仿宋" w:eastAsia="仿宋" w:hAnsi="仿宋"/>
        </w:rPr>
      </w:pPr>
    </w:p>
    <w:p w:rsidR="001D3D62" w:rsidRPr="007236B3" w:rsidRDefault="001D3D62">
      <w:pPr>
        <w:rPr>
          <w:rFonts w:ascii="仿宋" w:eastAsia="仿宋" w:hAnsi="仿宋"/>
        </w:rPr>
      </w:pPr>
    </w:p>
    <w:sectPr w:rsidR="001D3D62" w:rsidRPr="007236B3" w:rsidSect="008018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B41" w:rsidRDefault="00F41B41" w:rsidP="0039611D">
      <w:r>
        <w:separator/>
      </w:r>
    </w:p>
  </w:endnote>
  <w:endnote w:type="continuationSeparator" w:id="0">
    <w:p w:rsidR="00F41B41" w:rsidRDefault="00F41B41" w:rsidP="0039611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B41" w:rsidRDefault="00F41B41" w:rsidP="0039611D">
      <w:r>
        <w:separator/>
      </w:r>
    </w:p>
  </w:footnote>
  <w:footnote w:type="continuationSeparator" w:id="0">
    <w:p w:rsidR="00F41B41" w:rsidRDefault="00F41B41" w:rsidP="00396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C17"/>
    <w:rsid w:val="000C79E4"/>
    <w:rsid w:val="0015394B"/>
    <w:rsid w:val="00156196"/>
    <w:rsid w:val="001D3D62"/>
    <w:rsid w:val="00316F5D"/>
    <w:rsid w:val="00336411"/>
    <w:rsid w:val="0039611D"/>
    <w:rsid w:val="004130E6"/>
    <w:rsid w:val="004365C9"/>
    <w:rsid w:val="005F0A31"/>
    <w:rsid w:val="006A2034"/>
    <w:rsid w:val="0070009B"/>
    <w:rsid w:val="007236B3"/>
    <w:rsid w:val="00801800"/>
    <w:rsid w:val="00954916"/>
    <w:rsid w:val="00A03FC9"/>
    <w:rsid w:val="00B53C7C"/>
    <w:rsid w:val="00B6047C"/>
    <w:rsid w:val="00C130D3"/>
    <w:rsid w:val="00C168ED"/>
    <w:rsid w:val="00C35663"/>
    <w:rsid w:val="00C372AD"/>
    <w:rsid w:val="00CC176A"/>
    <w:rsid w:val="00D01011"/>
    <w:rsid w:val="00D673C5"/>
    <w:rsid w:val="00E517C7"/>
    <w:rsid w:val="00F26C17"/>
    <w:rsid w:val="00F41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6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611D"/>
    <w:rPr>
      <w:sz w:val="18"/>
      <w:szCs w:val="18"/>
    </w:rPr>
  </w:style>
  <w:style w:type="paragraph" w:styleId="a4">
    <w:name w:val="footer"/>
    <w:basedOn w:val="a"/>
    <w:link w:val="Char0"/>
    <w:uiPriority w:val="99"/>
    <w:unhideWhenUsed/>
    <w:rsid w:val="0039611D"/>
    <w:pPr>
      <w:tabs>
        <w:tab w:val="center" w:pos="4153"/>
        <w:tab w:val="right" w:pos="8306"/>
      </w:tabs>
      <w:snapToGrid w:val="0"/>
      <w:jc w:val="left"/>
    </w:pPr>
    <w:rPr>
      <w:sz w:val="18"/>
      <w:szCs w:val="18"/>
    </w:rPr>
  </w:style>
  <w:style w:type="character" w:customStyle="1" w:styleId="Char0">
    <w:name w:val="页脚 Char"/>
    <w:basedOn w:val="a0"/>
    <w:link w:val="a4"/>
    <w:uiPriority w:val="99"/>
    <w:rsid w:val="0039611D"/>
    <w:rPr>
      <w:sz w:val="18"/>
      <w:szCs w:val="18"/>
    </w:rPr>
  </w:style>
  <w:style w:type="paragraph" w:styleId="a5">
    <w:name w:val="Normal (Web)"/>
    <w:basedOn w:val="a"/>
    <w:uiPriority w:val="99"/>
    <w:unhideWhenUsed/>
    <w:rsid w:val="0039611D"/>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336411"/>
  </w:style>
  <w:style w:type="paragraph" w:styleId="a7">
    <w:name w:val="Balloon Text"/>
    <w:basedOn w:val="a"/>
    <w:link w:val="Char1"/>
    <w:uiPriority w:val="99"/>
    <w:semiHidden/>
    <w:unhideWhenUsed/>
    <w:rsid w:val="00336411"/>
    <w:rPr>
      <w:sz w:val="18"/>
      <w:szCs w:val="18"/>
    </w:rPr>
  </w:style>
  <w:style w:type="character" w:customStyle="1" w:styleId="Char1">
    <w:name w:val="批注框文本 Char"/>
    <w:basedOn w:val="a0"/>
    <w:link w:val="a7"/>
    <w:uiPriority w:val="99"/>
    <w:semiHidden/>
    <w:rsid w:val="0033641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4</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徐维君</dc:creator>
  <cp:keywords/>
  <dc:description/>
  <cp:lastModifiedBy>ZHONGM</cp:lastModifiedBy>
  <cp:revision>2</cp:revision>
  <dcterms:created xsi:type="dcterms:W3CDTF">2024-10-08T16:01:00Z</dcterms:created>
  <dcterms:modified xsi:type="dcterms:W3CDTF">2024-10-08T16:01:00Z</dcterms:modified>
</cp:coreProperties>
</file>