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C5" w:rsidRPr="001C4B49" w:rsidRDefault="00F60CA6" w:rsidP="001C4B49">
      <w:pPr>
        <w:spacing w:line="360" w:lineRule="auto"/>
        <w:ind w:firstLine="357"/>
        <w:jc w:val="center"/>
        <w:rPr>
          <w:rFonts w:ascii="宋体" w:eastAsia="宋体" w:hAnsi="宋体" w:cs="宋体"/>
          <w:b/>
          <w:bCs/>
          <w:sz w:val="32"/>
          <w:szCs w:val="32"/>
          <w:lang w:eastAsia="zh-CN"/>
        </w:rPr>
      </w:pPr>
      <w:r>
        <w:rPr>
          <w:rFonts w:ascii="宋体" w:eastAsia="宋体" w:hAnsi="宋体" w:cs="宋体"/>
          <w:b/>
          <w:bCs/>
          <w:sz w:val="32"/>
          <w:szCs w:val="32"/>
          <w:lang w:eastAsia="zh-CN"/>
        </w:rPr>
        <w:t>鹏华盛世创新混合型证券投资基金（LOF）</w:t>
      </w:r>
      <w:r w:rsidR="00EF6118">
        <w:rPr>
          <w:rFonts w:ascii="宋体" w:eastAsia="宋体" w:hAnsi="宋体" w:cs="宋体" w:hint="eastAsia"/>
          <w:b/>
          <w:bCs/>
          <w:sz w:val="32"/>
          <w:szCs w:val="32"/>
          <w:lang w:eastAsia="zh-CN"/>
        </w:rPr>
        <w:t>A类</w:t>
      </w:r>
      <w:r w:rsidR="00EF6118">
        <w:rPr>
          <w:rFonts w:ascii="宋体" w:eastAsia="宋体" w:hAnsi="宋体" w:cs="宋体"/>
          <w:b/>
          <w:bCs/>
          <w:sz w:val="32"/>
          <w:szCs w:val="32"/>
          <w:lang w:eastAsia="zh-CN"/>
        </w:rPr>
        <w:t>基金份额</w:t>
      </w:r>
      <w:r w:rsidR="00403735">
        <w:rPr>
          <w:rFonts w:ascii="宋体" w:eastAsia="宋体" w:hAnsi="宋体" w:cs="宋体"/>
          <w:b/>
          <w:bCs/>
          <w:sz w:val="32"/>
          <w:szCs w:val="32"/>
          <w:lang w:eastAsia="zh-CN"/>
        </w:rPr>
        <w:t>溢价风险提示公告</w:t>
      </w:r>
    </w:p>
    <w:p w:rsidR="00554979" w:rsidRDefault="00554979" w:rsidP="002C4D7F">
      <w:pPr>
        <w:spacing w:line="360" w:lineRule="auto"/>
        <w:ind w:firstLine="420"/>
        <w:jc w:val="both"/>
        <w:rPr>
          <w:rFonts w:ascii="宋体" w:eastAsia="宋体" w:hAnsi="宋体" w:cs="宋体"/>
          <w:lang w:eastAsia="zh-CN"/>
        </w:rPr>
      </w:pPr>
    </w:p>
    <w:p w:rsidR="002C4D7F" w:rsidRDefault="00403735" w:rsidP="002C4D7F">
      <w:pPr>
        <w:spacing w:line="360" w:lineRule="auto"/>
        <w:ind w:firstLine="420"/>
        <w:jc w:val="both"/>
        <w:rPr>
          <w:rFonts w:ascii="宋体" w:eastAsia="宋体" w:hAnsi="宋体" w:cs="宋体"/>
          <w:lang w:eastAsia="zh-CN"/>
        </w:rPr>
      </w:pPr>
      <w:r>
        <w:rPr>
          <w:rFonts w:ascii="宋体" w:eastAsia="宋体" w:hAnsi="宋体" w:cs="宋体"/>
          <w:lang w:eastAsia="zh-CN"/>
        </w:rPr>
        <w:t>近期，鹏华基金管理有限公司（以下简称“本基金管理人”）旗下</w:t>
      </w:r>
      <w:r w:rsidR="00F60CA6">
        <w:rPr>
          <w:rFonts w:ascii="宋体" w:eastAsia="宋体" w:hAnsi="宋体" w:cs="宋体"/>
          <w:lang w:eastAsia="zh-CN"/>
        </w:rPr>
        <w:t>鹏华盛世创新混合型证券投资基金（LOF）</w:t>
      </w:r>
      <w:r w:rsidR="00EF6118">
        <w:rPr>
          <w:rFonts w:ascii="宋体" w:eastAsia="宋体" w:hAnsi="宋体" w:cs="宋体" w:hint="eastAsia"/>
          <w:lang w:eastAsia="zh-CN"/>
        </w:rPr>
        <w:t>A类</w:t>
      </w:r>
      <w:r w:rsidR="00EF6118">
        <w:rPr>
          <w:rFonts w:ascii="宋体" w:eastAsia="宋体" w:hAnsi="宋体" w:cs="宋体"/>
          <w:lang w:eastAsia="zh-CN"/>
        </w:rPr>
        <w:t>基金份额</w:t>
      </w:r>
      <w:r>
        <w:rPr>
          <w:rFonts w:ascii="宋体" w:eastAsia="宋体" w:hAnsi="宋体" w:cs="宋体"/>
          <w:lang w:eastAsia="zh-CN"/>
        </w:rPr>
        <w:t>（场内简称：</w:t>
      </w:r>
      <w:r w:rsidR="00F60CA6">
        <w:rPr>
          <w:rFonts w:ascii="宋体" w:eastAsia="宋体" w:hAnsi="宋体" w:cs="宋体" w:hint="eastAsia"/>
          <w:lang w:eastAsia="zh-CN"/>
        </w:rPr>
        <w:t>鹏华盛世</w:t>
      </w:r>
      <w:r w:rsidR="00F60CA6">
        <w:rPr>
          <w:rFonts w:ascii="宋体" w:eastAsia="宋体" w:hAnsi="宋体" w:cs="宋体"/>
          <w:lang w:eastAsia="zh-CN"/>
        </w:rPr>
        <w:t>创新</w:t>
      </w:r>
      <w:r w:rsidR="00980A34" w:rsidRPr="00980A34">
        <w:rPr>
          <w:rFonts w:ascii="宋体" w:eastAsia="宋体" w:hAnsi="宋体" w:cs="宋体" w:hint="eastAsia"/>
          <w:lang w:eastAsia="zh-CN"/>
        </w:rPr>
        <w:t>LOF</w:t>
      </w:r>
      <w:r>
        <w:rPr>
          <w:rFonts w:ascii="宋体" w:eastAsia="宋体" w:hAnsi="宋体" w:cs="宋体"/>
          <w:lang w:eastAsia="zh-CN"/>
        </w:rPr>
        <w:t>；交易代码：</w:t>
      </w:r>
      <w:r w:rsidR="00980A34" w:rsidRPr="00980A34">
        <w:rPr>
          <w:rFonts w:ascii="宋体" w:eastAsia="宋体" w:hAnsi="宋体" w:cs="宋体"/>
          <w:lang w:eastAsia="zh-CN"/>
        </w:rPr>
        <w:t>1606</w:t>
      </w:r>
      <w:r w:rsidR="00F60CA6">
        <w:rPr>
          <w:rFonts w:ascii="宋体" w:eastAsia="宋体" w:hAnsi="宋体" w:cs="宋体"/>
          <w:lang w:eastAsia="zh-CN"/>
        </w:rPr>
        <w:t>1</w:t>
      </w:r>
      <w:r w:rsidR="000D0474">
        <w:rPr>
          <w:rFonts w:ascii="宋体" w:eastAsia="宋体" w:hAnsi="宋体" w:cs="宋体"/>
          <w:lang w:eastAsia="zh-CN"/>
        </w:rPr>
        <w:t>3</w:t>
      </w:r>
      <w:r>
        <w:rPr>
          <w:rFonts w:ascii="宋体" w:eastAsia="宋体" w:hAnsi="宋体" w:cs="宋体"/>
          <w:lang w:eastAsia="zh-CN"/>
        </w:rPr>
        <w:t>；以下简称“本基金”）二级市场交易价格</w:t>
      </w:r>
      <w:r w:rsidR="002C4D7F">
        <w:rPr>
          <w:rFonts w:ascii="宋体" w:eastAsia="宋体" w:hAnsi="宋体" w:cs="宋体" w:hint="eastAsia"/>
          <w:lang w:eastAsia="zh-CN"/>
        </w:rPr>
        <w:t>明显</w:t>
      </w:r>
      <w:r w:rsidR="002C4D7F">
        <w:rPr>
          <w:rFonts w:ascii="宋体" w:eastAsia="宋体" w:hAnsi="宋体" w:cs="宋体"/>
          <w:lang w:eastAsia="zh-CN"/>
        </w:rPr>
        <w:t>高于基金份额净值</w:t>
      </w:r>
      <w:r>
        <w:rPr>
          <w:rFonts w:ascii="宋体" w:eastAsia="宋体" w:hAnsi="宋体" w:cs="宋体"/>
          <w:lang w:eastAsia="zh-CN"/>
        </w:rPr>
        <w:t>。2024年</w:t>
      </w:r>
      <w:r w:rsidR="00980A34">
        <w:rPr>
          <w:rFonts w:ascii="宋体" w:eastAsia="宋体" w:hAnsi="宋体" w:cs="宋体"/>
          <w:lang w:eastAsia="zh-CN"/>
        </w:rPr>
        <w:t>09</w:t>
      </w:r>
      <w:r>
        <w:rPr>
          <w:rFonts w:ascii="宋体" w:eastAsia="宋体" w:hAnsi="宋体" w:cs="宋体"/>
          <w:lang w:eastAsia="zh-CN"/>
        </w:rPr>
        <w:t>月</w:t>
      </w:r>
      <w:r w:rsidR="008900B7">
        <w:rPr>
          <w:rFonts w:ascii="宋体" w:eastAsia="宋体" w:hAnsi="宋体" w:cs="宋体"/>
          <w:lang w:eastAsia="zh-CN"/>
        </w:rPr>
        <w:t>2</w:t>
      </w:r>
      <w:r w:rsidR="003A333A">
        <w:rPr>
          <w:rFonts w:ascii="宋体" w:eastAsia="宋体" w:hAnsi="宋体" w:cs="宋体" w:hint="eastAsia"/>
          <w:lang w:eastAsia="zh-CN"/>
        </w:rPr>
        <w:t>7</w:t>
      </w:r>
      <w:r>
        <w:rPr>
          <w:rFonts w:ascii="宋体" w:eastAsia="宋体" w:hAnsi="宋体" w:cs="宋体"/>
          <w:lang w:eastAsia="zh-CN"/>
        </w:rPr>
        <w:t>日，本基金</w:t>
      </w:r>
      <w:r w:rsidR="002C4D7F">
        <w:rPr>
          <w:rFonts w:ascii="宋体" w:eastAsia="宋体" w:hAnsi="宋体" w:cs="宋体"/>
          <w:lang w:eastAsia="zh-CN"/>
        </w:rPr>
        <w:t>基金份额净值为</w:t>
      </w:r>
      <w:r w:rsidR="000D0474">
        <w:rPr>
          <w:rFonts w:ascii="宋体" w:eastAsia="宋体" w:hAnsi="宋体" w:cs="宋体"/>
          <w:lang w:eastAsia="zh-CN"/>
        </w:rPr>
        <w:t>1.</w:t>
      </w:r>
      <w:r w:rsidR="00F60CA6">
        <w:rPr>
          <w:rFonts w:ascii="宋体" w:eastAsia="宋体" w:hAnsi="宋体" w:cs="宋体"/>
          <w:lang w:eastAsia="zh-CN"/>
        </w:rPr>
        <w:t>2300</w:t>
      </w:r>
      <w:r>
        <w:rPr>
          <w:rFonts w:ascii="宋体" w:eastAsia="宋体" w:hAnsi="宋体" w:cs="宋体"/>
          <w:lang w:eastAsia="zh-CN"/>
        </w:rPr>
        <w:t>元，截至2024年</w:t>
      </w:r>
      <w:r w:rsidR="00980A34">
        <w:rPr>
          <w:rFonts w:ascii="宋体" w:eastAsia="宋体" w:hAnsi="宋体" w:cs="宋体"/>
          <w:lang w:eastAsia="zh-CN"/>
        </w:rPr>
        <w:t>09</w:t>
      </w:r>
      <w:r>
        <w:rPr>
          <w:rFonts w:ascii="宋体" w:eastAsia="宋体" w:hAnsi="宋体" w:cs="宋体"/>
          <w:lang w:eastAsia="zh-CN"/>
        </w:rPr>
        <w:t>月</w:t>
      </w:r>
      <w:r w:rsidR="003A333A">
        <w:rPr>
          <w:rFonts w:ascii="宋体" w:eastAsia="宋体" w:hAnsi="宋体" w:cs="宋体" w:hint="eastAsia"/>
          <w:lang w:eastAsia="zh-CN"/>
        </w:rPr>
        <w:t>30</w:t>
      </w:r>
      <w:r>
        <w:rPr>
          <w:rFonts w:ascii="宋体" w:eastAsia="宋体" w:hAnsi="宋体" w:cs="宋体"/>
          <w:lang w:eastAsia="zh-CN"/>
        </w:rPr>
        <w:t>日，本基金在二级市场的收盘价为</w:t>
      </w:r>
      <w:r w:rsidR="00F60CA6">
        <w:rPr>
          <w:rFonts w:ascii="宋体" w:eastAsia="宋体" w:hAnsi="宋体" w:cs="宋体"/>
          <w:lang w:eastAsia="zh-CN"/>
        </w:rPr>
        <w:t>1.386</w:t>
      </w:r>
      <w:r w:rsidR="002C4D7F">
        <w:rPr>
          <w:rFonts w:ascii="宋体" w:eastAsia="宋体" w:hAnsi="宋体" w:cs="宋体"/>
          <w:lang w:eastAsia="zh-CN"/>
        </w:rPr>
        <w:t>元</w:t>
      </w:r>
      <w:r w:rsidR="002C4D7F">
        <w:rPr>
          <w:rFonts w:ascii="宋体" w:eastAsia="宋体" w:hAnsi="宋体" w:cs="宋体" w:hint="eastAsia"/>
          <w:lang w:eastAsia="zh-CN"/>
        </w:rPr>
        <w:t>。</w:t>
      </w:r>
      <w:r w:rsidR="002C4D7F" w:rsidRPr="002C4D7F">
        <w:rPr>
          <w:rFonts w:ascii="宋体" w:eastAsia="宋体" w:hAnsi="宋体" w:cs="宋体" w:hint="eastAsia"/>
          <w:b/>
          <w:lang w:eastAsia="zh-CN"/>
        </w:rPr>
        <w:t>特此提示投资者关注二级市场交易价格溢价风险，投资者如果高溢价买入，可能</w:t>
      </w:r>
      <w:r w:rsidR="00CB0952">
        <w:rPr>
          <w:rFonts w:ascii="宋体" w:eastAsia="宋体" w:hAnsi="宋体" w:cs="宋体" w:hint="eastAsia"/>
          <w:b/>
          <w:lang w:eastAsia="zh-CN"/>
        </w:rPr>
        <w:t>造成</w:t>
      </w:r>
      <w:bookmarkStart w:id="0" w:name="_GoBack"/>
      <w:bookmarkEnd w:id="0"/>
      <w:r w:rsidR="002C4D7F" w:rsidRPr="002C4D7F">
        <w:rPr>
          <w:rFonts w:ascii="宋体" w:eastAsia="宋体" w:hAnsi="宋体" w:cs="宋体" w:hint="eastAsia"/>
          <w:b/>
          <w:lang w:eastAsia="zh-CN"/>
        </w:rPr>
        <w:t>损失</w:t>
      </w:r>
      <w:r>
        <w:rPr>
          <w:rFonts w:ascii="宋体" w:eastAsia="宋体" w:hAnsi="宋体" w:cs="宋体"/>
          <w:lang w:eastAsia="zh-CN"/>
        </w:rPr>
        <w:t>。</w:t>
      </w:r>
    </w:p>
    <w:p w:rsidR="008E30C5" w:rsidRPr="002C4D7F" w:rsidRDefault="00403735" w:rsidP="002C4D7F">
      <w:pPr>
        <w:spacing w:line="360" w:lineRule="auto"/>
        <w:ind w:firstLine="420"/>
        <w:jc w:val="both"/>
        <w:rPr>
          <w:rFonts w:ascii="宋体" w:eastAsia="宋体" w:hAnsi="宋体" w:cs="宋体"/>
          <w:lang w:eastAsia="zh-CN"/>
        </w:rPr>
      </w:pPr>
      <w:r>
        <w:rPr>
          <w:rFonts w:ascii="宋体" w:eastAsia="宋体" w:hAnsi="宋体" w:cs="宋体"/>
          <w:lang w:eastAsia="zh-CN"/>
        </w:rPr>
        <w:t>为此，本基金管理人提示如下：</w:t>
      </w:r>
    </w:p>
    <w:p w:rsidR="008E30C5" w:rsidRPr="002C4D7F" w:rsidRDefault="00403735">
      <w:pPr>
        <w:spacing w:line="360" w:lineRule="auto"/>
        <w:ind w:firstLine="420"/>
        <w:jc w:val="both"/>
        <w:rPr>
          <w:lang w:eastAsia="zh-CN"/>
        </w:rPr>
      </w:pPr>
      <w:r w:rsidRPr="002C4D7F">
        <w:rPr>
          <w:rFonts w:ascii="宋体" w:eastAsia="宋体" w:hAnsi="宋体" w:cs="宋体"/>
          <w:bCs/>
          <w:lang w:eastAsia="zh-CN"/>
        </w:rPr>
        <w:t>1、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rsidR="008E30C5" w:rsidRDefault="00403735">
      <w:pPr>
        <w:spacing w:line="360" w:lineRule="auto"/>
        <w:ind w:firstLine="420"/>
        <w:jc w:val="both"/>
        <w:rPr>
          <w:lang w:eastAsia="zh-CN"/>
        </w:rPr>
      </w:pPr>
      <w:r>
        <w:rPr>
          <w:rFonts w:ascii="宋体" w:eastAsia="宋体" w:hAnsi="宋体" w:cs="宋体"/>
          <w:lang w:eastAsia="zh-CN"/>
        </w:rPr>
        <w:t>2、本基金的交易价格，除了有基金份额净值波动的风险外，还会受到市场供求关系、系统性风险、流动性风险等其他因素的影响，可能使投资人面临损失。</w:t>
      </w:r>
    </w:p>
    <w:p w:rsidR="008E30C5" w:rsidRDefault="00403735">
      <w:pPr>
        <w:spacing w:line="360" w:lineRule="auto"/>
        <w:ind w:firstLine="420"/>
        <w:jc w:val="both"/>
        <w:rPr>
          <w:lang w:eastAsia="zh-CN"/>
        </w:rPr>
      </w:pPr>
      <w:r>
        <w:rPr>
          <w:rFonts w:ascii="宋体" w:eastAsia="宋体" w:hAnsi="宋体" w:cs="宋体"/>
          <w:lang w:eastAsia="zh-CN"/>
        </w:rPr>
        <w:t>3、截至本公告披露日，本基金运作正常。本基金管理人仍将严格按照法律法规及基金合同进行投资运作。</w:t>
      </w:r>
    </w:p>
    <w:p w:rsidR="008E30C5" w:rsidRDefault="00403735">
      <w:pPr>
        <w:spacing w:line="360" w:lineRule="auto"/>
        <w:ind w:firstLine="420"/>
        <w:jc w:val="both"/>
        <w:rPr>
          <w:lang w:eastAsia="zh-CN"/>
        </w:rPr>
      </w:pPr>
      <w:r>
        <w:rPr>
          <w:rFonts w:ascii="宋体" w:eastAsia="宋体" w:hAnsi="宋体" w:cs="宋体"/>
          <w:lang w:eastAsia="zh-CN"/>
        </w:rPr>
        <w:t>4、截至本公告披露日，本基金无其他应披露而未披露的重大信息。本基金管理人仍将严格按照有关规定和要求，及时做好信息披露工作。</w:t>
      </w:r>
    </w:p>
    <w:p w:rsidR="008E30C5" w:rsidRDefault="00403735">
      <w:pPr>
        <w:spacing w:line="360" w:lineRule="auto"/>
        <w:ind w:firstLine="420"/>
        <w:jc w:val="both"/>
        <w:rPr>
          <w:lang w:eastAsia="zh-CN"/>
        </w:rPr>
      </w:pPr>
      <w:r>
        <w:rPr>
          <w:rFonts w:ascii="宋体" w:eastAsia="宋体" w:hAnsi="宋体" w:cs="宋体"/>
          <w:lang w:eastAsia="zh-CN"/>
        </w:rPr>
        <w:t xml:space="preserve"> </w:t>
      </w:r>
    </w:p>
    <w:p w:rsidR="008E30C5" w:rsidRDefault="00403735">
      <w:pPr>
        <w:spacing w:line="360" w:lineRule="auto"/>
        <w:ind w:firstLine="420"/>
        <w:jc w:val="both"/>
        <w:rPr>
          <w:lang w:eastAsia="zh-CN"/>
        </w:rPr>
      </w:pPr>
      <w:r>
        <w:rPr>
          <w:rFonts w:ascii="宋体" w:eastAsia="宋体" w:hAnsi="宋体" w:cs="宋体"/>
          <w:lang w:eastAsia="zh-CN"/>
        </w:rPr>
        <w:t>风险提示：基金管理人承诺以诚实信用、勤勉尽责的原则管理和运用基金资产，但不保证基金一定盈利，也不保证最低收益。投资者投资于本基金前应认真阅读本基金的基金合同和招募说明书（更新）、基金产品资料概要（更新）等相关法律文件。</w:t>
      </w:r>
    </w:p>
    <w:p w:rsidR="008E30C5" w:rsidRDefault="00403735">
      <w:pPr>
        <w:spacing w:line="360" w:lineRule="auto"/>
        <w:ind w:firstLine="420"/>
        <w:jc w:val="both"/>
        <w:rPr>
          <w:lang w:eastAsia="zh-CN"/>
        </w:rPr>
      </w:pPr>
      <w:r>
        <w:rPr>
          <w:rFonts w:ascii="宋体" w:eastAsia="宋体" w:hAnsi="宋体" w:cs="宋体"/>
          <w:lang w:eastAsia="zh-CN"/>
        </w:rPr>
        <w:t>敬请投资者注意投资风险。</w:t>
      </w:r>
    </w:p>
    <w:p w:rsidR="008E30C5" w:rsidRDefault="00403735">
      <w:pPr>
        <w:spacing w:line="360" w:lineRule="auto"/>
        <w:ind w:firstLine="420"/>
        <w:jc w:val="both"/>
        <w:rPr>
          <w:lang w:eastAsia="zh-CN"/>
        </w:rPr>
      </w:pPr>
      <w:r>
        <w:rPr>
          <w:rFonts w:ascii="宋体" w:eastAsia="宋体" w:hAnsi="宋体" w:cs="宋体"/>
          <w:lang w:eastAsia="zh-CN"/>
        </w:rPr>
        <w:t>特此公告。</w:t>
      </w:r>
    </w:p>
    <w:p w:rsidR="008E30C5" w:rsidRDefault="00403735">
      <w:pPr>
        <w:spacing w:line="360" w:lineRule="auto"/>
        <w:ind w:firstLine="420"/>
        <w:jc w:val="right"/>
        <w:rPr>
          <w:lang w:eastAsia="zh-CN"/>
        </w:rPr>
      </w:pPr>
      <w:r>
        <w:rPr>
          <w:rFonts w:ascii="宋体" w:eastAsia="宋体" w:hAnsi="宋体" w:cs="宋体"/>
          <w:lang w:eastAsia="zh-CN"/>
        </w:rPr>
        <w:t>鹏华基金管理有限公司</w:t>
      </w:r>
    </w:p>
    <w:p w:rsidR="008E30C5" w:rsidRDefault="00403735">
      <w:pPr>
        <w:spacing w:line="360" w:lineRule="auto"/>
        <w:ind w:firstLine="420"/>
        <w:jc w:val="right"/>
      </w:pPr>
      <w:r>
        <w:rPr>
          <w:rFonts w:ascii="宋体" w:eastAsia="宋体" w:hAnsi="宋体" w:cs="宋体"/>
          <w:lang w:eastAsia="zh-CN"/>
        </w:rPr>
        <w:lastRenderedPageBreak/>
        <w:t>2024年</w:t>
      </w:r>
      <w:r w:rsidR="003A333A">
        <w:rPr>
          <w:rFonts w:ascii="宋体" w:eastAsia="宋体" w:hAnsi="宋体" w:cs="宋体"/>
          <w:lang w:eastAsia="zh-CN"/>
        </w:rPr>
        <w:t>10</w:t>
      </w:r>
      <w:r>
        <w:rPr>
          <w:rFonts w:ascii="宋体" w:eastAsia="宋体" w:hAnsi="宋体" w:cs="宋体"/>
          <w:lang w:eastAsia="zh-CN"/>
        </w:rPr>
        <w:t>月</w:t>
      </w:r>
      <w:r w:rsidR="003A333A">
        <w:rPr>
          <w:rFonts w:ascii="宋体" w:eastAsia="宋体" w:hAnsi="宋体" w:cs="宋体"/>
          <w:lang w:eastAsia="zh-CN"/>
        </w:rPr>
        <w:t>0</w:t>
      </w:r>
      <w:r w:rsidR="00E1594C">
        <w:rPr>
          <w:rFonts w:ascii="宋体" w:eastAsia="宋体" w:hAnsi="宋体" w:cs="宋体" w:hint="eastAsia"/>
          <w:lang w:eastAsia="zh-CN"/>
        </w:rPr>
        <w:t>8</w:t>
      </w:r>
      <w:r>
        <w:rPr>
          <w:rFonts w:ascii="宋体" w:eastAsia="宋体" w:hAnsi="宋体" w:cs="宋体"/>
          <w:lang w:eastAsia="zh-CN"/>
        </w:rPr>
        <w:t>日</w:t>
      </w:r>
    </w:p>
    <w:p w:rsidR="00A77B3E" w:rsidRDefault="00A77B3E"/>
    <w:sectPr w:rsidR="00A77B3E" w:rsidSect="001637EA">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5DD" w:rsidRDefault="004A05DD">
      <w:r>
        <w:separator/>
      </w:r>
    </w:p>
  </w:endnote>
  <w:endnote w:type="continuationSeparator" w:id="0">
    <w:p w:rsidR="004A05DD" w:rsidRDefault="004A0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C5" w:rsidRDefault="001637EA">
    <w:pPr>
      <w:jc w:val="center"/>
    </w:pPr>
    <w:r>
      <w:rPr>
        <w:rFonts w:ascii="宋体" w:eastAsia="宋体" w:hAnsi="宋体" w:cs="宋体"/>
        <w:sz w:val="18"/>
      </w:rPr>
      <w:fldChar w:fldCharType="begin"/>
    </w:r>
    <w:r w:rsidR="00403735">
      <w:rPr>
        <w:rFonts w:ascii="宋体" w:eastAsia="宋体" w:hAnsi="宋体" w:cs="宋体"/>
        <w:sz w:val="18"/>
        <w:lang w:eastAsia="zh-CN"/>
      </w:rPr>
      <w:instrText xml:space="preserve"> PAGE </w:instrText>
    </w:r>
    <w:r>
      <w:rPr>
        <w:rFonts w:ascii="宋体" w:eastAsia="宋体" w:hAnsi="宋体" w:cs="宋体"/>
        <w:sz w:val="18"/>
      </w:rPr>
      <w:fldChar w:fldCharType="separate"/>
    </w:r>
    <w:r w:rsidR="001A639C">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5DD" w:rsidRDefault="004A05DD">
      <w:r>
        <w:separator/>
      </w:r>
    </w:p>
  </w:footnote>
  <w:footnote w:type="continuationSeparator" w:id="0">
    <w:p w:rsidR="004A05DD" w:rsidRDefault="004A0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5699E"/>
    <w:rsid w:val="000D0474"/>
    <w:rsid w:val="001637EA"/>
    <w:rsid w:val="00187684"/>
    <w:rsid w:val="001A639C"/>
    <w:rsid w:val="001C0AEB"/>
    <w:rsid w:val="001C4B49"/>
    <w:rsid w:val="002C4D7F"/>
    <w:rsid w:val="003A328F"/>
    <w:rsid w:val="003A333A"/>
    <w:rsid w:val="003D21E2"/>
    <w:rsid w:val="00403735"/>
    <w:rsid w:val="004A05DD"/>
    <w:rsid w:val="005072F9"/>
    <w:rsid w:val="00554979"/>
    <w:rsid w:val="006C470D"/>
    <w:rsid w:val="00875885"/>
    <w:rsid w:val="008900B7"/>
    <w:rsid w:val="008C118D"/>
    <w:rsid w:val="008E30C5"/>
    <w:rsid w:val="00980A34"/>
    <w:rsid w:val="009C7D08"/>
    <w:rsid w:val="00A77B3E"/>
    <w:rsid w:val="00AA3043"/>
    <w:rsid w:val="00AF74EB"/>
    <w:rsid w:val="00B9400A"/>
    <w:rsid w:val="00CA2A55"/>
    <w:rsid w:val="00CB0952"/>
    <w:rsid w:val="00E1594C"/>
    <w:rsid w:val="00E40636"/>
    <w:rsid w:val="00EA4C65"/>
    <w:rsid w:val="00EB0209"/>
    <w:rsid w:val="00EF6118"/>
    <w:rsid w:val="00F60CA6"/>
    <w:rsid w:val="00F6664D"/>
    <w:rsid w:val="00F83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805BCE"/>
    <w:pPr>
      <w:spacing w:line="360" w:lineRule="auto"/>
    </w:pPr>
    <w:rPr>
      <w:rFonts w:ascii="宋体" w:eastAsia="宋体" w:hAnsi="宋体" w:cs="宋体"/>
      <w:b/>
      <w:sz w:val="21"/>
    </w:rPr>
  </w:style>
  <w:style w:type="character" w:styleId="a3">
    <w:name w:val="annotation reference"/>
    <w:basedOn w:val="a0"/>
    <w:semiHidden/>
    <w:unhideWhenUsed/>
    <w:rsid w:val="002C4D7F"/>
    <w:rPr>
      <w:sz w:val="21"/>
      <w:szCs w:val="21"/>
    </w:rPr>
  </w:style>
  <w:style w:type="paragraph" w:styleId="a4">
    <w:name w:val="annotation text"/>
    <w:basedOn w:val="a"/>
    <w:link w:val="Char"/>
    <w:semiHidden/>
    <w:unhideWhenUsed/>
    <w:rsid w:val="002C4D7F"/>
  </w:style>
  <w:style w:type="character" w:customStyle="1" w:styleId="Char">
    <w:name w:val="批注文字 Char"/>
    <w:basedOn w:val="a0"/>
    <w:link w:val="a4"/>
    <w:semiHidden/>
    <w:rsid w:val="002C4D7F"/>
    <w:rPr>
      <w:sz w:val="24"/>
      <w:szCs w:val="24"/>
    </w:rPr>
  </w:style>
  <w:style w:type="paragraph" w:styleId="a5">
    <w:name w:val="annotation subject"/>
    <w:basedOn w:val="a4"/>
    <w:next w:val="a4"/>
    <w:link w:val="Char0"/>
    <w:semiHidden/>
    <w:unhideWhenUsed/>
    <w:rsid w:val="002C4D7F"/>
    <w:rPr>
      <w:b/>
      <w:bCs/>
    </w:rPr>
  </w:style>
  <w:style w:type="character" w:customStyle="1" w:styleId="Char0">
    <w:name w:val="批注主题 Char"/>
    <w:basedOn w:val="Char"/>
    <w:link w:val="a5"/>
    <w:semiHidden/>
    <w:rsid w:val="002C4D7F"/>
    <w:rPr>
      <w:b/>
      <w:bCs/>
      <w:sz w:val="24"/>
      <w:szCs w:val="24"/>
    </w:rPr>
  </w:style>
  <w:style w:type="paragraph" w:styleId="a6">
    <w:name w:val="Balloon Text"/>
    <w:basedOn w:val="a"/>
    <w:link w:val="Char1"/>
    <w:semiHidden/>
    <w:unhideWhenUsed/>
    <w:rsid w:val="002C4D7F"/>
    <w:rPr>
      <w:sz w:val="18"/>
      <w:szCs w:val="18"/>
    </w:rPr>
  </w:style>
  <w:style w:type="character" w:customStyle="1" w:styleId="Char1">
    <w:name w:val="批注框文本 Char"/>
    <w:basedOn w:val="a0"/>
    <w:link w:val="a6"/>
    <w:semiHidden/>
    <w:rsid w:val="002C4D7F"/>
    <w:rPr>
      <w:sz w:val="18"/>
      <w:szCs w:val="18"/>
    </w:rPr>
  </w:style>
  <w:style w:type="paragraph" w:styleId="a7">
    <w:name w:val="header"/>
    <w:basedOn w:val="a"/>
    <w:link w:val="Char2"/>
    <w:unhideWhenUsed/>
    <w:rsid w:val="008C118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8C118D"/>
    <w:rPr>
      <w:sz w:val="18"/>
      <w:szCs w:val="18"/>
    </w:rPr>
  </w:style>
  <w:style w:type="paragraph" w:styleId="a8">
    <w:name w:val="footer"/>
    <w:basedOn w:val="a"/>
    <w:link w:val="Char3"/>
    <w:unhideWhenUsed/>
    <w:rsid w:val="008C118D"/>
    <w:pPr>
      <w:tabs>
        <w:tab w:val="center" w:pos="4153"/>
        <w:tab w:val="right" w:pos="8306"/>
      </w:tabs>
      <w:snapToGrid w:val="0"/>
    </w:pPr>
    <w:rPr>
      <w:sz w:val="18"/>
      <w:szCs w:val="18"/>
    </w:rPr>
  </w:style>
  <w:style w:type="character" w:customStyle="1" w:styleId="Char3">
    <w:name w:val="页脚 Char"/>
    <w:basedOn w:val="a0"/>
    <w:link w:val="a8"/>
    <w:rsid w:val="008C11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2024-10-07T16:04:00Z</dcterms:created>
  <dcterms:modified xsi:type="dcterms:W3CDTF">2024-10-07T16:04:00Z</dcterms:modified>
</cp:coreProperties>
</file>