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85" w:rsidRDefault="00AA7385" w:rsidP="00AA7385">
      <w:pPr>
        <w:jc w:val="center"/>
        <w:rPr>
          <w:b/>
          <w:sz w:val="28"/>
          <w:szCs w:val="28"/>
        </w:rPr>
      </w:pPr>
      <w:r w:rsidRPr="001A61A9">
        <w:rPr>
          <w:rFonts w:hint="eastAsia"/>
          <w:b/>
          <w:sz w:val="28"/>
          <w:szCs w:val="28"/>
        </w:rPr>
        <w:t>关于</w:t>
      </w:r>
      <w:r w:rsidR="00B479AD">
        <w:rPr>
          <w:rFonts w:hint="eastAsia"/>
          <w:b/>
          <w:sz w:val="28"/>
          <w:szCs w:val="28"/>
        </w:rPr>
        <w:t>西部利得基金管理有限公司</w:t>
      </w:r>
      <w:r w:rsidRPr="001A61A9">
        <w:rPr>
          <w:rFonts w:hint="eastAsia"/>
          <w:b/>
          <w:sz w:val="28"/>
          <w:szCs w:val="28"/>
        </w:rPr>
        <w:t>旗下基金持有的停牌股票</w:t>
      </w:r>
    </w:p>
    <w:p w:rsidR="00AA7385" w:rsidRPr="001A61A9" w:rsidRDefault="00AA7385" w:rsidP="00AA738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估值</w:t>
      </w:r>
      <w:r w:rsidR="00E50595">
        <w:rPr>
          <w:rFonts w:hint="eastAsia"/>
          <w:b/>
          <w:sz w:val="28"/>
          <w:szCs w:val="28"/>
        </w:rPr>
        <w:t>调整的</w:t>
      </w:r>
      <w:r w:rsidRPr="001A61A9">
        <w:rPr>
          <w:rFonts w:hint="eastAsia"/>
          <w:b/>
          <w:sz w:val="28"/>
          <w:szCs w:val="28"/>
        </w:rPr>
        <w:t>公告</w:t>
      </w:r>
    </w:p>
    <w:p w:rsidR="00AA7385" w:rsidRDefault="00AA7385" w:rsidP="00AA7385">
      <w:pPr>
        <w:pStyle w:val="Default"/>
      </w:pPr>
    </w:p>
    <w:p w:rsidR="00AA7385" w:rsidRPr="001A61A9" w:rsidRDefault="00AA7385" w:rsidP="00AA7385">
      <w:pPr>
        <w:jc w:val="center"/>
        <w:rPr>
          <w:sz w:val="24"/>
          <w:szCs w:val="24"/>
        </w:rPr>
      </w:pPr>
    </w:p>
    <w:p w:rsidR="00AA7385" w:rsidRDefault="00AA7385" w:rsidP="007A6C38">
      <w:pPr>
        <w:spacing w:beforeLines="50" w:afterLines="50" w:line="360" w:lineRule="auto"/>
        <w:ind w:firstLineChars="202" w:firstLine="485"/>
        <w:rPr>
          <w:sz w:val="24"/>
          <w:szCs w:val="24"/>
        </w:rPr>
      </w:pPr>
      <w:r w:rsidRPr="001A61A9">
        <w:rPr>
          <w:rFonts w:hint="eastAsia"/>
          <w:sz w:val="24"/>
          <w:szCs w:val="24"/>
        </w:rPr>
        <w:t>根据</w:t>
      </w:r>
      <w:r w:rsidR="006B1C45">
        <w:rPr>
          <w:rFonts w:hint="eastAsia"/>
          <w:sz w:val="24"/>
          <w:szCs w:val="24"/>
        </w:rPr>
        <w:t>《</w:t>
      </w:r>
      <w:r w:rsidR="006B1C45" w:rsidRPr="006B1C45">
        <w:rPr>
          <w:rFonts w:hint="eastAsia"/>
          <w:sz w:val="24"/>
          <w:szCs w:val="24"/>
        </w:rPr>
        <w:t>中国证监会关于证券投资基金估值业务的指导意见</w:t>
      </w:r>
      <w:r w:rsidR="006B1C45">
        <w:rPr>
          <w:rFonts w:hint="eastAsia"/>
          <w:sz w:val="24"/>
          <w:szCs w:val="24"/>
        </w:rPr>
        <w:t>》</w:t>
      </w:r>
      <w:r w:rsidR="006B1C45" w:rsidRPr="006B1C45">
        <w:rPr>
          <w:rFonts w:hint="eastAsia"/>
          <w:sz w:val="24"/>
          <w:szCs w:val="24"/>
        </w:rPr>
        <w:t>（中国证券监督管理委员会公告</w:t>
      </w:r>
      <w:r w:rsidR="006B1C45" w:rsidRPr="006B1C45">
        <w:rPr>
          <w:rFonts w:hint="eastAsia"/>
          <w:sz w:val="24"/>
          <w:szCs w:val="24"/>
        </w:rPr>
        <w:t>[2017]13</w:t>
      </w:r>
      <w:r w:rsidR="006B1C45" w:rsidRPr="006B1C45">
        <w:rPr>
          <w:rFonts w:hint="eastAsia"/>
          <w:sz w:val="24"/>
          <w:szCs w:val="24"/>
        </w:rPr>
        <w:t>号）</w:t>
      </w:r>
      <w:r w:rsidRPr="00EE2539">
        <w:rPr>
          <w:rFonts w:hint="eastAsia"/>
          <w:sz w:val="24"/>
          <w:szCs w:val="24"/>
        </w:rPr>
        <w:t>，</w:t>
      </w:r>
      <w:r w:rsidRPr="001A61A9">
        <w:rPr>
          <w:rFonts w:hint="eastAsia"/>
          <w:sz w:val="24"/>
          <w:szCs w:val="24"/>
        </w:rPr>
        <w:t>经与基金托管人协商一致，自</w:t>
      </w:r>
      <w:r w:rsidR="00EE12D9">
        <w:rPr>
          <w:sz w:val="24"/>
          <w:szCs w:val="24"/>
        </w:rPr>
        <w:t>202</w:t>
      </w:r>
      <w:r w:rsidR="00EE12D9">
        <w:rPr>
          <w:rFonts w:hint="eastAsia"/>
          <w:sz w:val="24"/>
          <w:szCs w:val="24"/>
        </w:rPr>
        <w:t>4</w:t>
      </w:r>
      <w:r w:rsidR="00D80774">
        <w:rPr>
          <w:rFonts w:hint="eastAsia"/>
          <w:sz w:val="24"/>
          <w:szCs w:val="24"/>
        </w:rPr>
        <w:t>年</w:t>
      </w:r>
      <w:r w:rsidR="00EE12D9">
        <w:rPr>
          <w:rFonts w:hint="eastAsia"/>
          <w:sz w:val="24"/>
          <w:szCs w:val="24"/>
        </w:rPr>
        <w:t>9</w:t>
      </w:r>
      <w:r w:rsidR="00D80774">
        <w:rPr>
          <w:rFonts w:hint="eastAsia"/>
          <w:sz w:val="24"/>
          <w:szCs w:val="24"/>
        </w:rPr>
        <w:t>月</w:t>
      </w:r>
      <w:r w:rsidR="00EE12D9">
        <w:rPr>
          <w:rFonts w:hint="eastAsia"/>
          <w:sz w:val="24"/>
          <w:szCs w:val="24"/>
        </w:rPr>
        <w:t>30</w:t>
      </w:r>
      <w:r w:rsidR="00D80774">
        <w:rPr>
          <w:rFonts w:hint="eastAsia"/>
          <w:sz w:val="24"/>
          <w:szCs w:val="24"/>
        </w:rPr>
        <w:t>日</w:t>
      </w:r>
      <w:r w:rsidRPr="001A61A9">
        <w:rPr>
          <w:rFonts w:hint="eastAsia"/>
          <w:sz w:val="24"/>
          <w:szCs w:val="24"/>
        </w:rPr>
        <w:t>起，</w:t>
      </w:r>
      <w:r w:rsidR="00B479AD">
        <w:rPr>
          <w:rFonts w:hint="eastAsia"/>
          <w:sz w:val="24"/>
          <w:szCs w:val="24"/>
        </w:rPr>
        <w:t>西部利得基金管理有限公司</w:t>
      </w:r>
      <w:r w:rsidRPr="001A61A9">
        <w:rPr>
          <w:rFonts w:hint="eastAsia"/>
          <w:sz w:val="24"/>
          <w:szCs w:val="24"/>
        </w:rPr>
        <w:t>（以下简称“本公司”）</w:t>
      </w:r>
      <w:r>
        <w:rPr>
          <w:rFonts w:hint="eastAsia"/>
          <w:sz w:val="24"/>
          <w:szCs w:val="24"/>
        </w:rPr>
        <w:t>对旗下开放式基金所持有的停牌股票</w:t>
      </w:r>
      <w:r w:rsidR="00652A93">
        <w:rPr>
          <w:rFonts w:hint="eastAsia"/>
          <w:sz w:val="24"/>
          <w:szCs w:val="24"/>
        </w:rPr>
        <w:t>“</w:t>
      </w:r>
      <w:bookmarkStart w:id="0" w:name="OLE_LINK1"/>
      <w:bookmarkStart w:id="1" w:name="OLE_LINK2"/>
      <w:r w:rsidR="00EE12D9">
        <w:rPr>
          <w:rFonts w:hint="eastAsia"/>
          <w:sz w:val="24"/>
          <w:szCs w:val="24"/>
        </w:rPr>
        <w:t>国泰君安</w:t>
      </w:r>
      <w:r w:rsidR="00652A93">
        <w:rPr>
          <w:rFonts w:hint="eastAsia"/>
          <w:sz w:val="24"/>
          <w:szCs w:val="24"/>
        </w:rPr>
        <w:t>”</w:t>
      </w:r>
      <w:bookmarkEnd w:id="0"/>
      <w:bookmarkEnd w:id="1"/>
      <w:r w:rsidR="0012276B" w:rsidRPr="001A61A9">
        <w:rPr>
          <w:rFonts w:hint="eastAsia"/>
          <w:sz w:val="24"/>
          <w:szCs w:val="24"/>
        </w:rPr>
        <w:t>（股票代码</w:t>
      </w:r>
      <w:r w:rsidR="0012276B">
        <w:rPr>
          <w:rFonts w:hint="eastAsia"/>
          <w:sz w:val="24"/>
          <w:szCs w:val="24"/>
        </w:rPr>
        <w:t>：</w:t>
      </w:r>
      <w:r w:rsidR="00EE12D9">
        <w:rPr>
          <w:rFonts w:hint="eastAsia"/>
          <w:sz w:val="24"/>
          <w:szCs w:val="24"/>
        </w:rPr>
        <w:t>601211</w:t>
      </w:r>
      <w:r w:rsidR="0012276B" w:rsidRPr="001A61A9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启用指数收益法估值</w:t>
      </w:r>
      <w:r w:rsidRPr="001A61A9">
        <w:rPr>
          <w:rFonts w:hint="eastAsia"/>
          <w:sz w:val="24"/>
          <w:szCs w:val="24"/>
        </w:rPr>
        <w:t>。</w:t>
      </w:r>
    </w:p>
    <w:p w:rsidR="00AA7385" w:rsidRDefault="00AA7385" w:rsidP="007A6C38">
      <w:pPr>
        <w:spacing w:beforeLines="50" w:afterLines="50" w:line="360" w:lineRule="auto"/>
        <w:ind w:firstLineChars="202" w:firstLine="485"/>
        <w:rPr>
          <w:sz w:val="24"/>
          <w:szCs w:val="24"/>
        </w:rPr>
      </w:pPr>
      <w:r>
        <w:rPr>
          <w:rFonts w:hint="eastAsia"/>
          <w:sz w:val="24"/>
          <w:szCs w:val="24"/>
        </w:rPr>
        <w:t>待</w:t>
      </w:r>
      <w:r w:rsidR="000A4631">
        <w:rPr>
          <w:rFonts w:hint="eastAsia"/>
          <w:sz w:val="24"/>
          <w:szCs w:val="24"/>
        </w:rPr>
        <w:t>“</w:t>
      </w:r>
      <w:r w:rsidR="00EE12D9">
        <w:rPr>
          <w:rFonts w:hint="eastAsia"/>
          <w:sz w:val="24"/>
          <w:szCs w:val="24"/>
        </w:rPr>
        <w:t>国泰君安</w:t>
      </w:r>
      <w:r w:rsidR="00FB1B9E">
        <w:rPr>
          <w:rFonts w:hint="eastAsia"/>
          <w:sz w:val="24"/>
          <w:szCs w:val="24"/>
        </w:rPr>
        <w:t>”</w:t>
      </w:r>
      <w:r w:rsidRPr="009631EC">
        <w:rPr>
          <w:sz w:val="24"/>
          <w:szCs w:val="24"/>
        </w:rPr>
        <w:t>复牌且其交易体现了活跃市场交易特征后，按市场价格进行估值，届时不再另行公告。敬请投资者予以关注。</w:t>
      </w:r>
    </w:p>
    <w:p w:rsidR="00AA7385" w:rsidRPr="001A61A9" w:rsidRDefault="00AA7385" w:rsidP="007A6C38">
      <w:pPr>
        <w:spacing w:beforeLines="50" w:afterLines="50" w:line="360" w:lineRule="auto"/>
        <w:ind w:firstLineChars="202" w:firstLine="485"/>
        <w:rPr>
          <w:sz w:val="24"/>
          <w:szCs w:val="24"/>
        </w:rPr>
      </w:pPr>
      <w:r w:rsidRPr="001A61A9">
        <w:rPr>
          <w:rFonts w:hint="eastAsia"/>
          <w:sz w:val="24"/>
          <w:szCs w:val="24"/>
        </w:rPr>
        <w:t>投资人可登录本公司网站（</w:t>
      </w:r>
      <w:r w:rsidR="00B479AD" w:rsidRPr="00B479AD">
        <w:rPr>
          <w:sz w:val="24"/>
          <w:szCs w:val="24"/>
        </w:rPr>
        <w:t>www.westleadfund.com</w:t>
      </w:r>
      <w:r w:rsidRPr="001A61A9">
        <w:rPr>
          <w:rFonts w:hint="eastAsia"/>
          <w:sz w:val="24"/>
          <w:szCs w:val="24"/>
        </w:rPr>
        <w:t>）或拨打本公司客户服务电话</w:t>
      </w:r>
      <w:r w:rsidRPr="001A61A9">
        <w:rPr>
          <w:sz w:val="24"/>
          <w:szCs w:val="24"/>
        </w:rPr>
        <w:t>40</w:t>
      </w:r>
      <w:r w:rsidRPr="001A61A9">
        <w:rPr>
          <w:rFonts w:hint="eastAsia"/>
          <w:sz w:val="24"/>
          <w:szCs w:val="24"/>
        </w:rPr>
        <w:t>07</w:t>
      </w:r>
      <w:r w:rsidRPr="001A61A9">
        <w:rPr>
          <w:sz w:val="24"/>
          <w:szCs w:val="24"/>
        </w:rPr>
        <w:t>-</w:t>
      </w:r>
      <w:r w:rsidRPr="001A61A9">
        <w:rPr>
          <w:rFonts w:hint="eastAsia"/>
          <w:sz w:val="24"/>
          <w:szCs w:val="24"/>
        </w:rPr>
        <w:t>007</w:t>
      </w:r>
      <w:r w:rsidRPr="001A61A9">
        <w:rPr>
          <w:sz w:val="24"/>
          <w:szCs w:val="24"/>
        </w:rPr>
        <w:t>-8</w:t>
      </w:r>
      <w:r w:rsidRPr="001A61A9">
        <w:rPr>
          <w:rFonts w:hint="eastAsia"/>
          <w:sz w:val="24"/>
          <w:szCs w:val="24"/>
        </w:rPr>
        <w:t>18</w:t>
      </w:r>
      <w:r w:rsidRPr="001A61A9">
        <w:rPr>
          <w:rFonts w:hint="eastAsia"/>
          <w:sz w:val="24"/>
          <w:szCs w:val="24"/>
        </w:rPr>
        <w:t>了解基金份额净值变动情况。</w:t>
      </w:r>
    </w:p>
    <w:p w:rsidR="00AA7385" w:rsidRPr="001A61A9" w:rsidRDefault="00AA7385" w:rsidP="007A6C38">
      <w:pPr>
        <w:spacing w:beforeLines="50" w:afterLines="50" w:line="360" w:lineRule="auto"/>
        <w:ind w:firstLineChars="250" w:firstLine="600"/>
        <w:rPr>
          <w:sz w:val="24"/>
          <w:szCs w:val="24"/>
        </w:rPr>
      </w:pPr>
      <w:r w:rsidRPr="001A61A9">
        <w:rPr>
          <w:rFonts w:hint="eastAsia"/>
          <w:sz w:val="24"/>
          <w:szCs w:val="24"/>
        </w:rPr>
        <w:t>风险提示：</w:t>
      </w:r>
    </w:p>
    <w:p w:rsidR="00AA7385" w:rsidRPr="001A61A9" w:rsidRDefault="00AA7385" w:rsidP="007A6C38">
      <w:pPr>
        <w:spacing w:beforeLines="50" w:afterLines="50" w:line="360" w:lineRule="auto"/>
        <w:rPr>
          <w:sz w:val="24"/>
          <w:szCs w:val="24"/>
        </w:rPr>
      </w:pPr>
      <w:r w:rsidRPr="001A61A9">
        <w:rPr>
          <w:rFonts w:hint="eastAsia"/>
          <w:sz w:val="24"/>
          <w:szCs w:val="24"/>
        </w:rPr>
        <w:t xml:space="preserve">     </w:t>
      </w:r>
      <w:r w:rsidRPr="001A61A9">
        <w:rPr>
          <w:rFonts w:hint="eastAsia"/>
          <w:sz w:val="24"/>
          <w:szCs w:val="24"/>
        </w:rPr>
        <w:t>本公司承诺以诚实信用、勤勉尽责的原则管理和运用基金资产，但不保证本基金一定盈利，也不保证最低收益。基金的过往业绩及其净值高低并不预示其未来业绩表现。投资有风险，敬请投资人在投资基金前认真阅读《基金合同》、《招募说明书》等基金法律文件，了解基金的风险收益特征，并根据自身的风险承受能力选择适合自己的基金产品。本公司提醒投资人基金投资的“买者自负”原则，在做出投资决策后，基金运营状况与基金净值变化引致的投资风险，由投资人自行负担。敬请投资人在购买基金前认真考虑、谨慎决策。</w:t>
      </w:r>
    </w:p>
    <w:p w:rsidR="00AA7385" w:rsidRPr="00C6383B" w:rsidRDefault="00AA7385" w:rsidP="007A6C38">
      <w:pPr>
        <w:spacing w:beforeLines="50" w:afterLines="50" w:line="360" w:lineRule="auto"/>
        <w:ind w:firstLineChars="200" w:firstLine="480"/>
        <w:rPr>
          <w:sz w:val="24"/>
          <w:szCs w:val="24"/>
        </w:rPr>
      </w:pPr>
      <w:r w:rsidRPr="001A61A9">
        <w:rPr>
          <w:rFonts w:hint="eastAsia"/>
          <w:sz w:val="24"/>
          <w:szCs w:val="24"/>
        </w:rPr>
        <w:t>特此公告。</w:t>
      </w:r>
    </w:p>
    <w:p w:rsidR="00AA7385" w:rsidRPr="001A61A9" w:rsidRDefault="00B479AD" w:rsidP="007A6C38">
      <w:pPr>
        <w:spacing w:beforeLines="50" w:afterLines="50"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西部利得基金管理有限公司</w:t>
      </w:r>
    </w:p>
    <w:p w:rsidR="00D161C3" w:rsidRDefault="00AA7385" w:rsidP="00AA7385">
      <w:pPr>
        <w:jc w:val="right"/>
      </w:pPr>
      <w:r w:rsidRPr="001A61A9">
        <w:rPr>
          <w:rFonts w:hint="eastAsia"/>
          <w:sz w:val="24"/>
          <w:szCs w:val="24"/>
        </w:rPr>
        <w:t>20</w:t>
      </w:r>
      <w:r w:rsidR="00EE12D9">
        <w:rPr>
          <w:sz w:val="24"/>
          <w:szCs w:val="24"/>
        </w:rPr>
        <w:t>2</w:t>
      </w:r>
      <w:r w:rsidR="00EE12D9">
        <w:rPr>
          <w:rFonts w:hint="eastAsia"/>
          <w:sz w:val="24"/>
          <w:szCs w:val="24"/>
        </w:rPr>
        <w:t>4</w:t>
      </w:r>
      <w:r w:rsidRPr="001A61A9">
        <w:rPr>
          <w:rFonts w:hint="eastAsia"/>
          <w:sz w:val="24"/>
          <w:szCs w:val="24"/>
        </w:rPr>
        <w:t>年</w:t>
      </w:r>
      <w:r w:rsidR="00EE12D9">
        <w:rPr>
          <w:rFonts w:hint="eastAsia"/>
          <w:sz w:val="24"/>
          <w:szCs w:val="24"/>
        </w:rPr>
        <w:t>10</w:t>
      </w:r>
      <w:r w:rsidRPr="001A61A9">
        <w:rPr>
          <w:rFonts w:hint="eastAsia"/>
          <w:sz w:val="24"/>
          <w:szCs w:val="24"/>
        </w:rPr>
        <w:t>月</w:t>
      </w:r>
      <w:r w:rsidR="00EE12D9">
        <w:rPr>
          <w:rFonts w:hint="eastAsia"/>
          <w:sz w:val="24"/>
          <w:szCs w:val="24"/>
        </w:rPr>
        <w:t>8</w:t>
      </w:r>
      <w:bookmarkStart w:id="2" w:name="_GoBack"/>
      <w:bookmarkEnd w:id="2"/>
      <w:r w:rsidRPr="001A61A9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sectPr w:rsidR="00D161C3" w:rsidSect="00D16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548" w:rsidRDefault="00C26548" w:rsidP="00B479AD">
      <w:r>
        <w:separator/>
      </w:r>
    </w:p>
  </w:endnote>
  <w:endnote w:type="continuationSeparator" w:id="0">
    <w:p w:rsidR="00C26548" w:rsidRDefault="00C26548" w:rsidP="00B47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548" w:rsidRDefault="00C26548" w:rsidP="00B479AD">
      <w:r>
        <w:separator/>
      </w:r>
    </w:p>
  </w:footnote>
  <w:footnote w:type="continuationSeparator" w:id="0">
    <w:p w:rsidR="00C26548" w:rsidRDefault="00C26548" w:rsidP="00B479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385"/>
    <w:rsid w:val="00001390"/>
    <w:rsid w:val="000151F7"/>
    <w:rsid w:val="00050F93"/>
    <w:rsid w:val="000544CB"/>
    <w:rsid w:val="00086265"/>
    <w:rsid w:val="000912D3"/>
    <w:rsid w:val="000A4631"/>
    <w:rsid w:val="000A6EDB"/>
    <w:rsid w:val="000B14B7"/>
    <w:rsid w:val="000C032E"/>
    <w:rsid w:val="000E50BF"/>
    <w:rsid w:val="0012276B"/>
    <w:rsid w:val="001320E1"/>
    <w:rsid w:val="00146B8D"/>
    <w:rsid w:val="00165C1B"/>
    <w:rsid w:val="0017064C"/>
    <w:rsid w:val="001724C9"/>
    <w:rsid w:val="00195A86"/>
    <w:rsid w:val="001A21F9"/>
    <w:rsid w:val="001A4610"/>
    <w:rsid w:val="001E0412"/>
    <w:rsid w:val="001E6907"/>
    <w:rsid w:val="002008EA"/>
    <w:rsid w:val="00214AE0"/>
    <w:rsid w:val="00235A07"/>
    <w:rsid w:val="002679C7"/>
    <w:rsid w:val="002912AB"/>
    <w:rsid w:val="002E26A2"/>
    <w:rsid w:val="00305B6A"/>
    <w:rsid w:val="00307A1E"/>
    <w:rsid w:val="00310FCB"/>
    <w:rsid w:val="00333F40"/>
    <w:rsid w:val="00346DDE"/>
    <w:rsid w:val="00350523"/>
    <w:rsid w:val="00377189"/>
    <w:rsid w:val="00387567"/>
    <w:rsid w:val="003D6E90"/>
    <w:rsid w:val="003E54A6"/>
    <w:rsid w:val="003E7F9B"/>
    <w:rsid w:val="004002DE"/>
    <w:rsid w:val="00400E13"/>
    <w:rsid w:val="00416E4C"/>
    <w:rsid w:val="00460034"/>
    <w:rsid w:val="004669AC"/>
    <w:rsid w:val="00474536"/>
    <w:rsid w:val="004A295F"/>
    <w:rsid w:val="00504032"/>
    <w:rsid w:val="00535266"/>
    <w:rsid w:val="005464D3"/>
    <w:rsid w:val="005468BE"/>
    <w:rsid w:val="00561E39"/>
    <w:rsid w:val="00562217"/>
    <w:rsid w:val="00567B2B"/>
    <w:rsid w:val="00576825"/>
    <w:rsid w:val="00577CBD"/>
    <w:rsid w:val="005849F1"/>
    <w:rsid w:val="005A42D8"/>
    <w:rsid w:val="005B4192"/>
    <w:rsid w:val="005D1CD0"/>
    <w:rsid w:val="0060391D"/>
    <w:rsid w:val="00607B4A"/>
    <w:rsid w:val="006203E5"/>
    <w:rsid w:val="00652A93"/>
    <w:rsid w:val="006808D8"/>
    <w:rsid w:val="00680A6D"/>
    <w:rsid w:val="006A4CA5"/>
    <w:rsid w:val="006A73C3"/>
    <w:rsid w:val="006B1C45"/>
    <w:rsid w:val="006D6A84"/>
    <w:rsid w:val="00707821"/>
    <w:rsid w:val="00711F0B"/>
    <w:rsid w:val="007273A7"/>
    <w:rsid w:val="007656BB"/>
    <w:rsid w:val="00774C8B"/>
    <w:rsid w:val="00787F8C"/>
    <w:rsid w:val="00793B32"/>
    <w:rsid w:val="007A6C38"/>
    <w:rsid w:val="007B2877"/>
    <w:rsid w:val="007C66E7"/>
    <w:rsid w:val="00812FF4"/>
    <w:rsid w:val="00831995"/>
    <w:rsid w:val="00833E4C"/>
    <w:rsid w:val="008349A8"/>
    <w:rsid w:val="0084468D"/>
    <w:rsid w:val="00853CA3"/>
    <w:rsid w:val="008815BB"/>
    <w:rsid w:val="0088451C"/>
    <w:rsid w:val="008A0969"/>
    <w:rsid w:val="008A0EB0"/>
    <w:rsid w:val="008A7A87"/>
    <w:rsid w:val="008B2456"/>
    <w:rsid w:val="008C0571"/>
    <w:rsid w:val="008C1CC6"/>
    <w:rsid w:val="008C29E1"/>
    <w:rsid w:val="008D3B20"/>
    <w:rsid w:val="008D6677"/>
    <w:rsid w:val="008F4D4F"/>
    <w:rsid w:val="0091514B"/>
    <w:rsid w:val="009351BD"/>
    <w:rsid w:val="00954BCC"/>
    <w:rsid w:val="00965D6D"/>
    <w:rsid w:val="00973E3C"/>
    <w:rsid w:val="00993324"/>
    <w:rsid w:val="009949A5"/>
    <w:rsid w:val="009B007D"/>
    <w:rsid w:val="009B0DCF"/>
    <w:rsid w:val="009B197F"/>
    <w:rsid w:val="009C38A4"/>
    <w:rsid w:val="009D1F06"/>
    <w:rsid w:val="009E562D"/>
    <w:rsid w:val="00A03A6C"/>
    <w:rsid w:val="00A11706"/>
    <w:rsid w:val="00A22F95"/>
    <w:rsid w:val="00A31BC1"/>
    <w:rsid w:val="00A34520"/>
    <w:rsid w:val="00A54F00"/>
    <w:rsid w:val="00AA644E"/>
    <w:rsid w:val="00AA7385"/>
    <w:rsid w:val="00AC70A6"/>
    <w:rsid w:val="00AD3000"/>
    <w:rsid w:val="00B007BB"/>
    <w:rsid w:val="00B16B96"/>
    <w:rsid w:val="00B23144"/>
    <w:rsid w:val="00B312F3"/>
    <w:rsid w:val="00B479AD"/>
    <w:rsid w:val="00B51E53"/>
    <w:rsid w:val="00B6520F"/>
    <w:rsid w:val="00B657DC"/>
    <w:rsid w:val="00B709FA"/>
    <w:rsid w:val="00B73531"/>
    <w:rsid w:val="00B84E59"/>
    <w:rsid w:val="00BA1543"/>
    <w:rsid w:val="00BB6AC5"/>
    <w:rsid w:val="00BB73FC"/>
    <w:rsid w:val="00BC1D05"/>
    <w:rsid w:val="00BC58EF"/>
    <w:rsid w:val="00BD06B1"/>
    <w:rsid w:val="00BD4C66"/>
    <w:rsid w:val="00BE5FFC"/>
    <w:rsid w:val="00BF6C32"/>
    <w:rsid w:val="00C26548"/>
    <w:rsid w:val="00C35E8E"/>
    <w:rsid w:val="00C521C3"/>
    <w:rsid w:val="00C54FFA"/>
    <w:rsid w:val="00C611BA"/>
    <w:rsid w:val="00C77F26"/>
    <w:rsid w:val="00C87A8A"/>
    <w:rsid w:val="00CA5204"/>
    <w:rsid w:val="00CB3343"/>
    <w:rsid w:val="00CB5ED5"/>
    <w:rsid w:val="00CD099E"/>
    <w:rsid w:val="00CD0B8A"/>
    <w:rsid w:val="00CE1167"/>
    <w:rsid w:val="00D00AF0"/>
    <w:rsid w:val="00D161C3"/>
    <w:rsid w:val="00D432F4"/>
    <w:rsid w:val="00D43B1E"/>
    <w:rsid w:val="00D6045A"/>
    <w:rsid w:val="00D656E8"/>
    <w:rsid w:val="00D80774"/>
    <w:rsid w:val="00D8746A"/>
    <w:rsid w:val="00DB6CA2"/>
    <w:rsid w:val="00DC15B6"/>
    <w:rsid w:val="00DC7968"/>
    <w:rsid w:val="00E25102"/>
    <w:rsid w:val="00E50595"/>
    <w:rsid w:val="00E53F18"/>
    <w:rsid w:val="00EB6212"/>
    <w:rsid w:val="00EB79DB"/>
    <w:rsid w:val="00ED4CB5"/>
    <w:rsid w:val="00EE12D9"/>
    <w:rsid w:val="00EE5DAD"/>
    <w:rsid w:val="00F200B4"/>
    <w:rsid w:val="00F23F9E"/>
    <w:rsid w:val="00F412A2"/>
    <w:rsid w:val="00F449E6"/>
    <w:rsid w:val="00F56EDC"/>
    <w:rsid w:val="00F6299C"/>
    <w:rsid w:val="00FB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7385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B47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79A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7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79A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7385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B47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79A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7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79A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4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yi.zhang</dc:creator>
  <cp:keywords/>
  <dc:description/>
  <cp:lastModifiedBy>ZHONGM</cp:lastModifiedBy>
  <cp:revision>2</cp:revision>
  <dcterms:created xsi:type="dcterms:W3CDTF">2024-10-07T16:02:00Z</dcterms:created>
  <dcterms:modified xsi:type="dcterms:W3CDTF">2024-10-07T16:02:00Z</dcterms:modified>
</cp:coreProperties>
</file>