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28133B">
        <w:rPr>
          <w:rStyle w:val="d1"/>
          <w:rFonts w:hAnsi="宋体" w:hint="eastAsia"/>
          <w:color w:val="000000"/>
          <w:sz w:val="24"/>
          <w:szCs w:val="24"/>
        </w:rPr>
        <w:t>上交所</w:t>
      </w:r>
      <w:r w:rsidR="0034503E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746709" w:rsidRPr="00746709">
        <w:rPr>
          <w:rStyle w:val="d1"/>
          <w:rFonts w:hAnsi="宋体" w:hint="eastAsia"/>
          <w:color w:val="auto"/>
          <w:sz w:val="24"/>
          <w:szCs w:val="24"/>
        </w:rPr>
        <w:t>国泰君安证券股份有限公司</w:t>
      </w:r>
      <w:r w:rsidR="00746709">
        <w:rPr>
          <w:rStyle w:val="d1"/>
          <w:rFonts w:hAnsi="宋体" w:hint="eastAsia"/>
          <w:color w:val="auto"/>
          <w:sz w:val="24"/>
          <w:szCs w:val="24"/>
        </w:rPr>
        <w:t>为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28133B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2024</w:t>
      </w:r>
      <w:r w:rsidR="0028133B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28133B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</w:t>
      </w:r>
      <w:r w:rsidR="0028133B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28133B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31</w:t>
      </w:r>
      <w:r w:rsidR="0028133B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28133B">
        <w:rPr>
          <w:rStyle w:val="d1"/>
          <w:rFonts w:ascii="宋体" w:eastAsia="宋体" w:hAnsi="宋体" w:hint="eastAsia"/>
          <w:b w:val="0"/>
          <w:color w:val="000000"/>
          <w:sz w:val="24"/>
          <w:szCs w:val="24"/>
        </w:rPr>
        <w:t>上交所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746709" w:rsidRPr="0074670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国泰君安证券股份有限公司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102"/>
        <w:gridCol w:w="2045"/>
        <w:gridCol w:w="2394"/>
      </w:tblGrid>
      <w:tr w:rsidR="00746709" w:rsidRPr="00353A73" w:rsidTr="00746709">
        <w:trPr>
          <w:jc w:val="center"/>
        </w:trPr>
        <w:tc>
          <w:tcPr>
            <w:tcW w:w="785" w:type="pct"/>
            <w:shd w:val="clear" w:color="auto" w:fill="auto"/>
            <w:vAlign w:val="center"/>
          </w:tcPr>
          <w:p w:rsidR="00746709" w:rsidRPr="00353A73" w:rsidRDefault="00746709" w:rsidP="00746709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</w:p>
          <w:p w:rsidR="00746709" w:rsidRPr="00353A73" w:rsidRDefault="00746709" w:rsidP="00746709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746709" w:rsidRPr="00353A73" w:rsidRDefault="00746709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46709" w:rsidRPr="00353A73" w:rsidRDefault="00746709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1339" w:type="pct"/>
            <w:vAlign w:val="center"/>
          </w:tcPr>
          <w:p w:rsidR="00746709" w:rsidRPr="00353A73" w:rsidRDefault="00746709" w:rsidP="00353A73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扩位简称</w:t>
            </w:r>
          </w:p>
        </w:tc>
      </w:tr>
      <w:tr w:rsidR="00746709" w:rsidRPr="00353A73" w:rsidTr="00746709">
        <w:trPr>
          <w:jc w:val="center"/>
        </w:trPr>
        <w:tc>
          <w:tcPr>
            <w:tcW w:w="785" w:type="pct"/>
            <w:shd w:val="clear" w:color="auto" w:fill="auto"/>
            <w:vAlign w:val="center"/>
          </w:tcPr>
          <w:p w:rsidR="00746709" w:rsidRDefault="00746709" w:rsidP="00746709">
            <w:pPr>
              <w:jc w:val="center"/>
            </w:pPr>
            <w:r>
              <w:t>516100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746709" w:rsidRDefault="00746709">
            <w:r>
              <w:t>华夏中证金融科技主题交易型开放式指数证券投资基金</w:t>
            </w:r>
            <w:bookmarkStart w:id="3" w:name="_GoBack"/>
            <w:bookmarkEnd w:id="3"/>
          </w:p>
        </w:tc>
        <w:tc>
          <w:tcPr>
            <w:tcW w:w="1143" w:type="pct"/>
            <w:shd w:val="clear" w:color="auto" w:fill="auto"/>
            <w:vAlign w:val="center"/>
          </w:tcPr>
          <w:p w:rsidR="00746709" w:rsidRDefault="00746709">
            <w:r>
              <w:t>科技金融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金融科技</w:t>
            </w:r>
            <w:r>
              <w:t>ETF</w:t>
            </w:r>
            <w:r>
              <w:t>华夏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516190</w:t>
            </w:r>
          </w:p>
        </w:tc>
        <w:tc>
          <w:tcPr>
            <w:tcW w:w="1734" w:type="pct"/>
          </w:tcPr>
          <w:p w:rsidR="00746709" w:rsidRDefault="00746709">
            <w:r>
              <w:t>华夏中证文娱传媒交易型开放式指数证券投资基金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文娱</w:t>
            </w:r>
            <w:r>
              <w:t>ETF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文娱传媒</w:t>
            </w:r>
            <w:r>
              <w:t>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516320</w:t>
            </w:r>
          </w:p>
        </w:tc>
        <w:tc>
          <w:tcPr>
            <w:tcW w:w="1734" w:type="pct"/>
          </w:tcPr>
          <w:p w:rsidR="00746709" w:rsidRDefault="00746709">
            <w:r>
              <w:t>华夏中证装备产业交易型开放式指数证券投资基金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装备</w:t>
            </w:r>
            <w:r>
              <w:t>ETF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高端装备</w:t>
            </w:r>
            <w:r>
              <w:t>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516630</w:t>
            </w:r>
          </w:p>
        </w:tc>
        <w:tc>
          <w:tcPr>
            <w:tcW w:w="1734" w:type="pct"/>
          </w:tcPr>
          <w:p w:rsidR="00746709" w:rsidRDefault="00746709">
            <w:r>
              <w:t>华夏中证云计算与大数据主题交易型开放式指数证券投资基金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云计算</w:t>
            </w:r>
            <w:r>
              <w:t>50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云计算</w:t>
            </w:r>
            <w:r>
              <w:t>50ETF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516650</w:t>
            </w:r>
          </w:p>
        </w:tc>
        <w:tc>
          <w:tcPr>
            <w:tcW w:w="1734" w:type="pct"/>
          </w:tcPr>
          <w:p w:rsidR="00746709" w:rsidRDefault="00746709">
            <w:r>
              <w:t>华夏中证细分有色金属产业主题交易型开放式指数证券投资基金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有色</w:t>
            </w:r>
            <w:r>
              <w:t>50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有色</w:t>
            </w:r>
            <w:r>
              <w:t>50ETF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516810</w:t>
            </w:r>
          </w:p>
        </w:tc>
        <w:tc>
          <w:tcPr>
            <w:tcW w:w="1734" w:type="pct"/>
          </w:tcPr>
          <w:p w:rsidR="00746709" w:rsidRDefault="00746709">
            <w:r>
              <w:t>华夏中证农业主题交易型开放式指数证券投资基金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农业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农业</w:t>
            </w:r>
            <w:r>
              <w:t>50ETF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516850</w:t>
            </w:r>
          </w:p>
        </w:tc>
        <w:tc>
          <w:tcPr>
            <w:tcW w:w="1734" w:type="pct"/>
          </w:tcPr>
          <w:p w:rsidR="00746709" w:rsidRDefault="00746709">
            <w:r>
              <w:t>华夏中证新能源交易型开放式指数证券投资基金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新能源</w:t>
            </w:r>
            <w:r>
              <w:t>80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新能源</w:t>
            </w:r>
            <w:r>
              <w:t>ETF</w:t>
            </w:r>
            <w:r>
              <w:t>华夏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517170</w:t>
            </w:r>
          </w:p>
        </w:tc>
        <w:tc>
          <w:tcPr>
            <w:tcW w:w="1734" w:type="pct"/>
          </w:tcPr>
          <w:p w:rsidR="00746709" w:rsidRDefault="00746709">
            <w:r>
              <w:t>华夏中证沪港深</w:t>
            </w:r>
            <w:r>
              <w:t>500</w:t>
            </w:r>
            <w:r>
              <w:t>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沪港深</w:t>
            </w:r>
            <w:r>
              <w:t>E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沪港深</w:t>
            </w:r>
            <w:r>
              <w:t>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562520</w:t>
            </w:r>
          </w:p>
        </w:tc>
        <w:tc>
          <w:tcPr>
            <w:tcW w:w="1734" w:type="pct"/>
          </w:tcPr>
          <w:p w:rsidR="00746709" w:rsidRDefault="00746709">
            <w:r>
              <w:t>华夏中证智选</w:t>
            </w:r>
            <w:r>
              <w:t>1000</w:t>
            </w:r>
            <w:r>
              <w:t>成长创新策略交易型开放式指数证券投资基金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1000</w:t>
            </w:r>
            <w:r>
              <w:t>成长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中证</w:t>
            </w:r>
            <w:r>
              <w:t>1000</w:t>
            </w:r>
            <w:r>
              <w:t>成长</w:t>
            </w:r>
            <w:r>
              <w:t>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562530</w:t>
            </w:r>
          </w:p>
        </w:tc>
        <w:tc>
          <w:tcPr>
            <w:tcW w:w="1734" w:type="pct"/>
          </w:tcPr>
          <w:p w:rsidR="00746709" w:rsidRDefault="00746709">
            <w:r>
              <w:t>华夏中证智选</w:t>
            </w:r>
            <w:r>
              <w:t>1000</w:t>
            </w:r>
            <w:r>
              <w:t>价值稳健策略交易型开放式指数证券投资基金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1000</w:t>
            </w:r>
            <w:r>
              <w:t>价值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中证</w:t>
            </w:r>
            <w:r>
              <w:t>1000</w:t>
            </w:r>
            <w:r>
              <w:t>价值</w:t>
            </w:r>
            <w:r>
              <w:t>ETF</w:t>
            </w:r>
          </w:p>
        </w:tc>
      </w:tr>
      <w:tr w:rsidR="00746709" w:rsidTr="00746709">
        <w:trPr>
          <w:jc w:val="center"/>
        </w:trPr>
        <w:tc>
          <w:tcPr>
            <w:tcW w:w="785" w:type="pct"/>
            <w:vAlign w:val="center"/>
          </w:tcPr>
          <w:p w:rsidR="00746709" w:rsidRDefault="00746709" w:rsidP="00746709">
            <w:pPr>
              <w:jc w:val="center"/>
            </w:pPr>
            <w:r>
              <w:t>562590</w:t>
            </w:r>
          </w:p>
        </w:tc>
        <w:tc>
          <w:tcPr>
            <w:tcW w:w="1734" w:type="pct"/>
          </w:tcPr>
          <w:p w:rsidR="00746709" w:rsidRDefault="00746709">
            <w:r>
              <w:t>华夏中证半导体材料设备主题交易型开放式指数证券投资基金</w:t>
            </w:r>
          </w:p>
        </w:tc>
        <w:tc>
          <w:tcPr>
            <w:tcW w:w="1143" w:type="pct"/>
            <w:vAlign w:val="center"/>
          </w:tcPr>
          <w:p w:rsidR="00746709" w:rsidRDefault="00746709">
            <w:r>
              <w:t>半导材料</w:t>
            </w:r>
          </w:p>
        </w:tc>
        <w:tc>
          <w:tcPr>
            <w:tcW w:w="1339" w:type="pct"/>
            <w:vAlign w:val="center"/>
          </w:tcPr>
          <w:p w:rsidR="00746709" w:rsidRDefault="00746709">
            <w:r>
              <w:t>半导体材料</w:t>
            </w:r>
            <w:r>
              <w:t>ETF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28133B">
        <w:rPr>
          <w:rStyle w:val="c1"/>
          <w:color w:val="auto"/>
          <w:sz w:val="24"/>
          <w:szCs w:val="24"/>
        </w:rPr>
        <w:t>2024</w:t>
      </w:r>
      <w:r w:rsidR="0028133B">
        <w:rPr>
          <w:rStyle w:val="c1"/>
          <w:color w:val="auto"/>
          <w:sz w:val="24"/>
          <w:szCs w:val="24"/>
        </w:rPr>
        <w:t>年</w:t>
      </w:r>
      <w:r w:rsidR="0028133B">
        <w:rPr>
          <w:rStyle w:val="c1"/>
          <w:color w:val="auto"/>
          <w:sz w:val="24"/>
          <w:szCs w:val="24"/>
        </w:rPr>
        <w:t>1</w:t>
      </w:r>
      <w:r w:rsidR="0028133B">
        <w:rPr>
          <w:rStyle w:val="c1"/>
          <w:color w:val="auto"/>
          <w:sz w:val="24"/>
          <w:szCs w:val="24"/>
        </w:rPr>
        <w:t>月</w:t>
      </w:r>
      <w:r w:rsidR="0028133B">
        <w:rPr>
          <w:rStyle w:val="c1"/>
          <w:color w:val="auto"/>
          <w:sz w:val="24"/>
          <w:szCs w:val="24"/>
        </w:rPr>
        <w:t>31</w:t>
      </w:r>
      <w:r w:rsidR="0028133B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</w:t>
      </w:r>
      <w:r w:rsidR="00124CAF">
        <w:rPr>
          <w:rStyle w:val="c1"/>
          <w:color w:val="auto"/>
          <w:sz w:val="24"/>
          <w:szCs w:val="24"/>
        </w:rPr>
        <w:lastRenderedPageBreak/>
        <w:t>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77"/>
        <w:gridCol w:w="3135"/>
        <w:gridCol w:w="2442"/>
      </w:tblGrid>
      <w:tr w:rsidR="002971BF" w:rsidTr="002971BF">
        <w:tc>
          <w:tcPr>
            <w:tcW w:w="1883" w:type="pct"/>
            <w:gridSpan w:val="2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kern w:val="0"/>
                <w:szCs w:val="21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销售机构名称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网址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客户服务电话</w:t>
            </w:r>
          </w:p>
        </w:tc>
      </w:tr>
      <w:tr w:rsidR="002971BF" w:rsidTr="002971BF">
        <w:tc>
          <w:tcPr>
            <w:tcW w:w="219" w:type="pct"/>
            <w:shd w:val="clear" w:color="auto" w:fill="auto"/>
            <w:vAlign w:val="center"/>
          </w:tcPr>
          <w:p w:rsidR="003D70F0" w:rsidRDefault="00746709">
            <w:r>
              <w:t>1</w:t>
            </w:r>
          </w:p>
        </w:tc>
        <w:tc>
          <w:tcPr>
            <w:tcW w:w="1664" w:type="pct"/>
          </w:tcPr>
          <w:p w:rsidR="003D70F0" w:rsidRDefault="00746709">
            <w:r>
              <w:t>国泰君安证券股份有限公司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D70F0" w:rsidRDefault="00746709">
            <w:r>
              <w:t>www.gtja.com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3D70F0" w:rsidRDefault="00746709">
            <w:r>
              <w:t xml:space="preserve">95521 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28133B" w:rsidP="007C740C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二〇二四年一月三十一日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F3" w:rsidRDefault="00B363F3">
      <w:r>
        <w:separator/>
      </w:r>
    </w:p>
  </w:endnote>
  <w:endnote w:type="continuationSeparator" w:id="0">
    <w:p w:rsidR="00B363F3" w:rsidRDefault="00B3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9" w:rsidRDefault="007467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9" w:rsidRDefault="007467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9" w:rsidRDefault="00746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F3" w:rsidRDefault="00B363F3">
      <w:r>
        <w:separator/>
      </w:r>
    </w:p>
  </w:footnote>
  <w:footnote w:type="continuationSeparator" w:id="0">
    <w:p w:rsidR="00B363F3" w:rsidRDefault="00B36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9" w:rsidRDefault="00746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9" w:rsidRDefault="007467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62D7F"/>
    <w:rsid w:val="000678AC"/>
    <w:rsid w:val="00067FFC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378F"/>
    <w:rsid w:val="00124CAF"/>
    <w:rsid w:val="0013573D"/>
    <w:rsid w:val="00135A62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E6855"/>
    <w:rsid w:val="001E7602"/>
    <w:rsid w:val="001F0D81"/>
    <w:rsid w:val="001F1672"/>
    <w:rsid w:val="001F292B"/>
    <w:rsid w:val="001F3AAB"/>
    <w:rsid w:val="00205C83"/>
    <w:rsid w:val="00207C71"/>
    <w:rsid w:val="0021388C"/>
    <w:rsid w:val="00216EF1"/>
    <w:rsid w:val="0022502B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133B"/>
    <w:rsid w:val="00284B79"/>
    <w:rsid w:val="002920D0"/>
    <w:rsid w:val="002971BF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4503E"/>
    <w:rsid w:val="003539A4"/>
    <w:rsid w:val="00353A73"/>
    <w:rsid w:val="00353F40"/>
    <w:rsid w:val="003635BD"/>
    <w:rsid w:val="00364840"/>
    <w:rsid w:val="003706ED"/>
    <w:rsid w:val="00377985"/>
    <w:rsid w:val="00384EFB"/>
    <w:rsid w:val="00387EED"/>
    <w:rsid w:val="00395364"/>
    <w:rsid w:val="0039565C"/>
    <w:rsid w:val="003A3B2B"/>
    <w:rsid w:val="003A530C"/>
    <w:rsid w:val="003A6FBA"/>
    <w:rsid w:val="003B242E"/>
    <w:rsid w:val="003B51FA"/>
    <w:rsid w:val="003C29AD"/>
    <w:rsid w:val="003D29CA"/>
    <w:rsid w:val="003D70F0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8577C"/>
    <w:rsid w:val="0069316C"/>
    <w:rsid w:val="00693C52"/>
    <w:rsid w:val="006946A4"/>
    <w:rsid w:val="00695055"/>
    <w:rsid w:val="006A537C"/>
    <w:rsid w:val="006A7564"/>
    <w:rsid w:val="006B0473"/>
    <w:rsid w:val="006C179A"/>
    <w:rsid w:val="006C28CC"/>
    <w:rsid w:val="006C2EB9"/>
    <w:rsid w:val="006D36BB"/>
    <w:rsid w:val="006D47EA"/>
    <w:rsid w:val="006E0F5C"/>
    <w:rsid w:val="006E55FC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0AF6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46709"/>
    <w:rsid w:val="00754F30"/>
    <w:rsid w:val="007577A2"/>
    <w:rsid w:val="00760B95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3EDE"/>
    <w:rsid w:val="008957F4"/>
    <w:rsid w:val="00897277"/>
    <w:rsid w:val="008A1C29"/>
    <w:rsid w:val="008A5EE5"/>
    <w:rsid w:val="008A6375"/>
    <w:rsid w:val="008A7424"/>
    <w:rsid w:val="008B372D"/>
    <w:rsid w:val="008B40EF"/>
    <w:rsid w:val="008B5432"/>
    <w:rsid w:val="008C283B"/>
    <w:rsid w:val="008C71E2"/>
    <w:rsid w:val="008C7B6F"/>
    <w:rsid w:val="008D2F32"/>
    <w:rsid w:val="008D6915"/>
    <w:rsid w:val="008E0B09"/>
    <w:rsid w:val="008F350B"/>
    <w:rsid w:val="008F3F69"/>
    <w:rsid w:val="008F7443"/>
    <w:rsid w:val="00905AD9"/>
    <w:rsid w:val="009076B1"/>
    <w:rsid w:val="00911BCB"/>
    <w:rsid w:val="00912386"/>
    <w:rsid w:val="00916BE2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3213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56741"/>
    <w:rsid w:val="00A6274B"/>
    <w:rsid w:val="00A71FE2"/>
    <w:rsid w:val="00A7241E"/>
    <w:rsid w:val="00A822F2"/>
    <w:rsid w:val="00A87F34"/>
    <w:rsid w:val="00A94BC8"/>
    <w:rsid w:val="00A96511"/>
    <w:rsid w:val="00A97F24"/>
    <w:rsid w:val="00AB222D"/>
    <w:rsid w:val="00AB318C"/>
    <w:rsid w:val="00AB6526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4779"/>
    <w:rsid w:val="00B17BED"/>
    <w:rsid w:val="00B22140"/>
    <w:rsid w:val="00B2680B"/>
    <w:rsid w:val="00B3536D"/>
    <w:rsid w:val="00B363F3"/>
    <w:rsid w:val="00B50A70"/>
    <w:rsid w:val="00B5236E"/>
    <w:rsid w:val="00B529A7"/>
    <w:rsid w:val="00B53BF4"/>
    <w:rsid w:val="00B544FD"/>
    <w:rsid w:val="00B61033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C4DD4"/>
    <w:rsid w:val="00BC5AEB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249D5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F0"/>
    <w:rsid w:val="00CD534C"/>
    <w:rsid w:val="00CD5C1E"/>
    <w:rsid w:val="00CE234D"/>
    <w:rsid w:val="00CE79DE"/>
    <w:rsid w:val="00CF4742"/>
    <w:rsid w:val="00D008E5"/>
    <w:rsid w:val="00D064D3"/>
    <w:rsid w:val="00D07E55"/>
    <w:rsid w:val="00D11F5A"/>
    <w:rsid w:val="00D12DE3"/>
    <w:rsid w:val="00D14537"/>
    <w:rsid w:val="00D15B78"/>
    <w:rsid w:val="00D16266"/>
    <w:rsid w:val="00D203B5"/>
    <w:rsid w:val="00D2183E"/>
    <w:rsid w:val="00D22F47"/>
    <w:rsid w:val="00D26D99"/>
    <w:rsid w:val="00D37D7D"/>
    <w:rsid w:val="00D42669"/>
    <w:rsid w:val="00D440BE"/>
    <w:rsid w:val="00D44C0A"/>
    <w:rsid w:val="00D44CDE"/>
    <w:rsid w:val="00D47A78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B16E3"/>
    <w:rsid w:val="00DB1B75"/>
    <w:rsid w:val="00DB3224"/>
    <w:rsid w:val="00DB361B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21642"/>
    <w:rsid w:val="00E22A22"/>
    <w:rsid w:val="00E24707"/>
    <w:rsid w:val="00E32DA5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09A9"/>
    <w:rsid w:val="00E97471"/>
    <w:rsid w:val="00EA072D"/>
    <w:rsid w:val="00EA1031"/>
    <w:rsid w:val="00EA1C50"/>
    <w:rsid w:val="00EA4F15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4EDF"/>
    <w:rsid w:val="00FB7650"/>
    <w:rsid w:val="00FD330D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30D0-7199-479A-B73F-F67A625D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4</DocSecurity>
  <Lines>7</Lines>
  <Paragraphs>1</Paragraphs>
  <ScaleCrop>false</ScaleCrop>
  <Company>MC SYSTEM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2024-01-30T16:03:00Z</dcterms:created>
  <dcterms:modified xsi:type="dcterms:W3CDTF">2024-01-30T16:03:00Z</dcterms:modified>
</cp:coreProperties>
</file>