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97" w:rsidRPr="00B224E2" w:rsidRDefault="006C71F4" w:rsidP="00B224E2">
      <w:pPr>
        <w:spacing w:line="360" w:lineRule="auto"/>
        <w:jc w:val="center"/>
        <w:rPr>
          <w:b/>
          <w:bCs/>
          <w:sz w:val="24"/>
        </w:rPr>
      </w:pPr>
      <w:r w:rsidRPr="00B224E2">
        <w:rPr>
          <w:rFonts w:hint="eastAsia"/>
          <w:b/>
          <w:bCs/>
          <w:sz w:val="24"/>
        </w:rPr>
        <w:t>关于指定证券投资基金主流动性服务商的公告</w:t>
      </w:r>
    </w:p>
    <w:p w:rsidR="00B40097" w:rsidRDefault="00B40097">
      <w:pPr>
        <w:widowControl/>
        <w:snapToGrid w:val="0"/>
        <w:spacing w:line="440" w:lineRule="exact"/>
        <w:ind w:firstLine="600"/>
        <w:jc w:val="center"/>
        <w:rPr>
          <w:rFonts w:ascii="宋体" w:hAnsi="宋体"/>
          <w:kern w:val="0"/>
          <w:sz w:val="30"/>
          <w:szCs w:val="30"/>
        </w:rPr>
      </w:pPr>
    </w:p>
    <w:p w:rsidR="00B40097" w:rsidRPr="00B224E2" w:rsidRDefault="006C71F4" w:rsidP="00B224E2">
      <w:pPr>
        <w:spacing w:line="440" w:lineRule="exact"/>
        <w:ind w:firstLineChars="200" w:firstLine="480"/>
        <w:rPr>
          <w:rStyle w:val="c1"/>
          <w:color w:val="auto"/>
          <w:kern w:val="0"/>
          <w:sz w:val="24"/>
          <w:szCs w:val="24"/>
        </w:rPr>
      </w:pPr>
      <w:r w:rsidRPr="00B224E2">
        <w:rPr>
          <w:rStyle w:val="c1"/>
          <w:rFonts w:hint="eastAsia"/>
          <w:color w:val="auto"/>
          <w:kern w:val="0"/>
          <w:sz w:val="24"/>
          <w:szCs w:val="24"/>
        </w:rPr>
        <w:t>根据《深圳证券交易所证券投资基金业务指引第</w:t>
      </w:r>
      <w:r w:rsidRPr="00B224E2">
        <w:rPr>
          <w:rStyle w:val="c1"/>
          <w:rFonts w:hint="eastAsia"/>
          <w:color w:val="auto"/>
          <w:kern w:val="0"/>
          <w:sz w:val="24"/>
          <w:szCs w:val="24"/>
        </w:rPr>
        <w:t>2</w:t>
      </w:r>
      <w:r w:rsidRPr="00B224E2">
        <w:rPr>
          <w:rStyle w:val="c1"/>
          <w:rFonts w:hint="eastAsia"/>
          <w:color w:val="auto"/>
          <w:kern w:val="0"/>
          <w:sz w:val="24"/>
          <w:szCs w:val="24"/>
        </w:rPr>
        <w:t>号——流动性服务》等有关规定，自</w:t>
      </w:r>
      <w:r w:rsidR="000318B5" w:rsidRPr="00B224E2">
        <w:rPr>
          <w:rStyle w:val="c1"/>
          <w:color w:val="auto"/>
          <w:kern w:val="0"/>
          <w:sz w:val="24"/>
          <w:szCs w:val="24"/>
        </w:rPr>
        <w:t>2024</w:t>
      </w:r>
      <w:r w:rsidRPr="00B224E2">
        <w:rPr>
          <w:rStyle w:val="c1"/>
          <w:rFonts w:hint="eastAsia"/>
          <w:color w:val="auto"/>
          <w:kern w:val="0"/>
          <w:sz w:val="24"/>
          <w:szCs w:val="24"/>
        </w:rPr>
        <w:t>年</w:t>
      </w:r>
      <w:r w:rsidR="000318B5" w:rsidRPr="00B224E2">
        <w:rPr>
          <w:rStyle w:val="c1"/>
          <w:color w:val="auto"/>
          <w:kern w:val="0"/>
          <w:sz w:val="24"/>
          <w:szCs w:val="24"/>
        </w:rPr>
        <w:t>1</w:t>
      </w:r>
      <w:r w:rsidRPr="00B224E2">
        <w:rPr>
          <w:rStyle w:val="c1"/>
          <w:rFonts w:hint="eastAsia"/>
          <w:color w:val="auto"/>
          <w:kern w:val="0"/>
          <w:sz w:val="24"/>
          <w:szCs w:val="24"/>
        </w:rPr>
        <w:t>月</w:t>
      </w:r>
      <w:r w:rsidR="00FE614F">
        <w:rPr>
          <w:rStyle w:val="c1"/>
          <w:color w:val="auto"/>
          <w:kern w:val="0"/>
          <w:sz w:val="24"/>
          <w:szCs w:val="24"/>
        </w:rPr>
        <w:t>31</w:t>
      </w:r>
      <w:r w:rsidRPr="00B224E2">
        <w:rPr>
          <w:rStyle w:val="c1"/>
          <w:rFonts w:hint="eastAsia"/>
          <w:color w:val="auto"/>
          <w:kern w:val="0"/>
          <w:sz w:val="24"/>
          <w:szCs w:val="24"/>
        </w:rPr>
        <w:t>日起，本公司指定下列流动性服务商为相关证券投资基金的主流动性服务商：</w:t>
      </w:r>
    </w:p>
    <w:p w:rsidR="00FE614F" w:rsidRPr="00FE614F" w:rsidRDefault="00FE614F" w:rsidP="00FE614F">
      <w:pPr>
        <w:pStyle w:val="a5"/>
        <w:numPr>
          <w:ilvl w:val="0"/>
          <w:numId w:val="3"/>
        </w:numPr>
        <w:spacing w:line="440" w:lineRule="exact"/>
        <w:ind w:firstLineChars="0"/>
        <w:rPr>
          <w:rStyle w:val="c1"/>
          <w:color w:val="auto"/>
          <w:kern w:val="0"/>
          <w:sz w:val="24"/>
          <w:szCs w:val="24"/>
        </w:rPr>
      </w:pPr>
      <w:r w:rsidRPr="00FE614F">
        <w:rPr>
          <w:rStyle w:val="c1"/>
          <w:rFonts w:hint="eastAsia"/>
          <w:color w:val="auto"/>
          <w:kern w:val="0"/>
          <w:sz w:val="24"/>
          <w:szCs w:val="24"/>
        </w:rPr>
        <w:t>华夏</w:t>
      </w:r>
      <w:r w:rsidRPr="00FE614F">
        <w:rPr>
          <w:rStyle w:val="c1"/>
          <w:rFonts w:hint="eastAsia"/>
          <w:color w:val="auto"/>
          <w:kern w:val="0"/>
          <w:sz w:val="24"/>
          <w:szCs w:val="24"/>
        </w:rPr>
        <w:t>MSCI</w:t>
      </w:r>
      <w:r w:rsidRPr="00FE614F">
        <w:rPr>
          <w:rStyle w:val="c1"/>
          <w:rFonts w:hint="eastAsia"/>
          <w:color w:val="auto"/>
          <w:kern w:val="0"/>
          <w:sz w:val="24"/>
          <w:szCs w:val="24"/>
        </w:rPr>
        <w:t>中国</w:t>
      </w:r>
      <w:r w:rsidRPr="00FE614F">
        <w:rPr>
          <w:rStyle w:val="c1"/>
          <w:rFonts w:hint="eastAsia"/>
          <w:color w:val="auto"/>
          <w:kern w:val="0"/>
          <w:sz w:val="24"/>
          <w:szCs w:val="24"/>
        </w:rPr>
        <w:t>A50</w:t>
      </w:r>
      <w:r w:rsidRPr="00FE614F">
        <w:rPr>
          <w:rStyle w:val="c1"/>
          <w:rFonts w:hint="eastAsia"/>
          <w:color w:val="auto"/>
          <w:kern w:val="0"/>
          <w:sz w:val="24"/>
          <w:szCs w:val="24"/>
        </w:rPr>
        <w:t>互联互通交易型开放式指数证券投资基金（</w:t>
      </w:r>
      <w:r w:rsidRPr="00FE614F">
        <w:rPr>
          <w:rStyle w:val="c1"/>
          <w:rFonts w:hint="eastAsia"/>
          <w:color w:val="auto"/>
          <w:kern w:val="0"/>
          <w:sz w:val="24"/>
          <w:szCs w:val="24"/>
        </w:rPr>
        <w:t>159601</w:t>
      </w:r>
      <w:r w:rsidRPr="00FE614F">
        <w:rPr>
          <w:rStyle w:val="c1"/>
          <w:rFonts w:hint="eastAsia"/>
          <w:color w:val="auto"/>
          <w:kern w:val="0"/>
          <w:sz w:val="24"/>
          <w:szCs w:val="24"/>
        </w:rPr>
        <w:t>）：</w:t>
      </w:r>
    </w:p>
    <w:p w:rsidR="00FE614F" w:rsidRPr="00FE614F" w:rsidRDefault="00FE614F" w:rsidP="00FE614F">
      <w:pPr>
        <w:spacing w:line="440" w:lineRule="exact"/>
        <w:ind w:firstLineChars="200" w:firstLine="480"/>
        <w:rPr>
          <w:rStyle w:val="c1"/>
          <w:color w:val="auto"/>
          <w:kern w:val="0"/>
          <w:sz w:val="24"/>
          <w:szCs w:val="24"/>
        </w:rPr>
      </w:pPr>
      <w:r w:rsidRPr="00FE614F">
        <w:rPr>
          <w:rStyle w:val="c1"/>
          <w:rFonts w:hint="eastAsia"/>
          <w:color w:val="auto"/>
          <w:kern w:val="0"/>
          <w:sz w:val="24"/>
          <w:szCs w:val="24"/>
        </w:rPr>
        <w:t xml:space="preserve">      </w:t>
      </w:r>
      <w:r w:rsidRPr="00FE614F">
        <w:rPr>
          <w:rStyle w:val="c1"/>
          <w:rFonts w:hint="eastAsia"/>
          <w:color w:val="auto"/>
          <w:kern w:val="0"/>
          <w:sz w:val="24"/>
          <w:szCs w:val="24"/>
        </w:rPr>
        <w:t>申万宏源证券有限公司</w:t>
      </w:r>
    </w:p>
    <w:p w:rsidR="00FE614F" w:rsidRPr="00FE614F" w:rsidRDefault="00FE614F" w:rsidP="00FE614F">
      <w:pPr>
        <w:spacing w:line="440" w:lineRule="exact"/>
        <w:ind w:firstLineChars="200" w:firstLine="480"/>
        <w:rPr>
          <w:rStyle w:val="c1"/>
          <w:color w:val="auto"/>
          <w:kern w:val="0"/>
          <w:sz w:val="24"/>
          <w:szCs w:val="24"/>
        </w:rPr>
      </w:pPr>
      <w:r w:rsidRPr="00FE614F">
        <w:rPr>
          <w:rStyle w:val="c1"/>
          <w:rFonts w:hint="eastAsia"/>
          <w:color w:val="auto"/>
          <w:kern w:val="0"/>
          <w:sz w:val="24"/>
          <w:szCs w:val="24"/>
        </w:rPr>
        <w:t>2</w:t>
      </w:r>
      <w:r w:rsidRPr="00FE614F">
        <w:rPr>
          <w:rStyle w:val="c1"/>
          <w:rFonts w:hint="eastAsia"/>
          <w:color w:val="auto"/>
          <w:kern w:val="0"/>
          <w:sz w:val="24"/>
          <w:szCs w:val="24"/>
        </w:rPr>
        <w:t>、华夏中证</w:t>
      </w:r>
      <w:r w:rsidRPr="00FE614F">
        <w:rPr>
          <w:rStyle w:val="c1"/>
          <w:rFonts w:hint="eastAsia"/>
          <w:color w:val="auto"/>
          <w:kern w:val="0"/>
          <w:sz w:val="24"/>
          <w:szCs w:val="24"/>
        </w:rPr>
        <w:t>1000</w:t>
      </w:r>
      <w:r w:rsidRPr="00FE614F">
        <w:rPr>
          <w:rStyle w:val="c1"/>
          <w:rFonts w:hint="eastAsia"/>
          <w:color w:val="auto"/>
          <w:kern w:val="0"/>
          <w:sz w:val="24"/>
          <w:szCs w:val="24"/>
        </w:rPr>
        <w:t>交易型开放式指数证券投资基金（</w:t>
      </w:r>
      <w:r w:rsidRPr="00FE614F">
        <w:rPr>
          <w:rStyle w:val="c1"/>
          <w:rFonts w:hint="eastAsia"/>
          <w:color w:val="auto"/>
          <w:kern w:val="0"/>
          <w:sz w:val="24"/>
          <w:szCs w:val="24"/>
        </w:rPr>
        <w:t>159845</w:t>
      </w:r>
      <w:r w:rsidRPr="00FE614F">
        <w:rPr>
          <w:rStyle w:val="c1"/>
          <w:rFonts w:hint="eastAsia"/>
          <w:color w:val="auto"/>
          <w:kern w:val="0"/>
          <w:sz w:val="24"/>
          <w:szCs w:val="24"/>
        </w:rPr>
        <w:t>）：</w:t>
      </w:r>
    </w:p>
    <w:p w:rsidR="00FE614F" w:rsidRPr="00FE614F" w:rsidRDefault="00FE614F" w:rsidP="00FE614F">
      <w:pPr>
        <w:spacing w:line="440" w:lineRule="exact"/>
        <w:ind w:firstLineChars="200" w:firstLine="480"/>
        <w:rPr>
          <w:rStyle w:val="c1"/>
          <w:color w:val="auto"/>
          <w:kern w:val="0"/>
          <w:sz w:val="24"/>
          <w:szCs w:val="24"/>
        </w:rPr>
      </w:pPr>
      <w:r w:rsidRPr="00FE614F">
        <w:rPr>
          <w:rStyle w:val="c1"/>
          <w:rFonts w:hint="eastAsia"/>
          <w:color w:val="auto"/>
          <w:kern w:val="0"/>
          <w:sz w:val="24"/>
          <w:szCs w:val="24"/>
        </w:rPr>
        <w:t xml:space="preserve">      </w:t>
      </w:r>
      <w:r w:rsidRPr="00FE614F">
        <w:rPr>
          <w:rStyle w:val="c1"/>
          <w:rFonts w:hint="eastAsia"/>
          <w:color w:val="auto"/>
          <w:kern w:val="0"/>
          <w:sz w:val="24"/>
          <w:szCs w:val="24"/>
        </w:rPr>
        <w:t>申万宏源证券有限公司</w:t>
      </w:r>
    </w:p>
    <w:p w:rsidR="00FE614F" w:rsidRPr="00FE614F" w:rsidRDefault="00FE614F" w:rsidP="00FE614F">
      <w:pPr>
        <w:spacing w:line="440" w:lineRule="exact"/>
        <w:ind w:firstLineChars="200" w:firstLine="480"/>
        <w:rPr>
          <w:rStyle w:val="c1"/>
          <w:color w:val="auto"/>
          <w:kern w:val="0"/>
          <w:sz w:val="24"/>
          <w:szCs w:val="24"/>
        </w:rPr>
      </w:pPr>
      <w:r w:rsidRPr="00FE614F">
        <w:rPr>
          <w:rStyle w:val="c1"/>
          <w:rFonts w:hint="eastAsia"/>
          <w:color w:val="auto"/>
          <w:kern w:val="0"/>
          <w:sz w:val="24"/>
          <w:szCs w:val="24"/>
        </w:rPr>
        <w:t>3</w:t>
      </w:r>
      <w:r w:rsidRPr="00FE614F">
        <w:rPr>
          <w:rStyle w:val="c1"/>
          <w:rFonts w:hint="eastAsia"/>
          <w:color w:val="auto"/>
          <w:kern w:val="0"/>
          <w:sz w:val="24"/>
          <w:szCs w:val="24"/>
        </w:rPr>
        <w:t>、华夏中证智能汽车主题交易型开放式指数证券投资基金（</w:t>
      </w:r>
      <w:r w:rsidRPr="00FE614F">
        <w:rPr>
          <w:rStyle w:val="c1"/>
          <w:rFonts w:hint="eastAsia"/>
          <w:color w:val="auto"/>
          <w:kern w:val="0"/>
          <w:sz w:val="24"/>
          <w:szCs w:val="24"/>
        </w:rPr>
        <w:t>159888</w:t>
      </w:r>
      <w:r w:rsidRPr="00FE614F">
        <w:rPr>
          <w:rStyle w:val="c1"/>
          <w:rFonts w:hint="eastAsia"/>
          <w:color w:val="auto"/>
          <w:kern w:val="0"/>
          <w:sz w:val="24"/>
          <w:szCs w:val="24"/>
        </w:rPr>
        <w:t>）：</w:t>
      </w:r>
    </w:p>
    <w:p w:rsidR="00FE614F" w:rsidRDefault="00FE614F" w:rsidP="00FE614F">
      <w:pPr>
        <w:spacing w:line="440" w:lineRule="exact"/>
        <w:ind w:firstLineChars="200" w:firstLine="480"/>
        <w:rPr>
          <w:rStyle w:val="c1"/>
          <w:color w:val="auto"/>
          <w:kern w:val="0"/>
          <w:sz w:val="24"/>
          <w:szCs w:val="24"/>
        </w:rPr>
      </w:pPr>
      <w:r w:rsidRPr="00FE614F">
        <w:rPr>
          <w:rStyle w:val="c1"/>
          <w:rFonts w:hint="eastAsia"/>
          <w:color w:val="auto"/>
          <w:kern w:val="0"/>
          <w:sz w:val="24"/>
          <w:szCs w:val="24"/>
        </w:rPr>
        <w:t xml:space="preserve">      </w:t>
      </w:r>
      <w:r w:rsidRPr="00FE614F">
        <w:rPr>
          <w:rStyle w:val="c1"/>
          <w:rFonts w:hint="eastAsia"/>
          <w:color w:val="auto"/>
          <w:kern w:val="0"/>
          <w:sz w:val="24"/>
          <w:szCs w:val="24"/>
        </w:rPr>
        <w:t>申万宏源证券有限公司</w:t>
      </w:r>
    </w:p>
    <w:p w:rsidR="00B40097" w:rsidRPr="00B224E2" w:rsidRDefault="00B224E2" w:rsidP="00FE614F">
      <w:pPr>
        <w:spacing w:line="440" w:lineRule="exact"/>
        <w:ind w:firstLineChars="200" w:firstLine="480"/>
        <w:rPr>
          <w:rStyle w:val="c1"/>
          <w:color w:val="auto"/>
          <w:kern w:val="0"/>
          <w:sz w:val="24"/>
          <w:szCs w:val="24"/>
        </w:rPr>
      </w:pPr>
      <w:r>
        <w:rPr>
          <w:rStyle w:val="c1"/>
          <w:rFonts w:hint="eastAsia"/>
          <w:color w:val="auto"/>
          <w:kern w:val="0"/>
          <w:sz w:val="24"/>
          <w:szCs w:val="24"/>
        </w:rPr>
        <w:t>特此公告</w:t>
      </w:r>
    </w:p>
    <w:p w:rsidR="00B224E2" w:rsidRPr="006800D7" w:rsidRDefault="00B224E2" w:rsidP="00B224E2">
      <w:pPr>
        <w:spacing w:line="360" w:lineRule="auto"/>
        <w:ind w:firstLineChars="200" w:firstLine="480"/>
        <w:jc w:val="right"/>
        <w:rPr>
          <w:sz w:val="24"/>
        </w:rPr>
      </w:pPr>
      <w:r w:rsidRPr="006800D7">
        <w:rPr>
          <w:rFonts w:hAnsi="宋体"/>
          <w:sz w:val="24"/>
        </w:rPr>
        <w:t>华夏基金管理有限公司</w:t>
      </w:r>
    </w:p>
    <w:p w:rsidR="00B224E2" w:rsidRPr="006800D7" w:rsidRDefault="00B224E2" w:rsidP="00B224E2">
      <w:pPr>
        <w:wordWrap w:val="0"/>
        <w:spacing w:line="360" w:lineRule="auto"/>
        <w:ind w:firstLineChars="200" w:firstLine="480"/>
        <w:jc w:val="right"/>
        <w:rPr>
          <w:rFonts w:hAnsi="宋体"/>
          <w:sz w:val="24"/>
        </w:rPr>
      </w:pPr>
      <w:r w:rsidRPr="006800D7">
        <w:rPr>
          <w:rFonts w:ascii="宋体" w:hAnsi="宋体"/>
          <w:sz w:val="24"/>
        </w:rPr>
        <w:t>二○</w:t>
      </w:r>
      <w:r>
        <w:rPr>
          <w:rFonts w:ascii="宋体" w:hAnsi="宋体" w:hint="eastAsia"/>
          <w:sz w:val="24"/>
        </w:rPr>
        <w:t>二四</w:t>
      </w:r>
      <w:r w:rsidRPr="006800D7">
        <w:rPr>
          <w:rFonts w:ascii="宋体" w:hAnsi="宋体"/>
          <w:sz w:val="24"/>
        </w:rPr>
        <w:t>年</w:t>
      </w:r>
      <w:r>
        <w:rPr>
          <w:rFonts w:ascii="宋体" w:hAnsi="宋体" w:hint="eastAsia"/>
          <w:sz w:val="24"/>
        </w:rPr>
        <w:t>一</w:t>
      </w:r>
      <w:r w:rsidRPr="00001F41">
        <w:rPr>
          <w:rFonts w:ascii="宋体" w:hAnsi="宋体"/>
          <w:sz w:val="24"/>
        </w:rPr>
        <w:t>月</w:t>
      </w:r>
      <w:r w:rsidR="00866D49">
        <w:rPr>
          <w:rFonts w:ascii="宋体" w:hAnsi="宋体" w:hint="eastAsia"/>
          <w:sz w:val="24"/>
        </w:rPr>
        <w:t>三十一</w:t>
      </w:r>
      <w:bookmarkStart w:id="0" w:name="_GoBack"/>
      <w:bookmarkEnd w:id="0"/>
      <w:r w:rsidRPr="00001F41">
        <w:rPr>
          <w:rFonts w:hAnsi="宋体"/>
          <w:sz w:val="24"/>
        </w:rPr>
        <w:t>日</w:t>
      </w:r>
    </w:p>
    <w:p w:rsidR="00B40097" w:rsidRPr="00B224E2" w:rsidRDefault="00B40097" w:rsidP="00B224E2">
      <w:pPr>
        <w:spacing w:line="440" w:lineRule="exact"/>
        <w:ind w:firstLineChars="200" w:firstLine="480"/>
        <w:rPr>
          <w:rStyle w:val="c1"/>
          <w:color w:val="auto"/>
          <w:kern w:val="0"/>
          <w:sz w:val="24"/>
          <w:szCs w:val="24"/>
        </w:rPr>
      </w:pPr>
    </w:p>
    <w:sectPr w:rsidR="00B40097" w:rsidRPr="00B224E2" w:rsidSect="00006F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40" w:rsidRDefault="00907540" w:rsidP="000318B5">
      <w:r>
        <w:separator/>
      </w:r>
    </w:p>
  </w:endnote>
  <w:endnote w:type="continuationSeparator" w:id="0">
    <w:p w:rsidR="00907540" w:rsidRDefault="00907540" w:rsidP="00031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49" w:rsidRDefault="00866D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49" w:rsidRDefault="00866D4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49" w:rsidRDefault="00866D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40" w:rsidRDefault="00907540" w:rsidP="000318B5">
      <w:r>
        <w:separator/>
      </w:r>
    </w:p>
  </w:footnote>
  <w:footnote w:type="continuationSeparator" w:id="0">
    <w:p w:rsidR="00907540" w:rsidRDefault="00907540" w:rsidP="00031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49" w:rsidRDefault="00866D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49" w:rsidRDefault="00866D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49" w:rsidRDefault="00866D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abstractNum w:abstractNumId="2">
    <w:nsid w:val="57034531"/>
    <w:multiLevelType w:val="hybridMultilevel"/>
    <w:tmpl w:val="3A88EE40"/>
    <w:lvl w:ilvl="0" w:tplc="014ACD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097"/>
    <w:rsid w:val="00006FD9"/>
    <w:rsid w:val="00014DD6"/>
    <w:rsid w:val="000318B5"/>
    <w:rsid w:val="00174173"/>
    <w:rsid w:val="001E05AB"/>
    <w:rsid w:val="00422A64"/>
    <w:rsid w:val="004328C4"/>
    <w:rsid w:val="004B68B9"/>
    <w:rsid w:val="00521AB1"/>
    <w:rsid w:val="00573997"/>
    <w:rsid w:val="006C71F4"/>
    <w:rsid w:val="00866D49"/>
    <w:rsid w:val="00907540"/>
    <w:rsid w:val="00B224E2"/>
    <w:rsid w:val="00B40097"/>
    <w:rsid w:val="00B9693F"/>
    <w:rsid w:val="00D025CC"/>
    <w:rsid w:val="00D76231"/>
    <w:rsid w:val="00EF3D8C"/>
    <w:rsid w:val="00FB1154"/>
    <w:rsid w:val="00FE614F"/>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D9"/>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006FD9"/>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006FD9"/>
    <w:pPr>
      <w:numPr>
        <w:numId w:val="1"/>
      </w:numPr>
    </w:pPr>
    <w:rPr>
      <w:rFonts w:asciiTheme="minorHAnsi" w:hAnsiTheme="minorHAnsi"/>
      <w:sz w:val="24"/>
    </w:rPr>
  </w:style>
  <w:style w:type="paragraph" w:styleId="a3">
    <w:name w:val="header"/>
    <w:basedOn w:val="a"/>
    <w:link w:val="Char"/>
    <w:rsid w:val="0003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18B5"/>
    <w:rPr>
      <w:rFonts w:ascii="Times New Roman" w:eastAsia="宋体" w:hAnsi="Times New Roman" w:cs="Times New Roman"/>
      <w:kern w:val="2"/>
      <w:sz w:val="18"/>
      <w:szCs w:val="18"/>
    </w:rPr>
  </w:style>
  <w:style w:type="paragraph" w:styleId="a4">
    <w:name w:val="footer"/>
    <w:basedOn w:val="a"/>
    <w:link w:val="Char0"/>
    <w:rsid w:val="000318B5"/>
    <w:pPr>
      <w:tabs>
        <w:tab w:val="center" w:pos="4153"/>
        <w:tab w:val="right" w:pos="8306"/>
      </w:tabs>
      <w:snapToGrid w:val="0"/>
      <w:jc w:val="left"/>
    </w:pPr>
    <w:rPr>
      <w:sz w:val="18"/>
      <w:szCs w:val="18"/>
    </w:rPr>
  </w:style>
  <w:style w:type="character" w:customStyle="1" w:styleId="Char0">
    <w:name w:val="页脚 Char"/>
    <w:basedOn w:val="a0"/>
    <w:link w:val="a4"/>
    <w:rsid w:val="000318B5"/>
    <w:rPr>
      <w:rFonts w:ascii="Times New Roman" w:eastAsia="宋体" w:hAnsi="Times New Roman" w:cs="Times New Roman"/>
      <w:kern w:val="2"/>
      <w:sz w:val="18"/>
      <w:szCs w:val="18"/>
    </w:rPr>
  </w:style>
  <w:style w:type="character" w:customStyle="1" w:styleId="c1">
    <w:name w:val="c1"/>
    <w:rsid w:val="00B224E2"/>
    <w:rPr>
      <w:color w:val="000000"/>
      <w:sz w:val="18"/>
      <w:szCs w:val="18"/>
    </w:rPr>
  </w:style>
  <w:style w:type="paragraph" w:styleId="a5">
    <w:name w:val="List Paragraph"/>
    <w:basedOn w:val="a"/>
    <w:uiPriority w:val="99"/>
    <w:rsid w:val="00FE614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4</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