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963" w:rsidRDefault="00427963">
      <w:pPr>
        <w:rPr>
          <w:sz w:val="48"/>
        </w:rPr>
      </w:pPr>
      <w:bookmarkStart w:id="0" w:name="_GoBack"/>
      <w:bookmarkEnd w:id="0"/>
    </w:p>
    <w:p w:rsidR="00427963" w:rsidRDefault="00427963">
      <w:pPr>
        <w:rPr>
          <w:sz w:val="48"/>
        </w:rPr>
      </w:pPr>
    </w:p>
    <w:p w:rsidR="00427963" w:rsidRDefault="002B4CFE">
      <w:pPr>
        <w:jc w:val="center"/>
        <w:rPr>
          <w:rFonts w:ascii="宋体" w:hAnsi="宋体"/>
          <w:b/>
          <w:bCs/>
          <w:sz w:val="48"/>
          <w:szCs w:val="30"/>
        </w:rPr>
      </w:pPr>
      <w:r>
        <w:rPr>
          <w:rFonts w:ascii="宋体" w:hAnsi="宋体" w:hint="eastAsia"/>
          <w:b/>
          <w:bCs/>
          <w:sz w:val="48"/>
          <w:szCs w:val="30"/>
        </w:rPr>
        <w:t>工银瑞信中证京津冀协同发展主题指数证券投资基金（LOF）清算</w:t>
      </w:r>
      <w:r>
        <w:rPr>
          <w:rFonts w:ascii="宋体" w:hAnsi="宋体"/>
          <w:b/>
          <w:bCs/>
          <w:sz w:val="48"/>
          <w:szCs w:val="30"/>
        </w:rPr>
        <w:t>报告</w:t>
      </w:r>
    </w:p>
    <w:p w:rsidR="00427963" w:rsidRDefault="00427963">
      <w:pPr>
        <w:jc w:val="center"/>
        <w:rPr>
          <w:rFonts w:ascii="宋体" w:hAnsi="宋体"/>
          <w:b/>
          <w:bCs/>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427963">
      <w:pPr>
        <w:ind w:rightChars="-230" w:right="-483"/>
        <w:rPr>
          <w:rFonts w:ascii="宋体" w:hAnsi="宋体"/>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427963">
      <w:pPr>
        <w:jc w:val="center"/>
        <w:rPr>
          <w:rFonts w:ascii="宋体" w:hAnsi="宋体"/>
          <w:sz w:val="28"/>
          <w:szCs w:val="30"/>
        </w:rPr>
      </w:pPr>
    </w:p>
    <w:p w:rsidR="00427963" w:rsidRDefault="002B4CFE">
      <w:pPr>
        <w:ind w:firstLineChars="600" w:firstLine="1687"/>
        <w:jc w:val="left"/>
        <w:rPr>
          <w:rFonts w:ascii="宋体" w:hAnsi="宋体"/>
          <w:b/>
          <w:bCs/>
          <w:sz w:val="28"/>
          <w:szCs w:val="30"/>
        </w:rPr>
      </w:pPr>
      <w:r>
        <w:rPr>
          <w:rFonts w:ascii="宋体" w:hAnsi="宋体"/>
          <w:b/>
          <w:bCs/>
          <w:sz w:val="28"/>
          <w:szCs w:val="30"/>
        </w:rPr>
        <w:t>基金管理人：</w:t>
      </w:r>
      <w:r>
        <w:rPr>
          <w:rFonts w:ascii="宋体" w:hAnsi="宋体" w:hint="eastAsia"/>
          <w:b/>
          <w:bCs/>
          <w:sz w:val="28"/>
          <w:szCs w:val="30"/>
        </w:rPr>
        <w:t>工银瑞信基金管理有限公司</w:t>
      </w:r>
    </w:p>
    <w:p w:rsidR="00427963" w:rsidRDefault="002B4CFE">
      <w:pPr>
        <w:ind w:firstLineChars="600" w:firstLine="1687"/>
        <w:jc w:val="left"/>
        <w:rPr>
          <w:rFonts w:ascii="宋体" w:hAnsi="宋体"/>
          <w:b/>
          <w:bCs/>
          <w:sz w:val="28"/>
          <w:szCs w:val="30"/>
        </w:rPr>
      </w:pPr>
      <w:r>
        <w:rPr>
          <w:rFonts w:ascii="宋体" w:hAnsi="宋体"/>
          <w:b/>
          <w:bCs/>
          <w:sz w:val="28"/>
          <w:szCs w:val="30"/>
        </w:rPr>
        <w:t>基金托管人：</w:t>
      </w:r>
      <w:r>
        <w:rPr>
          <w:rFonts w:ascii="宋体" w:hAnsi="宋体" w:hint="eastAsia"/>
          <w:b/>
          <w:bCs/>
          <w:sz w:val="28"/>
          <w:szCs w:val="30"/>
        </w:rPr>
        <w:t>中国民生银行股份有限公司</w:t>
      </w:r>
    </w:p>
    <w:p w:rsidR="00427963" w:rsidRDefault="002B4CFE">
      <w:pPr>
        <w:ind w:firstLineChars="600" w:firstLine="1687"/>
        <w:jc w:val="left"/>
        <w:rPr>
          <w:rFonts w:ascii="宋体" w:hAnsi="宋体"/>
          <w:b/>
          <w:bCs/>
          <w:sz w:val="28"/>
          <w:szCs w:val="30"/>
        </w:rPr>
      </w:pPr>
      <w:r>
        <w:rPr>
          <w:rFonts w:ascii="宋体" w:hAnsi="宋体" w:hint="eastAsia"/>
          <w:b/>
          <w:bCs/>
          <w:sz w:val="28"/>
          <w:szCs w:val="30"/>
        </w:rPr>
        <w:t>清算报告出具日</w:t>
      </w:r>
      <w:r>
        <w:rPr>
          <w:rFonts w:ascii="宋体" w:hAnsi="宋体"/>
          <w:b/>
          <w:bCs/>
          <w:sz w:val="28"/>
          <w:szCs w:val="30"/>
        </w:rPr>
        <w:t>：</w:t>
      </w:r>
      <w:r>
        <w:rPr>
          <w:rFonts w:ascii="宋体" w:hAnsi="宋体" w:hint="eastAsia"/>
          <w:b/>
          <w:bCs/>
          <w:sz w:val="28"/>
          <w:szCs w:val="30"/>
        </w:rPr>
        <w:t>二零二四年一月二十六日</w:t>
      </w:r>
    </w:p>
    <w:p w:rsidR="00427963" w:rsidRDefault="002B4CFE">
      <w:pPr>
        <w:ind w:firstLineChars="600" w:firstLine="1687"/>
        <w:jc w:val="left"/>
        <w:rPr>
          <w:rFonts w:ascii="宋体" w:hAnsi="宋体"/>
          <w:b/>
          <w:bCs/>
          <w:sz w:val="28"/>
          <w:szCs w:val="30"/>
        </w:rPr>
      </w:pPr>
      <w:r>
        <w:rPr>
          <w:rFonts w:ascii="宋体" w:hAnsi="宋体" w:hint="eastAsia"/>
          <w:b/>
          <w:bCs/>
          <w:sz w:val="28"/>
          <w:szCs w:val="30"/>
        </w:rPr>
        <w:t>清算报告公告日：二零二四年</w:t>
      </w:r>
      <w:r w:rsidR="00581098">
        <w:rPr>
          <w:rFonts w:ascii="宋体" w:hAnsi="宋体" w:hint="eastAsia"/>
          <w:b/>
          <w:bCs/>
          <w:sz w:val="28"/>
          <w:szCs w:val="30"/>
        </w:rPr>
        <w:t>一</w:t>
      </w:r>
      <w:r>
        <w:rPr>
          <w:rFonts w:ascii="宋体" w:hAnsi="宋体" w:hint="eastAsia"/>
          <w:b/>
          <w:bCs/>
          <w:sz w:val="28"/>
          <w:szCs w:val="30"/>
        </w:rPr>
        <w:t>月</w:t>
      </w:r>
      <w:r w:rsidR="00581098">
        <w:rPr>
          <w:rFonts w:ascii="宋体" w:hAnsi="宋体" w:hint="eastAsia"/>
          <w:b/>
          <w:bCs/>
          <w:sz w:val="28"/>
          <w:szCs w:val="30"/>
        </w:rPr>
        <w:t>三十一</w:t>
      </w:r>
      <w:r>
        <w:rPr>
          <w:rFonts w:ascii="宋体" w:hAnsi="宋体" w:hint="eastAsia"/>
          <w:b/>
          <w:bCs/>
          <w:sz w:val="28"/>
          <w:szCs w:val="30"/>
        </w:rPr>
        <w:t>日</w:t>
      </w:r>
    </w:p>
    <w:p w:rsidR="00427963" w:rsidRDefault="00427963">
      <w:pPr>
        <w:jc w:val="left"/>
        <w:rPr>
          <w:rFonts w:ascii="宋体" w:hAnsi="宋体"/>
          <w:b/>
          <w:bCs/>
          <w:sz w:val="28"/>
          <w:szCs w:val="30"/>
        </w:rPr>
      </w:pPr>
    </w:p>
    <w:p w:rsidR="00427963" w:rsidRDefault="00427963">
      <w:pPr>
        <w:jc w:val="left"/>
        <w:rPr>
          <w:rFonts w:ascii="宋体" w:hAnsi="宋体"/>
          <w:b/>
          <w:bCs/>
          <w:sz w:val="28"/>
          <w:szCs w:val="30"/>
        </w:rPr>
      </w:pPr>
    </w:p>
    <w:p w:rsidR="00427963" w:rsidRDefault="002B4CFE">
      <w:pPr>
        <w:ind w:firstLineChars="600" w:firstLine="1687"/>
        <w:jc w:val="left"/>
        <w:rPr>
          <w:rFonts w:ascii="宋体" w:hAnsi="宋体"/>
          <w:b/>
          <w:bCs/>
          <w:sz w:val="28"/>
          <w:szCs w:val="30"/>
        </w:rPr>
      </w:pPr>
      <w:r>
        <w:rPr>
          <w:rFonts w:ascii="宋体" w:hAnsi="宋体"/>
          <w:b/>
          <w:bCs/>
          <w:sz w:val="28"/>
          <w:szCs w:val="30"/>
        </w:rPr>
        <w:br w:type="page"/>
      </w:r>
    </w:p>
    <w:p w:rsidR="00427963" w:rsidRDefault="002B4CFE">
      <w:pPr>
        <w:pStyle w:val="XBRLTitle1"/>
        <w:numPr>
          <w:ilvl w:val="0"/>
          <w:numId w:val="3"/>
        </w:numPr>
        <w:spacing w:before="156" w:after="156"/>
      </w:pPr>
      <w:bookmarkStart w:id="1" w:name="_Toc536109224"/>
      <w:r>
        <w:rPr>
          <w:rFonts w:hint="eastAsia"/>
        </w:rPr>
        <w:lastRenderedPageBreak/>
        <w:t>重要提示及目录</w:t>
      </w:r>
      <w:bookmarkEnd w:id="1"/>
    </w:p>
    <w:p w:rsidR="00427963" w:rsidRDefault="002B4CFE">
      <w:pPr>
        <w:pStyle w:val="XBRLTitle2"/>
        <w:numPr>
          <w:ilvl w:val="1"/>
          <w:numId w:val="3"/>
        </w:numPr>
        <w:spacing w:before="156" w:after="156"/>
      </w:pPr>
      <w:bookmarkStart w:id="2" w:name="_Toc226190536"/>
      <w:bookmarkStart w:id="3" w:name="_Toc536109225"/>
      <w:bookmarkStart w:id="4" w:name="m01_01"/>
      <w:r>
        <w:rPr>
          <w:rFonts w:hAnsi="宋体" w:hint="eastAsia"/>
        </w:rPr>
        <w:t>重要提示</w:t>
      </w:r>
      <w:bookmarkEnd w:id="2"/>
      <w:bookmarkEnd w:id="3"/>
    </w:p>
    <w:p w:rsidR="00427963" w:rsidRDefault="002B4CFE">
      <w:pPr>
        <w:spacing w:line="360" w:lineRule="auto"/>
        <w:ind w:firstLineChars="200" w:firstLine="420"/>
        <w:rPr>
          <w:rFonts w:ascii="宋体" w:hAnsi="宋体"/>
          <w:szCs w:val="24"/>
        </w:rPr>
      </w:pPr>
      <w:bookmarkStart w:id="5" w:name="OLE_LINK13"/>
      <w:bookmarkStart w:id="6" w:name="OLE_LINK12"/>
      <w:r>
        <w:rPr>
          <w:rFonts w:ascii="宋体" w:hAnsi="宋体" w:hint="eastAsia"/>
          <w:szCs w:val="24"/>
        </w:rPr>
        <w:t>工银瑞信中证京津冀协同发展主题指数证券投资基金（LOF）</w:t>
      </w:r>
      <w:r w:rsidR="00ED4A0F">
        <w:rPr>
          <w:rFonts w:ascii="宋体" w:hAnsi="宋体" w:hint="eastAsia"/>
          <w:szCs w:val="24"/>
        </w:rPr>
        <w:t>（以下或简称“本基金”）</w:t>
      </w:r>
      <w:r>
        <w:rPr>
          <w:rFonts w:ascii="宋体" w:hAnsi="宋体" w:hint="eastAsia"/>
          <w:szCs w:val="24"/>
        </w:rPr>
        <w:t>由工银瑞信睿智深证100指数分级证券投资基金变更而来。工银瑞信睿智深证100指数分级证券投资基金经中国证监会2012年8月17日《关于核准工银瑞信睿智深证100指数分级证券投资基金募集的批复》（证监许可[2012]1123号文）核准募集，基金管理人为工银瑞信基金管理有限公司，基金托管人为中国民生银行股份有限公司。</w:t>
      </w:r>
    </w:p>
    <w:p w:rsidR="00427963" w:rsidRDefault="002B4CFE">
      <w:pPr>
        <w:spacing w:line="360" w:lineRule="auto"/>
        <w:ind w:firstLineChars="200" w:firstLine="420"/>
        <w:rPr>
          <w:rFonts w:ascii="宋体" w:hAnsi="宋体"/>
          <w:szCs w:val="24"/>
        </w:rPr>
      </w:pPr>
      <w:r>
        <w:rPr>
          <w:rFonts w:ascii="宋体" w:hAnsi="宋体" w:hint="eastAsia"/>
          <w:szCs w:val="24"/>
        </w:rPr>
        <w:t>工银瑞信睿智深证100指数分级证券投资基金自2012年9月3日至2012年10月19日进行公开募集，募集结束后基金管理人向中国证监会办理备案手续。经中国证监会书面确认，《工银瑞信睿智深证100指数分级证券投资基金基金合同》于2012年10月25日起正式生效。</w:t>
      </w:r>
    </w:p>
    <w:p w:rsidR="00427963" w:rsidRDefault="002B4CFE">
      <w:pPr>
        <w:spacing w:line="360" w:lineRule="auto"/>
        <w:ind w:firstLineChars="200" w:firstLine="420"/>
        <w:rPr>
          <w:rFonts w:ascii="宋体" w:hAnsi="宋体"/>
          <w:szCs w:val="24"/>
        </w:rPr>
      </w:pPr>
      <w:r>
        <w:rPr>
          <w:rFonts w:ascii="宋体" w:hAnsi="宋体" w:hint="eastAsia"/>
          <w:szCs w:val="24"/>
        </w:rPr>
        <w:t>经中国证监会2018年1月11日《关于准予工银瑞信睿智深证100指数分级证券投资基金变更注册</w:t>
      </w:r>
      <w:r w:rsidR="00B07470">
        <w:rPr>
          <w:rFonts w:ascii="宋体" w:hAnsi="宋体" w:hint="eastAsia"/>
          <w:szCs w:val="24"/>
        </w:rPr>
        <w:t>的</w:t>
      </w:r>
      <w:r>
        <w:rPr>
          <w:rFonts w:ascii="宋体" w:hAnsi="宋体" w:hint="eastAsia"/>
          <w:szCs w:val="24"/>
        </w:rPr>
        <w:t>批复》，工银瑞信睿智深证100指数分级证券投资基金就基金变更投资目标、投资范围、投资策略及基金费率等事宜进行变更注册。</w:t>
      </w:r>
    </w:p>
    <w:p w:rsidR="00427963" w:rsidRDefault="002B4CFE">
      <w:pPr>
        <w:spacing w:line="360" w:lineRule="auto"/>
        <w:ind w:firstLineChars="200" w:firstLine="420"/>
        <w:rPr>
          <w:rFonts w:ascii="宋体" w:hAnsi="宋体"/>
          <w:szCs w:val="24"/>
        </w:rPr>
      </w:pPr>
      <w:r>
        <w:rPr>
          <w:rFonts w:ascii="宋体" w:hAnsi="宋体" w:hint="eastAsia"/>
          <w:szCs w:val="24"/>
        </w:rPr>
        <w:t>工银瑞信睿智深证100指数分级证券投资基金于2018年3月14日召开基金份额持有人大会，会议审议通过了《关于工银瑞信睿智深证100指数分级证券投资基金变更相关事项的议案》，内容包括工银瑞信睿智深证100指数分级证券投资基金变更基金类别、投资目标、投资范围、投资策略、投资比例、业绩比较基准、收益分配原则、费率水平以及修订基金合同等，并同意将转型后基金更名为“工银瑞信中证京津冀协同发展主题指数证券投资基金（LOF）”，上述基金份额持有人大会决议自表决通过之日起生效。</w:t>
      </w:r>
    </w:p>
    <w:p w:rsidR="00427963" w:rsidRDefault="002B4CFE">
      <w:pPr>
        <w:spacing w:line="360" w:lineRule="auto"/>
        <w:ind w:firstLineChars="200" w:firstLine="420"/>
        <w:rPr>
          <w:rFonts w:ascii="宋体" w:hAnsi="宋体"/>
          <w:szCs w:val="24"/>
        </w:rPr>
      </w:pPr>
      <w:r>
        <w:rPr>
          <w:rFonts w:ascii="宋体" w:hAnsi="宋体" w:hint="eastAsia"/>
          <w:szCs w:val="24"/>
        </w:rPr>
        <w:t>自2018年4月17日起，《工银瑞信中证京津冀协同发展主题指数证券投资基金（LOF）基金合同》</w:t>
      </w:r>
      <w:r w:rsidR="000B77CA">
        <w:rPr>
          <w:rFonts w:ascii="宋体" w:hAnsi="宋体" w:hint="eastAsia"/>
          <w:szCs w:val="24"/>
        </w:rPr>
        <w:t>（以下简称“《基金合同》”或“基金合同”）</w:t>
      </w:r>
      <w:r>
        <w:rPr>
          <w:rFonts w:ascii="宋体" w:hAnsi="宋体" w:hint="eastAsia"/>
          <w:szCs w:val="24"/>
        </w:rPr>
        <w:t>生效，原《工银瑞信睿智深证100指数分级证券投资基金基金合同》同日起失效。</w:t>
      </w:r>
    </w:p>
    <w:bookmarkEnd w:id="5"/>
    <w:bookmarkEnd w:id="6"/>
    <w:p w:rsidR="00427963" w:rsidRDefault="002B4CFE">
      <w:pPr>
        <w:spacing w:line="360" w:lineRule="auto"/>
        <w:ind w:firstLineChars="200" w:firstLine="420"/>
        <w:rPr>
          <w:rFonts w:ascii="宋体" w:hAnsi="宋体"/>
          <w:szCs w:val="24"/>
        </w:rPr>
      </w:pPr>
      <w:r>
        <w:rPr>
          <w:rFonts w:ascii="宋体" w:hAnsi="宋体" w:hint="eastAsia"/>
          <w:szCs w:val="24"/>
        </w:rPr>
        <w:t>根据市场环境变化，为更好地保护基金份额持有人的利益，根据《中华人民共和国证券投资基金法》、《公开募集证券投资基金运作管理办法》和《基金合同》的有关规定，基金管理人经与基金托管人中国民生银行股份有限公司协商一致，提议终止基金合同。</w:t>
      </w:r>
    </w:p>
    <w:p w:rsidR="00427963" w:rsidRDefault="002B4CFE">
      <w:pPr>
        <w:spacing w:line="360" w:lineRule="auto"/>
        <w:ind w:firstLineChars="200" w:firstLine="420"/>
        <w:rPr>
          <w:rFonts w:ascii="宋体" w:hAnsi="宋体"/>
          <w:szCs w:val="24"/>
        </w:rPr>
      </w:pPr>
      <w:r>
        <w:rPr>
          <w:rFonts w:ascii="宋体" w:hAnsi="宋体" w:hint="eastAsia"/>
          <w:szCs w:val="24"/>
        </w:rPr>
        <w:t>本基金于2023年12月6日起至2024年1月5日以通讯方式召开工银瑞信中证京津冀协同发展主题指数证券投资基金（LOF）基金份额持有人大会，大会审议并通过了《关于终止工银瑞信中证京津冀协同发展主题指数证券投资基金（LOF）基金合同有关事项的议案》，决定终止《基金合同》。本次基金份额持有人大会决议自表决通过之日起生效。本基金最后运作日为2024年1月9</w:t>
      </w:r>
      <w:r>
        <w:rPr>
          <w:rFonts w:ascii="宋体" w:hAnsi="宋体" w:hint="eastAsia"/>
          <w:szCs w:val="24"/>
        </w:rPr>
        <w:lastRenderedPageBreak/>
        <w:t>日，自2024年1月</w:t>
      </w:r>
      <w:r>
        <w:rPr>
          <w:rFonts w:ascii="宋体" w:hAnsi="宋体"/>
          <w:szCs w:val="24"/>
        </w:rPr>
        <w:t>10</w:t>
      </w:r>
      <w:r>
        <w:rPr>
          <w:rFonts w:ascii="宋体" w:hAnsi="宋体" w:hint="eastAsia"/>
          <w:szCs w:val="24"/>
        </w:rPr>
        <w:t>日起进入清算期。</w:t>
      </w:r>
    </w:p>
    <w:p w:rsidR="00427963" w:rsidRDefault="002B4CFE">
      <w:pPr>
        <w:spacing w:line="360" w:lineRule="auto"/>
        <w:ind w:firstLineChars="200" w:firstLine="420"/>
        <w:rPr>
          <w:rFonts w:ascii="宋体" w:hAnsi="宋体"/>
          <w:szCs w:val="24"/>
        </w:rPr>
      </w:pPr>
      <w:r>
        <w:rPr>
          <w:rFonts w:ascii="宋体" w:hAnsi="宋体" w:hint="eastAsia"/>
          <w:szCs w:val="24"/>
        </w:rPr>
        <w:t>本基金自2024年1月10日起进入清算期，由基金管理人工银瑞信基金管理有限公司、基金托管人中国民生银行股份有限公司、普华永道中天会计师事务所（特殊普通合伙）、上海市通力律师事务所组成基金财产清算小组履行基金财产清算程序，并由普华永道中天会计师事务所（特殊普通合伙）对清算报告进行审计，由上海市通力律师事务所对本基金清算事宜出具法律意见书。</w:t>
      </w:r>
    </w:p>
    <w:bookmarkEnd w:id="4"/>
    <w:p w:rsidR="00427963" w:rsidRDefault="002B4CFE">
      <w:pPr>
        <w:pStyle w:val="XBRLTitle2"/>
        <w:numPr>
          <w:ilvl w:val="1"/>
          <w:numId w:val="3"/>
        </w:numPr>
        <w:spacing w:before="156" w:after="156"/>
        <w:jc w:val="center"/>
        <w:rPr>
          <w:b w:val="0"/>
          <w:szCs w:val="24"/>
        </w:rPr>
      </w:pPr>
      <w:r>
        <w:rPr>
          <w:rFonts w:hint="eastAsia"/>
        </w:rPr>
        <w:br w:type="page"/>
      </w:r>
      <w:bookmarkStart w:id="7" w:name="_Toc486342921"/>
      <w:bookmarkStart w:id="8" w:name="_Toc536109226"/>
      <w:bookmarkStart w:id="9" w:name="_Toc194311890"/>
      <w:r>
        <w:rPr>
          <w:rFonts w:hint="eastAsia"/>
        </w:rPr>
        <w:t>目录</w:t>
      </w:r>
      <w:bookmarkEnd w:id="7"/>
      <w:bookmarkEnd w:id="8"/>
    </w:p>
    <w:bookmarkEnd w:id="9"/>
    <w:p w:rsidR="00427963" w:rsidRDefault="00317ED0">
      <w:pPr>
        <w:pStyle w:val="10"/>
        <w:tabs>
          <w:tab w:val="right" w:leader="dot" w:pos="8834"/>
        </w:tabs>
        <w:rPr>
          <w:rFonts w:ascii="Calibri" w:hAnsi="Calibri"/>
          <w:b w:val="0"/>
          <w:szCs w:val="22"/>
        </w:rPr>
      </w:pPr>
      <w:r w:rsidRPr="00317ED0">
        <w:fldChar w:fldCharType="begin"/>
      </w:r>
      <w:r w:rsidR="002B4CFE">
        <w:instrText xml:space="preserve"> </w:instrText>
      </w:r>
      <w:r w:rsidR="002B4CFE">
        <w:rPr>
          <w:rFonts w:hint="eastAsia"/>
        </w:rPr>
        <w:instrText>TOC \o "1-2" \h \z \u</w:instrText>
      </w:r>
      <w:r w:rsidR="002B4CFE">
        <w:instrText xml:space="preserve"> </w:instrText>
      </w:r>
      <w:r w:rsidRPr="00317ED0">
        <w:fldChar w:fldCharType="separate"/>
      </w:r>
      <w:hyperlink w:anchor="_Toc536109224" w:history="1">
        <w:r w:rsidR="002B4CFE">
          <w:rPr>
            <w:rStyle w:val="af1"/>
          </w:rPr>
          <w:t xml:space="preserve">§1 </w:t>
        </w:r>
        <w:r w:rsidR="002B4CFE">
          <w:rPr>
            <w:rStyle w:val="af1"/>
          </w:rPr>
          <w:t>重要提示及目录</w:t>
        </w:r>
        <w:r w:rsidR="002B4CFE">
          <w:tab/>
        </w:r>
        <w:r>
          <w:fldChar w:fldCharType="begin"/>
        </w:r>
        <w:r w:rsidR="002B4CFE">
          <w:instrText xml:space="preserve"> PAGEREF _Toc536109224 \h </w:instrText>
        </w:r>
        <w:r>
          <w:fldChar w:fldCharType="separate"/>
        </w:r>
        <w:r w:rsidR="009F46D0">
          <w:rPr>
            <w:noProof/>
          </w:rPr>
          <w:t>2</w:t>
        </w:r>
        <w:r>
          <w:fldChar w:fldCharType="end"/>
        </w:r>
      </w:hyperlink>
    </w:p>
    <w:p w:rsidR="00427963" w:rsidRDefault="00317ED0">
      <w:pPr>
        <w:pStyle w:val="20"/>
        <w:tabs>
          <w:tab w:val="right" w:leader="dot" w:pos="8834"/>
        </w:tabs>
        <w:rPr>
          <w:rFonts w:ascii="Calibri" w:hAnsi="Calibri"/>
          <w:szCs w:val="22"/>
        </w:rPr>
      </w:pPr>
      <w:hyperlink w:anchor="_Toc536109225" w:history="1">
        <w:r w:rsidR="002B4CFE">
          <w:rPr>
            <w:rStyle w:val="af1"/>
          </w:rPr>
          <w:t>§1.1</w:t>
        </w:r>
        <w:r w:rsidR="002B4CFE">
          <w:rPr>
            <w:rStyle w:val="af1"/>
            <w:rFonts w:hAnsi="宋体"/>
          </w:rPr>
          <w:t xml:space="preserve"> </w:t>
        </w:r>
        <w:r w:rsidR="002B4CFE">
          <w:rPr>
            <w:rStyle w:val="af1"/>
            <w:rFonts w:hAnsi="宋体"/>
          </w:rPr>
          <w:t>重要提示</w:t>
        </w:r>
        <w:r w:rsidR="002B4CFE">
          <w:tab/>
        </w:r>
        <w:r>
          <w:fldChar w:fldCharType="begin"/>
        </w:r>
        <w:r w:rsidR="002B4CFE">
          <w:instrText xml:space="preserve"> PAGEREF _Toc536109225 \h </w:instrText>
        </w:r>
        <w:r>
          <w:fldChar w:fldCharType="separate"/>
        </w:r>
        <w:r w:rsidR="009F46D0">
          <w:rPr>
            <w:noProof/>
          </w:rPr>
          <w:t>2</w:t>
        </w:r>
        <w:r>
          <w:fldChar w:fldCharType="end"/>
        </w:r>
      </w:hyperlink>
    </w:p>
    <w:p w:rsidR="00427963" w:rsidRDefault="00317ED0">
      <w:pPr>
        <w:pStyle w:val="20"/>
        <w:tabs>
          <w:tab w:val="right" w:leader="dot" w:pos="8834"/>
        </w:tabs>
        <w:rPr>
          <w:rFonts w:ascii="Calibri" w:hAnsi="Calibri"/>
          <w:szCs w:val="22"/>
        </w:rPr>
      </w:pPr>
      <w:hyperlink w:anchor="_Toc536109226" w:history="1">
        <w:r w:rsidR="002B4CFE">
          <w:rPr>
            <w:rStyle w:val="af1"/>
          </w:rPr>
          <w:t xml:space="preserve">§1.2 </w:t>
        </w:r>
        <w:r w:rsidR="002B4CFE">
          <w:rPr>
            <w:rStyle w:val="af1"/>
          </w:rPr>
          <w:t>目录</w:t>
        </w:r>
        <w:r w:rsidR="002B4CFE">
          <w:tab/>
        </w:r>
        <w:r>
          <w:fldChar w:fldCharType="begin"/>
        </w:r>
        <w:r w:rsidR="002B4CFE">
          <w:instrText xml:space="preserve"> PAGEREF _Toc536109226 \h </w:instrText>
        </w:r>
        <w:r>
          <w:fldChar w:fldCharType="separate"/>
        </w:r>
        <w:r w:rsidR="009F46D0">
          <w:rPr>
            <w:noProof/>
          </w:rPr>
          <w:t>4</w:t>
        </w:r>
        <w:r>
          <w:fldChar w:fldCharType="end"/>
        </w:r>
      </w:hyperlink>
    </w:p>
    <w:p w:rsidR="00427963" w:rsidRDefault="00317ED0">
      <w:pPr>
        <w:pStyle w:val="10"/>
        <w:tabs>
          <w:tab w:val="right" w:leader="dot" w:pos="8834"/>
        </w:tabs>
        <w:rPr>
          <w:rFonts w:ascii="Calibri" w:hAnsi="Calibri"/>
          <w:b w:val="0"/>
          <w:szCs w:val="22"/>
        </w:rPr>
      </w:pPr>
      <w:hyperlink w:anchor="_Toc536109227" w:history="1">
        <w:r w:rsidR="002B4CFE">
          <w:rPr>
            <w:rStyle w:val="af1"/>
          </w:rPr>
          <w:t xml:space="preserve">§2 </w:t>
        </w:r>
        <w:r w:rsidR="002B4CFE">
          <w:rPr>
            <w:rStyle w:val="af1"/>
          </w:rPr>
          <w:t>基金产品概况</w:t>
        </w:r>
        <w:r w:rsidR="002B4CFE">
          <w:tab/>
        </w:r>
        <w:r>
          <w:fldChar w:fldCharType="begin"/>
        </w:r>
        <w:r w:rsidR="002B4CFE">
          <w:instrText xml:space="preserve"> PAGEREF _Toc536109227 \h </w:instrText>
        </w:r>
        <w:r>
          <w:fldChar w:fldCharType="separate"/>
        </w:r>
        <w:r w:rsidR="009F46D0">
          <w:rPr>
            <w:noProof/>
          </w:rPr>
          <w:t>5</w:t>
        </w:r>
        <w:r>
          <w:fldChar w:fldCharType="end"/>
        </w:r>
      </w:hyperlink>
    </w:p>
    <w:p w:rsidR="00427963" w:rsidRDefault="00317ED0">
      <w:pPr>
        <w:pStyle w:val="10"/>
        <w:tabs>
          <w:tab w:val="right" w:leader="dot" w:pos="8834"/>
        </w:tabs>
        <w:rPr>
          <w:rFonts w:ascii="Calibri" w:hAnsi="Calibri"/>
          <w:b w:val="0"/>
          <w:szCs w:val="22"/>
        </w:rPr>
      </w:pPr>
      <w:hyperlink w:anchor="_Toc536109228" w:history="1">
        <w:r w:rsidR="002B4CFE">
          <w:rPr>
            <w:rStyle w:val="af1"/>
          </w:rPr>
          <w:t xml:space="preserve">§3 </w:t>
        </w:r>
        <w:r w:rsidR="002B4CFE">
          <w:rPr>
            <w:rStyle w:val="af1"/>
          </w:rPr>
          <w:t>基金运作情况</w:t>
        </w:r>
        <w:r w:rsidR="002B4CFE">
          <w:tab/>
        </w:r>
        <w:r>
          <w:fldChar w:fldCharType="begin"/>
        </w:r>
        <w:r w:rsidR="002B4CFE">
          <w:instrText xml:space="preserve"> PAGEREF _Toc536109228 \h </w:instrText>
        </w:r>
        <w:r>
          <w:fldChar w:fldCharType="separate"/>
        </w:r>
        <w:r w:rsidR="009F46D0">
          <w:rPr>
            <w:noProof/>
          </w:rPr>
          <w:t>6</w:t>
        </w:r>
        <w:r>
          <w:fldChar w:fldCharType="end"/>
        </w:r>
      </w:hyperlink>
    </w:p>
    <w:p w:rsidR="00427963" w:rsidRDefault="00317ED0">
      <w:pPr>
        <w:pStyle w:val="10"/>
        <w:tabs>
          <w:tab w:val="right" w:leader="dot" w:pos="8834"/>
        </w:tabs>
        <w:rPr>
          <w:rFonts w:ascii="Calibri" w:hAnsi="Calibri"/>
          <w:b w:val="0"/>
          <w:szCs w:val="22"/>
        </w:rPr>
      </w:pPr>
      <w:hyperlink w:anchor="_Toc536109229" w:history="1">
        <w:r w:rsidR="002B4CFE">
          <w:rPr>
            <w:rStyle w:val="af1"/>
          </w:rPr>
          <w:t xml:space="preserve">§4 </w:t>
        </w:r>
        <w:r w:rsidR="002B4CFE">
          <w:rPr>
            <w:rStyle w:val="af1"/>
          </w:rPr>
          <w:t>财务会</w:t>
        </w:r>
        <w:r w:rsidR="002B4CFE">
          <w:rPr>
            <w:rStyle w:val="af1"/>
            <w:spacing w:val="2"/>
          </w:rPr>
          <w:t>计</w:t>
        </w:r>
        <w:r w:rsidR="002B4CFE">
          <w:rPr>
            <w:rStyle w:val="af1"/>
          </w:rPr>
          <w:t>报告（经审计）</w:t>
        </w:r>
        <w:r w:rsidR="002B4CFE">
          <w:tab/>
        </w:r>
        <w:r>
          <w:fldChar w:fldCharType="begin"/>
        </w:r>
        <w:r w:rsidR="002B4CFE">
          <w:instrText xml:space="preserve"> PAGEREF _Toc536109229 \h </w:instrText>
        </w:r>
        <w:r>
          <w:fldChar w:fldCharType="separate"/>
        </w:r>
        <w:r w:rsidR="009F46D0">
          <w:rPr>
            <w:noProof/>
          </w:rPr>
          <w:t>7</w:t>
        </w:r>
        <w:r>
          <w:fldChar w:fldCharType="end"/>
        </w:r>
      </w:hyperlink>
    </w:p>
    <w:p w:rsidR="00427963" w:rsidRDefault="00317ED0">
      <w:pPr>
        <w:pStyle w:val="10"/>
        <w:tabs>
          <w:tab w:val="right" w:leader="dot" w:pos="8834"/>
        </w:tabs>
        <w:rPr>
          <w:rFonts w:ascii="Calibri" w:hAnsi="Calibri"/>
          <w:b w:val="0"/>
          <w:szCs w:val="22"/>
        </w:rPr>
      </w:pPr>
      <w:hyperlink w:anchor="_Toc536109230" w:history="1">
        <w:r w:rsidR="002B4CFE">
          <w:rPr>
            <w:rStyle w:val="af1"/>
          </w:rPr>
          <w:t xml:space="preserve">§5 </w:t>
        </w:r>
        <w:r w:rsidR="002B4CFE">
          <w:rPr>
            <w:rStyle w:val="af1"/>
          </w:rPr>
          <w:t>清盘事项说明</w:t>
        </w:r>
        <w:r w:rsidR="002B4CFE">
          <w:tab/>
        </w:r>
        <w:r>
          <w:fldChar w:fldCharType="begin"/>
        </w:r>
        <w:r w:rsidR="002B4CFE">
          <w:instrText xml:space="preserve"> PAGEREF _Toc536109230 \h </w:instrText>
        </w:r>
        <w:r>
          <w:fldChar w:fldCharType="separate"/>
        </w:r>
        <w:r w:rsidR="009F46D0">
          <w:rPr>
            <w:noProof/>
          </w:rPr>
          <w:t>8</w:t>
        </w:r>
        <w:r>
          <w:fldChar w:fldCharType="end"/>
        </w:r>
      </w:hyperlink>
    </w:p>
    <w:p w:rsidR="00427963" w:rsidRDefault="00317ED0">
      <w:pPr>
        <w:pStyle w:val="20"/>
        <w:tabs>
          <w:tab w:val="right" w:leader="dot" w:pos="8834"/>
        </w:tabs>
        <w:rPr>
          <w:rFonts w:ascii="Calibri" w:hAnsi="Calibri"/>
          <w:szCs w:val="22"/>
        </w:rPr>
      </w:pPr>
      <w:hyperlink w:anchor="_Toc536109231" w:history="1">
        <w:r w:rsidR="002B4CFE">
          <w:rPr>
            <w:rStyle w:val="af1"/>
          </w:rPr>
          <w:t xml:space="preserve">§5.1 </w:t>
        </w:r>
        <w:r w:rsidR="002B4CFE">
          <w:rPr>
            <w:rStyle w:val="af1"/>
          </w:rPr>
          <w:t>清算费用</w:t>
        </w:r>
        <w:r w:rsidR="002B4CFE">
          <w:tab/>
        </w:r>
        <w:r>
          <w:fldChar w:fldCharType="begin"/>
        </w:r>
        <w:r w:rsidR="002B4CFE">
          <w:instrText xml:space="preserve"> PAGEREF _Toc536109231 \h </w:instrText>
        </w:r>
        <w:r>
          <w:fldChar w:fldCharType="separate"/>
        </w:r>
        <w:r w:rsidR="009F46D0">
          <w:rPr>
            <w:noProof/>
          </w:rPr>
          <w:t>8</w:t>
        </w:r>
        <w:r>
          <w:fldChar w:fldCharType="end"/>
        </w:r>
      </w:hyperlink>
    </w:p>
    <w:p w:rsidR="00427963" w:rsidRDefault="00317ED0">
      <w:pPr>
        <w:pStyle w:val="20"/>
        <w:tabs>
          <w:tab w:val="right" w:leader="dot" w:pos="8834"/>
        </w:tabs>
        <w:rPr>
          <w:rFonts w:ascii="Calibri" w:hAnsi="Calibri"/>
          <w:szCs w:val="22"/>
        </w:rPr>
      </w:pPr>
      <w:hyperlink w:anchor="_Toc536109232" w:history="1">
        <w:r w:rsidR="002B4CFE">
          <w:rPr>
            <w:rStyle w:val="af1"/>
          </w:rPr>
          <w:t xml:space="preserve">§5.2 </w:t>
        </w:r>
        <w:r w:rsidR="002B4CFE">
          <w:rPr>
            <w:rStyle w:val="af1"/>
          </w:rPr>
          <w:t>资产处置情况</w:t>
        </w:r>
        <w:r w:rsidR="002B4CFE">
          <w:tab/>
        </w:r>
        <w:r>
          <w:fldChar w:fldCharType="begin"/>
        </w:r>
        <w:r w:rsidR="002B4CFE">
          <w:instrText xml:space="preserve"> PAGEREF _Toc536109232 \h </w:instrText>
        </w:r>
        <w:r>
          <w:fldChar w:fldCharType="separate"/>
        </w:r>
        <w:r w:rsidR="009F46D0">
          <w:rPr>
            <w:noProof/>
          </w:rPr>
          <w:t>8</w:t>
        </w:r>
        <w:r>
          <w:fldChar w:fldCharType="end"/>
        </w:r>
      </w:hyperlink>
    </w:p>
    <w:p w:rsidR="00427963" w:rsidRDefault="00317ED0">
      <w:pPr>
        <w:pStyle w:val="20"/>
        <w:tabs>
          <w:tab w:val="right" w:leader="dot" w:pos="8834"/>
        </w:tabs>
        <w:rPr>
          <w:rFonts w:ascii="Calibri" w:hAnsi="Calibri"/>
          <w:szCs w:val="22"/>
        </w:rPr>
      </w:pPr>
      <w:hyperlink w:anchor="_Toc536109233" w:history="1">
        <w:r w:rsidR="002B4CFE">
          <w:rPr>
            <w:rStyle w:val="af1"/>
          </w:rPr>
          <w:t xml:space="preserve">§5.3 </w:t>
        </w:r>
        <w:r w:rsidR="002B4CFE">
          <w:rPr>
            <w:rStyle w:val="af1"/>
          </w:rPr>
          <w:t>负债清偿情况</w:t>
        </w:r>
        <w:r w:rsidR="002B4CFE">
          <w:tab/>
        </w:r>
        <w:r>
          <w:fldChar w:fldCharType="begin"/>
        </w:r>
        <w:r w:rsidR="002B4CFE">
          <w:instrText xml:space="preserve"> PAGEREF _Toc536109233 \h </w:instrText>
        </w:r>
        <w:r>
          <w:fldChar w:fldCharType="separate"/>
        </w:r>
        <w:r w:rsidR="009F46D0">
          <w:rPr>
            <w:noProof/>
          </w:rPr>
          <w:t>8</w:t>
        </w:r>
        <w:r>
          <w:fldChar w:fldCharType="end"/>
        </w:r>
      </w:hyperlink>
    </w:p>
    <w:p w:rsidR="00427963" w:rsidRDefault="00317ED0">
      <w:pPr>
        <w:pStyle w:val="20"/>
        <w:tabs>
          <w:tab w:val="right" w:leader="dot" w:pos="8834"/>
        </w:tabs>
        <w:rPr>
          <w:rFonts w:ascii="Calibri" w:hAnsi="Calibri"/>
          <w:szCs w:val="22"/>
        </w:rPr>
      </w:pPr>
      <w:hyperlink w:anchor="_Toc536109234" w:history="1">
        <w:r w:rsidR="002B4CFE">
          <w:rPr>
            <w:rStyle w:val="af1"/>
          </w:rPr>
          <w:t xml:space="preserve">§5.4 </w:t>
        </w:r>
        <w:r w:rsidR="002B4CFE">
          <w:rPr>
            <w:rStyle w:val="af1"/>
          </w:rPr>
          <w:t>清算期间的剩余资产分配情况</w:t>
        </w:r>
        <w:r w:rsidR="002B4CFE">
          <w:tab/>
        </w:r>
        <w:r>
          <w:fldChar w:fldCharType="begin"/>
        </w:r>
        <w:r w:rsidR="002B4CFE">
          <w:instrText xml:space="preserve"> PAGEREF _Toc536109234 \h </w:instrText>
        </w:r>
        <w:r>
          <w:fldChar w:fldCharType="separate"/>
        </w:r>
        <w:r w:rsidR="009F46D0">
          <w:rPr>
            <w:noProof/>
          </w:rPr>
          <w:t>9</w:t>
        </w:r>
        <w:r>
          <w:fldChar w:fldCharType="end"/>
        </w:r>
      </w:hyperlink>
    </w:p>
    <w:p w:rsidR="00427963" w:rsidRDefault="00317ED0">
      <w:pPr>
        <w:pStyle w:val="20"/>
        <w:tabs>
          <w:tab w:val="right" w:leader="dot" w:pos="8834"/>
        </w:tabs>
        <w:rPr>
          <w:rFonts w:ascii="Calibri" w:hAnsi="Calibri"/>
          <w:szCs w:val="22"/>
        </w:rPr>
      </w:pPr>
      <w:hyperlink w:anchor="_Toc536109235" w:history="1">
        <w:r w:rsidR="002B4CFE">
          <w:rPr>
            <w:rStyle w:val="af1"/>
          </w:rPr>
          <w:t xml:space="preserve">§5.5 </w:t>
        </w:r>
        <w:r w:rsidR="002B4CFE">
          <w:rPr>
            <w:rStyle w:val="af1"/>
          </w:rPr>
          <w:t>基金财产清算报告的告知安排</w:t>
        </w:r>
        <w:r w:rsidR="002B4CFE">
          <w:tab/>
        </w:r>
        <w:r>
          <w:fldChar w:fldCharType="begin"/>
        </w:r>
        <w:r w:rsidR="002B4CFE">
          <w:instrText xml:space="preserve"> PAGEREF _Toc536109235 \h </w:instrText>
        </w:r>
        <w:r>
          <w:fldChar w:fldCharType="separate"/>
        </w:r>
        <w:r w:rsidR="009F46D0">
          <w:rPr>
            <w:noProof/>
          </w:rPr>
          <w:t>10</w:t>
        </w:r>
        <w:r>
          <w:fldChar w:fldCharType="end"/>
        </w:r>
      </w:hyperlink>
    </w:p>
    <w:p w:rsidR="00427963" w:rsidRDefault="00317ED0">
      <w:pPr>
        <w:pStyle w:val="10"/>
        <w:tabs>
          <w:tab w:val="right" w:leader="dot" w:pos="8834"/>
        </w:tabs>
        <w:rPr>
          <w:rFonts w:ascii="Calibri" w:hAnsi="Calibri"/>
          <w:b w:val="0"/>
          <w:szCs w:val="22"/>
        </w:rPr>
      </w:pPr>
      <w:hyperlink w:anchor="_Toc536109236" w:history="1">
        <w:r w:rsidR="002B4CFE">
          <w:rPr>
            <w:rStyle w:val="af1"/>
          </w:rPr>
          <w:t xml:space="preserve">§6 </w:t>
        </w:r>
        <w:r w:rsidR="002B4CFE">
          <w:rPr>
            <w:rStyle w:val="af1"/>
          </w:rPr>
          <w:t>备查文件目录</w:t>
        </w:r>
        <w:r w:rsidR="002B4CFE">
          <w:tab/>
        </w:r>
        <w:r>
          <w:fldChar w:fldCharType="begin"/>
        </w:r>
        <w:r w:rsidR="002B4CFE">
          <w:instrText xml:space="preserve"> PAGEREF _Toc536109236 \h </w:instrText>
        </w:r>
        <w:r>
          <w:fldChar w:fldCharType="separate"/>
        </w:r>
        <w:r w:rsidR="009F46D0">
          <w:rPr>
            <w:noProof/>
          </w:rPr>
          <w:t>10</w:t>
        </w:r>
        <w:r>
          <w:fldChar w:fldCharType="end"/>
        </w:r>
      </w:hyperlink>
    </w:p>
    <w:p w:rsidR="00427963" w:rsidRDefault="00317ED0">
      <w:pPr>
        <w:pStyle w:val="20"/>
        <w:tabs>
          <w:tab w:val="right" w:leader="dot" w:pos="8834"/>
        </w:tabs>
        <w:rPr>
          <w:rFonts w:ascii="Calibri" w:hAnsi="Calibri"/>
          <w:szCs w:val="22"/>
        </w:rPr>
      </w:pPr>
      <w:hyperlink w:anchor="_Toc536109237" w:history="1">
        <w:r w:rsidR="002B4CFE">
          <w:rPr>
            <w:rStyle w:val="af1"/>
          </w:rPr>
          <w:t xml:space="preserve">§6.1 </w:t>
        </w:r>
        <w:r w:rsidR="002B4CFE">
          <w:rPr>
            <w:rStyle w:val="af1"/>
          </w:rPr>
          <w:t>备查文件目录</w:t>
        </w:r>
        <w:r w:rsidR="002B4CFE">
          <w:tab/>
        </w:r>
        <w:r>
          <w:fldChar w:fldCharType="begin"/>
        </w:r>
        <w:r w:rsidR="002B4CFE">
          <w:instrText xml:space="preserve"> PAGEREF _Toc536109237 \h </w:instrText>
        </w:r>
        <w:r>
          <w:fldChar w:fldCharType="separate"/>
        </w:r>
        <w:r w:rsidR="009F46D0">
          <w:rPr>
            <w:noProof/>
          </w:rPr>
          <w:t>10</w:t>
        </w:r>
        <w:r>
          <w:fldChar w:fldCharType="end"/>
        </w:r>
      </w:hyperlink>
    </w:p>
    <w:p w:rsidR="00427963" w:rsidRDefault="00317ED0">
      <w:pPr>
        <w:pStyle w:val="20"/>
        <w:tabs>
          <w:tab w:val="right" w:leader="dot" w:pos="8834"/>
        </w:tabs>
        <w:rPr>
          <w:rFonts w:ascii="Calibri" w:hAnsi="Calibri"/>
          <w:szCs w:val="22"/>
        </w:rPr>
      </w:pPr>
      <w:hyperlink w:anchor="_Toc536109238" w:history="1">
        <w:r w:rsidR="002B4CFE">
          <w:rPr>
            <w:rStyle w:val="af1"/>
          </w:rPr>
          <w:t xml:space="preserve">§6.2 </w:t>
        </w:r>
        <w:r w:rsidR="002B4CFE">
          <w:rPr>
            <w:rStyle w:val="af1"/>
          </w:rPr>
          <w:t>存放地点</w:t>
        </w:r>
        <w:r w:rsidR="002B4CFE">
          <w:tab/>
        </w:r>
        <w:r>
          <w:fldChar w:fldCharType="begin"/>
        </w:r>
        <w:r w:rsidR="002B4CFE">
          <w:instrText xml:space="preserve"> PAGEREF _Toc536109238 \h </w:instrText>
        </w:r>
        <w:r>
          <w:fldChar w:fldCharType="separate"/>
        </w:r>
        <w:r w:rsidR="009F46D0">
          <w:rPr>
            <w:noProof/>
          </w:rPr>
          <w:t>10</w:t>
        </w:r>
        <w:r>
          <w:fldChar w:fldCharType="end"/>
        </w:r>
      </w:hyperlink>
    </w:p>
    <w:p w:rsidR="00427963" w:rsidRDefault="00317ED0">
      <w:pPr>
        <w:pStyle w:val="20"/>
        <w:tabs>
          <w:tab w:val="right" w:leader="dot" w:pos="8834"/>
        </w:tabs>
        <w:rPr>
          <w:rFonts w:ascii="Calibri" w:hAnsi="Calibri"/>
          <w:szCs w:val="22"/>
        </w:rPr>
      </w:pPr>
      <w:hyperlink w:anchor="_Toc536109239" w:history="1">
        <w:r w:rsidR="002B4CFE">
          <w:rPr>
            <w:rStyle w:val="af1"/>
          </w:rPr>
          <w:t xml:space="preserve">§6.3 </w:t>
        </w:r>
        <w:r w:rsidR="002B4CFE">
          <w:rPr>
            <w:rStyle w:val="af1"/>
          </w:rPr>
          <w:t>查阅方式</w:t>
        </w:r>
        <w:r w:rsidR="002B4CFE">
          <w:tab/>
        </w:r>
        <w:r>
          <w:fldChar w:fldCharType="begin"/>
        </w:r>
        <w:r w:rsidR="002B4CFE">
          <w:instrText xml:space="preserve"> PAGEREF _Toc536109239 \h </w:instrText>
        </w:r>
        <w:r>
          <w:fldChar w:fldCharType="separate"/>
        </w:r>
        <w:r w:rsidR="009F46D0">
          <w:rPr>
            <w:noProof/>
          </w:rPr>
          <w:t>10</w:t>
        </w:r>
        <w:r>
          <w:fldChar w:fldCharType="end"/>
        </w:r>
      </w:hyperlink>
    </w:p>
    <w:p w:rsidR="00427963" w:rsidRDefault="00317ED0">
      <w:r>
        <w:fldChar w:fldCharType="end"/>
      </w:r>
    </w:p>
    <w:p w:rsidR="00427963" w:rsidRDefault="002B4CFE">
      <w:pPr>
        <w:pStyle w:val="XBRLTitle1"/>
        <w:numPr>
          <w:ilvl w:val="0"/>
          <w:numId w:val="3"/>
        </w:numPr>
        <w:spacing w:before="156" w:after="156"/>
      </w:pPr>
      <w:r>
        <w:br w:type="page"/>
      </w:r>
      <w:bookmarkStart w:id="10" w:name="_Toc536109227"/>
      <w:r>
        <w:rPr>
          <w:rFonts w:hint="eastAsia"/>
        </w:rPr>
        <w:t>基金产品概况</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287"/>
      </w:tblGrid>
      <w:tr w:rsidR="00427963">
        <w:trPr>
          <w:jc w:val="center"/>
        </w:trPr>
        <w:tc>
          <w:tcPr>
            <w:tcW w:w="2547" w:type="dxa"/>
            <w:vAlign w:val="center"/>
          </w:tcPr>
          <w:p w:rsidR="00427963" w:rsidRDefault="002B4CFE">
            <w:pPr>
              <w:rPr>
                <w:rStyle w:val="af5"/>
              </w:rPr>
            </w:pPr>
            <w:bookmarkStart w:id="11" w:name="m02ZXH_01"/>
            <w:bookmarkStart w:id="12" w:name="m02ZXH_01_tab"/>
            <w:r>
              <w:rPr>
                <w:rStyle w:val="af5"/>
                <w:rFonts w:hint="eastAsia"/>
              </w:rPr>
              <w:t>基金名称</w:t>
            </w:r>
          </w:p>
        </w:tc>
        <w:tc>
          <w:tcPr>
            <w:tcW w:w="6287" w:type="dxa"/>
          </w:tcPr>
          <w:p w:rsidR="00427963" w:rsidRDefault="002B4CFE">
            <w:pPr>
              <w:rPr>
                <w:rStyle w:val="af5"/>
                <w:rFonts w:ascii="宋体" w:hAnsi="宋体"/>
              </w:rPr>
            </w:pPr>
            <w:r>
              <w:rPr>
                <w:rStyle w:val="af5"/>
                <w:rFonts w:ascii="宋体" w:hAnsi="宋体" w:hint="eastAsia"/>
              </w:rPr>
              <w:t>工银瑞信中证京津冀协同发展主题指数证券投资基金（LOF）</w:t>
            </w:r>
          </w:p>
        </w:tc>
      </w:tr>
      <w:tr w:rsidR="00427963">
        <w:trPr>
          <w:jc w:val="center"/>
        </w:trPr>
        <w:tc>
          <w:tcPr>
            <w:tcW w:w="2547" w:type="dxa"/>
            <w:vAlign w:val="center"/>
          </w:tcPr>
          <w:p w:rsidR="00427963" w:rsidRDefault="002B4CFE">
            <w:pPr>
              <w:rPr>
                <w:rStyle w:val="af5"/>
              </w:rPr>
            </w:pPr>
            <w:r>
              <w:rPr>
                <w:rStyle w:val="af5"/>
                <w:rFonts w:hint="eastAsia"/>
              </w:rPr>
              <w:t>基金简称</w:t>
            </w:r>
          </w:p>
        </w:tc>
        <w:tc>
          <w:tcPr>
            <w:tcW w:w="6287" w:type="dxa"/>
          </w:tcPr>
          <w:p w:rsidR="00427963" w:rsidRDefault="002B4CFE">
            <w:pPr>
              <w:rPr>
                <w:rStyle w:val="af5"/>
                <w:rFonts w:ascii="宋体" w:hAnsi="宋体"/>
              </w:rPr>
            </w:pPr>
            <w:r>
              <w:rPr>
                <w:rStyle w:val="af5"/>
                <w:rFonts w:ascii="宋体" w:hAnsi="宋体" w:hint="eastAsia"/>
              </w:rPr>
              <w:t>京津冀</w:t>
            </w:r>
          </w:p>
        </w:tc>
      </w:tr>
      <w:tr w:rsidR="00427963">
        <w:trPr>
          <w:jc w:val="center"/>
        </w:trPr>
        <w:tc>
          <w:tcPr>
            <w:tcW w:w="2547" w:type="dxa"/>
            <w:vAlign w:val="center"/>
          </w:tcPr>
          <w:p w:rsidR="00427963" w:rsidRDefault="002B4CFE">
            <w:pPr>
              <w:rPr>
                <w:rStyle w:val="af5"/>
              </w:rPr>
            </w:pPr>
            <w:r>
              <w:rPr>
                <w:rStyle w:val="af5"/>
                <w:rFonts w:hint="eastAsia"/>
              </w:rPr>
              <w:t>场内简称</w:t>
            </w:r>
          </w:p>
        </w:tc>
        <w:tc>
          <w:tcPr>
            <w:tcW w:w="6287" w:type="dxa"/>
          </w:tcPr>
          <w:p w:rsidR="00427963" w:rsidRDefault="002B4CFE">
            <w:pPr>
              <w:rPr>
                <w:rStyle w:val="af5"/>
                <w:rFonts w:ascii="宋体" w:hAnsi="宋体"/>
              </w:rPr>
            </w:pPr>
            <w:r>
              <w:rPr>
                <w:rStyle w:val="af5"/>
                <w:rFonts w:ascii="宋体" w:hAnsi="宋体" w:hint="eastAsia"/>
              </w:rPr>
              <w:t>京津冀</w:t>
            </w:r>
          </w:p>
        </w:tc>
      </w:tr>
      <w:tr w:rsidR="00427963">
        <w:trPr>
          <w:jc w:val="center"/>
        </w:trPr>
        <w:tc>
          <w:tcPr>
            <w:tcW w:w="2547" w:type="dxa"/>
            <w:vAlign w:val="center"/>
          </w:tcPr>
          <w:p w:rsidR="00427963" w:rsidRDefault="002B4CFE">
            <w:pPr>
              <w:rPr>
                <w:rStyle w:val="af5"/>
              </w:rPr>
            </w:pPr>
            <w:r>
              <w:rPr>
                <w:rStyle w:val="af5"/>
                <w:rFonts w:hint="eastAsia"/>
              </w:rPr>
              <w:t>基金主代码</w:t>
            </w:r>
          </w:p>
        </w:tc>
        <w:tc>
          <w:tcPr>
            <w:tcW w:w="6287" w:type="dxa"/>
          </w:tcPr>
          <w:p w:rsidR="00427963" w:rsidRDefault="002B4CFE">
            <w:pPr>
              <w:rPr>
                <w:rStyle w:val="af5"/>
                <w:rFonts w:ascii="宋体" w:hAnsi="宋体"/>
              </w:rPr>
            </w:pPr>
            <w:r>
              <w:rPr>
                <w:rStyle w:val="af5"/>
                <w:rFonts w:ascii="宋体" w:hAnsi="宋体"/>
              </w:rPr>
              <w:t>164811</w:t>
            </w:r>
          </w:p>
        </w:tc>
      </w:tr>
      <w:tr w:rsidR="00427963">
        <w:trPr>
          <w:jc w:val="center"/>
        </w:trPr>
        <w:tc>
          <w:tcPr>
            <w:tcW w:w="2547" w:type="dxa"/>
            <w:vAlign w:val="center"/>
          </w:tcPr>
          <w:p w:rsidR="00427963" w:rsidRDefault="002B4CFE">
            <w:pPr>
              <w:rPr>
                <w:rStyle w:val="af5"/>
              </w:rPr>
            </w:pPr>
            <w:r>
              <w:rPr>
                <w:rStyle w:val="af5"/>
                <w:rFonts w:hint="eastAsia"/>
              </w:rPr>
              <w:t>基金运作方式</w:t>
            </w:r>
          </w:p>
        </w:tc>
        <w:tc>
          <w:tcPr>
            <w:tcW w:w="6287" w:type="dxa"/>
          </w:tcPr>
          <w:p w:rsidR="00427963" w:rsidRDefault="002B4CFE">
            <w:pPr>
              <w:rPr>
                <w:rStyle w:val="af5"/>
                <w:rFonts w:ascii="宋体" w:hAnsi="宋体"/>
              </w:rPr>
            </w:pPr>
            <w:r>
              <w:rPr>
                <w:rStyle w:val="af5"/>
                <w:rFonts w:ascii="宋体" w:hAnsi="宋体" w:hint="eastAsia"/>
              </w:rPr>
              <w:t>契约型、开放式</w:t>
            </w:r>
          </w:p>
        </w:tc>
      </w:tr>
      <w:tr w:rsidR="00427963">
        <w:trPr>
          <w:jc w:val="center"/>
        </w:trPr>
        <w:tc>
          <w:tcPr>
            <w:tcW w:w="2547" w:type="dxa"/>
            <w:vAlign w:val="center"/>
          </w:tcPr>
          <w:p w:rsidR="00427963" w:rsidRDefault="002B4CFE">
            <w:pPr>
              <w:rPr>
                <w:rStyle w:val="af5"/>
              </w:rPr>
            </w:pPr>
            <w:r>
              <w:rPr>
                <w:rStyle w:val="af5"/>
                <w:rFonts w:hint="eastAsia"/>
              </w:rPr>
              <w:t>基金合同生效日</w:t>
            </w:r>
          </w:p>
        </w:tc>
        <w:tc>
          <w:tcPr>
            <w:tcW w:w="6287" w:type="dxa"/>
          </w:tcPr>
          <w:p w:rsidR="00427963" w:rsidRDefault="002B4CFE">
            <w:pPr>
              <w:rPr>
                <w:rStyle w:val="af5"/>
                <w:rFonts w:ascii="宋体" w:hAnsi="宋体"/>
              </w:rPr>
            </w:pPr>
            <w:r>
              <w:rPr>
                <w:rStyle w:val="af5"/>
                <w:rFonts w:ascii="宋体" w:hAnsi="宋体"/>
              </w:rPr>
              <w:t>2018</w:t>
            </w:r>
            <w:r>
              <w:rPr>
                <w:rStyle w:val="af5"/>
                <w:rFonts w:ascii="宋体" w:hAnsi="宋体" w:hint="eastAsia"/>
              </w:rPr>
              <w:t>年</w:t>
            </w:r>
            <w:r>
              <w:rPr>
                <w:rStyle w:val="af5"/>
                <w:rFonts w:ascii="宋体" w:hAnsi="宋体"/>
              </w:rPr>
              <w:t>4</w:t>
            </w:r>
            <w:r>
              <w:rPr>
                <w:rStyle w:val="af5"/>
                <w:rFonts w:ascii="宋体" w:hAnsi="宋体" w:hint="eastAsia"/>
              </w:rPr>
              <w:t>月</w:t>
            </w:r>
            <w:r>
              <w:rPr>
                <w:rStyle w:val="af5"/>
                <w:rFonts w:ascii="宋体" w:hAnsi="宋体"/>
              </w:rPr>
              <w:t>17</w:t>
            </w:r>
            <w:r>
              <w:rPr>
                <w:rStyle w:val="af5"/>
                <w:rFonts w:ascii="宋体" w:hAnsi="宋体" w:hint="eastAsia"/>
              </w:rPr>
              <w:t>日</w:t>
            </w:r>
          </w:p>
        </w:tc>
      </w:tr>
      <w:tr w:rsidR="00427963">
        <w:trPr>
          <w:jc w:val="center"/>
        </w:trPr>
        <w:tc>
          <w:tcPr>
            <w:tcW w:w="2547" w:type="dxa"/>
            <w:vAlign w:val="center"/>
          </w:tcPr>
          <w:p w:rsidR="00427963" w:rsidRDefault="002B4CFE">
            <w:pPr>
              <w:rPr>
                <w:rStyle w:val="af5"/>
              </w:rPr>
            </w:pPr>
            <w:r>
              <w:rPr>
                <w:rStyle w:val="af5"/>
                <w:rFonts w:hint="eastAsia"/>
              </w:rPr>
              <w:t>最后运作日</w:t>
            </w:r>
            <w:r>
              <w:rPr>
                <w:rFonts w:ascii="宋体" w:hAnsi="宋体" w:hint="eastAsia"/>
                <w:szCs w:val="24"/>
              </w:rPr>
              <w:t>（20</w:t>
            </w:r>
            <w:r>
              <w:rPr>
                <w:rFonts w:ascii="宋体" w:hAnsi="宋体"/>
                <w:szCs w:val="24"/>
              </w:rPr>
              <w:t>24</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9</w:t>
            </w:r>
            <w:r>
              <w:rPr>
                <w:rFonts w:ascii="宋体" w:hAnsi="宋体" w:hint="eastAsia"/>
                <w:szCs w:val="24"/>
              </w:rPr>
              <w:t>日）</w:t>
            </w:r>
            <w:r>
              <w:rPr>
                <w:rStyle w:val="af5"/>
                <w:rFonts w:hint="eastAsia"/>
              </w:rPr>
              <w:t>基金份额总额</w:t>
            </w:r>
          </w:p>
        </w:tc>
        <w:tc>
          <w:tcPr>
            <w:tcW w:w="6287" w:type="dxa"/>
            <w:vAlign w:val="center"/>
          </w:tcPr>
          <w:p w:rsidR="00427963" w:rsidRDefault="002B4CFE">
            <w:pPr>
              <w:rPr>
                <w:rStyle w:val="af5"/>
                <w:rFonts w:ascii="宋体" w:hAnsi="宋体"/>
              </w:rPr>
            </w:pPr>
            <w:r>
              <w:rPr>
                <w:rStyle w:val="af5"/>
                <w:rFonts w:ascii="宋体" w:hAnsi="宋体" w:hint="eastAsia"/>
              </w:rPr>
              <w:t>13,657,495.58份</w:t>
            </w:r>
          </w:p>
        </w:tc>
      </w:tr>
      <w:tr w:rsidR="00427963">
        <w:trPr>
          <w:jc w:val="center"/>
        </w:trPr>
        <w:tc>
          <w:tcPr>
            <w:tcW w:w="2547" w:type="dxa"/>
            <w:vAlign w:val="center"/>
          </w:tcPr>
          <w:p w:rsidR="00427963" w:rsidRDefault="002B4CFE">
            <w:pPr>
              <w:rPr>
                <w:rStyle w:val="af5"/>
              </w:rPr>
            </w:pPr>
            <w:r>
              <w:rPr>
                <w:rStyle w:val="af5"/>
                <w:rFonts w:hint="eastAsia"/>
              </w:rPr>
              <w:t>投资目标</w:t>
            </w:r>
          </w:p>
        </w:tc>
        <w:tc>
          <w:tcPr>
            <w:tcW w:w="6287" w:type="dxa"/>
          </w:tcPr>
          <w:p w:rsidR="00427963" w:rsidRDefault="002B4CFE">
            <w:pPr>
              <w:rPr>
                <w:rStyle w:val="af5"/>
                <w:szCs w:val="21"/>
              </w:rPr>
            </w:pPr>
            <w:r>
              <w:rPr>
                <w:rFonts w:hint="eastAsia"/>
                <w:szCs w:val="21"/>
              </w:rPr>
              <w:t>采用指数化投资，通过控制基金投资组合相对于标的指数的偏离度，实现对标的指数的有效跟踪。</w:t>
            </w:r>
          </w:p>
        </w:tc>
      </w:tr>
      <w:tr w:rsidR="00427963">
        <w:trPr>
          <w:jc w:val="center"/>
        </w:trPr>
        <w:tc>
          <w:tcPr>
            <w:tcW w:w="2547" w:type="dxa"/>
            <w:vAlign w:val="center"/>
          </w:tcPr>
          <w:p w:rsidR="00427963" w:rsidRDefault="002B4CFE">
            <w:pPr>
              <w:rPr>
                <w:rStyle w:val="af5"/>
              </w:rPr>
            </w:pPr>
            <w:r>
              <w:rPr>
                <w:rStyle w:val="af5"/>
                <w:rFonts w:hint="eastAsia"/>
              </w:rPr>
              <w:t>投资策略</w:t>
            </w:r>
          </w:p>
        </w:tc>
        <w:tc>
          <w:tcPr>
            <w:tcW w:w="6287" w:type="dxa"/>
          </w:tcPr>
          <w:p w:rsidR="00427963" w:rsidRDefault="002B4CFE">
            <w:r>
              <w:rPr>
                <w:rFonts w:hint="eastAsia"/>
              </w:rPr>
              <w:t>本基金原则上采取完全复制策略，即按照标的指数的成份股构成及</w:t>
            </w:r>
          </w:p>
          <w:p w:rsidR="00427963" w:rsidRDefault="002B4CFE">
            <w:r>
              <w:rPr>
                <w:rFonts w:hint="eastAsia"/>
              </w:rPr>
              <w:t>其权重构建基金股票投资组合，并根据标的指数成份股及其权重的</w:t>
            </w:r>
          </w:p>
          <w:p w:rsidR="00427963" w:rsidRDefault="002B4CFE">
            <w:r>
              <w:rPr>
                <w:rFonts w:hint="eastAsia"/>
              </w:rPr>
              <w:t>变动进行相应调整。但因特殊情况（如市场流动性不足、成分股被</w:t>
            </w:r>
          </w:p>
          <w:p w:rsidR="00427963" w:rsidRDefault="002B4CFE">
            <w:r>
              <w:rPr>
                <w:rFonts w:hint="eastAsia"/>
              </w:rPr>
              <w:t>限制投资等）导致基金无法获得足够数量的股票时，基金管理人将</w:t>
            </w:r>
          </w:p>
          <w:p w:rsidR="00427963" w:rsidRDefault="002B4CFE">
            <w:r>
              <w:rPr>
                <w:rFonts w:hint="eastAsia"/>
              </w:rPr>
              <w:t>运用其他合理的投资方法构建本基金的实际投资组合，追求尽可能</w:t>
            </w:r>
          </w:p>
          <w:p w:rsidR="00427963" w:rsidRDefault="002B4CFE">
            <w:pPr>
              <w:rPr>
                <w:rStyle w:val="af5"/>
              </w:rPr>
            </w:pPr>
            <w:r>
              <w:rPr>
                <w:rFonts w:hint="eastAsia"/>
              </w:rPr>
              <w:t>贴近目标指数的表现。</w:t>
            </w:r>
          </w:p>
        </w:tc>
      </w:tr>
      <w:tr w:rsidR="00427963">
        <w:trPr>
          <w:jc w:val="center"/>
        </w:trPr>
        <w:tc>
          <w:tcPr>
            <w:tcW w:w="2547" w:type="dxa"/>
            <w:vAlign w:val="center"/>
          </w:tcPr>
          <w:p w:rsidR="00427963" w:rsidRDefault="002B4CFE">
            <w:pPr>
              <w:rPr>
                <w:rStyle w:val="af5"/>
              </w:rPr>
            </w:pPr>
            <w:r>
              <w:rPr>
                <w:rStyle w:val="af5"/>
                <w:rFonts w:hint="eastAsia"/>
              </w:rPr>
              <w:t>业绩比较基准</w:t>
            </w:r>
          </w:p>
        </w:tc>
        <w:tc>
          <w:tcPr>
            <w:tcW w:w="6287" w:type="dxa"/>
            <w:vAlign w:val="center"/>
          </w:tcPr>
          <w:p w:rsidR="00427963" w:rsidRDefault="002B4CFE">
            <w:pPr>
              <w:jc w:val="left"/>
              <w:rPr>
                <w:rStyle w:val="af5"/>
                <w:rFonts w:ascii="宋体" w:hAnsi="宋体"/>
              </w:rPr>
            </w:pPr>
            <w:r>
              <w:t>中证京津冀协同发展主题指数收益率</w:t>
            </w:r>
            <w:r>
              <w:t>×95%+</w:t>
            </w:r>
            <w:r>
              <w:t>金融机构人民币活期存款基准利率（税后）</w:t>
            </w:r>
            <w:r>
              <w:t>×5%</w:t>
            </w:r>
            <w:r>
              <w:t>。</w:t>
            </w:r>
          </w:p>
        </w:tc>
      </w:tr>
      <w:tr w:rsidR="00427963">
        <w:trPr>
          <w:jc w:val="center"/>
        </w:trPr>
        <w:tc>
          <w:tcPr>
            <w:tcW w:w="2547" w:type="dxa"/>
            <w:vAlign w:val="center"/>
          </w:tcPr>
          <w:p w:rsidR="00427963" w:rsidRDefault="002B4CFE">
            <w:pPr>
              <w:rPr>
                <w:rStyle w:val="af5"/>
              </w:rPr>
            </w:pPr>
            <w:r>
              <w:rPr>
                <w:rStyle w:val="af5"/>
                <w:rFonts w:hint="eastAsia"/>
              </w:rPr>
              <w:t>风险收益特征</w:t>
            </w:r>
          </w:p>
        </w:tc>
        <w:tc>
          <w:tcPr>
            <w:tcW w:w="6287" w:type="dxa"/>
            <w:vAlign w:val="center"/>
          </w:tcPr>
          <w:p w:rsidR="00427963" w:rsidRDefault="002B4CFE">
            <w:pPr>
              <w:jc w:val="left"/>
              <w:rPr>
                <w:rStyle w:val="af5"/>
                <w:szCs w:val="23"/>
              </w:rPr>
            </w:pPr>
            <w:r>
              <w:rPr>
                <w:rFonts w:hint="eastAsia"/>
                <w:szCs w:val="23"/>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r w:rsidR="00427963">
        <w:trPr>
          <w:jc w:val="center"/>
        </w:trPr>
        <w:tc>
          <w:tcPr>
            <w:tcW w:w="2547" w:type="dxa"/>
            <w:vAlign w:val="center"/>
          </w:tcPr>
          <w:p w:rsidR="00427963" w:rsidRDefault="002B4CFE">
            <w:pPr>
              <w:rPr>
                <w:rStyle w:val="af5"/>
              </w:rPr>
            </w:pPr>
            <w:r>
              <w:rPr>
                <w:rStyle w:val="af5"/>
                <w:rFonts w:hint="eastAsia"/>
              </w:rPr>
              <w:t>基金管理人</w:t>
            </w:r>
          </w:p>
        </w:tc>
        <w:tc>
          <w:tcPr>
            <w:tcW w:w="6287" w:type="dxa"/>
          </w:tcPr>
          <w:p w:rsidR="00427963" w:rsidRDefault="002B4CFE">
            <w:pPr>
              <w:rPr>
                <w:rStyle w:val="af5"/>
                <w:rFonts w:ascii="宋体" w:hAnsi="宋体"/>
              </w:rPr>
            </w:pPr>
            <w:r>
              <w:rPr>
                <w:rStyle w:val="af5"/>
                <w:rFonts w:ascii="宋体" w:hAnsi="宋体" w:hint="eastAsia"/>
              </w:rPr>
              <w:t>工银瑞信基金管理有限公司</w:t>
            </w:r>
          </w:p>
        </w:tc>
      </w:tr>
      <w:tr w:rsidR="00427963">
        <w:trPr>
          <w:jc w:val="center"/>
        </w:trPr>
        <w:tc>
          <w:tcPr>
            <w:tcW w:w="2547" w:type="dxa"/>
            <w:vAlign w:val="center"/>
          </w:tcPr>
          <w:p w:rsidR="00427963" w:rsidRDefault="002B4CFE">
            <w:pPr>
              <w:rPr>
                <w:rStyle w:val="af5"/>
              </w:rPr>
            </w:pPr>
            <w:r>
              <w:rPr>
                <w:rStyle w:val="af5"/>
                <w:rFonts w:hint="eastAsia"/>
              </w:rPr>
              <w:t>基金托管人</w:t>
            </w:r>
          </w:p>
        </w:tc>
        <w:tc>
          <w:tcPr>
            <w:tcW w:w="6287" w:type="dxa"/>
          </w:tcPr>
          <w:p w:rsidR="00427963" w:rsidRDefault="002B4CFE">
            <w:pPr>
              <w:rPr>
                <w:rStyle w:val="af5"/>
                <w:rFonts w:ascii="宋体" w:hAnsi="宋体"/>
              </w:rPr>
            </w:pPr>
            <w:r>
              <w:rPr>
                <w:rStyle w:val="af5"/>
                <w:rFonts w:ascii="宋体" w:hAnsi="宋体" w:hint="eastAsia"/>
              </w:rPr>
              <w:t>中国民生银行股份有限公司</w:t>
            </w:r>
          </w:p>
        </w:tc>
      </w:tr>
    </w:tbl>
    <w:p w:rsidR="00427963" w:rsidRDefault="00427963">
      <w:pPr>
        <w:spacing w:line="360" w:lineRule="auto"/>
      </w:pPr>
      <w:bookmarkStart w:id="13" w:name="m02_03"/>
      <w:bookmarkEnd w:id="11"/>
      <w:bookmarkEnd w:id="12"/>
    </w:p>
    <w:p w:rsidR="00427963" w:rsidRDefault="002B4CFE">
      <w:pPr>
        <w:widowControl/>
        <w:jc w:val="left"/>
      </w:pPr>
      <w:r>
        <w:br w:type="page"/>
      </w:r>
    </w:p>
    <w:p w:rsidR="00427963" w:rsidRDefault="002B4CFE">
      <w:pPr>
        <w:pStyle w:val="XBRLTitle1"/>
        <w:numPr>
          <w:ilvl w:val="0"/>
          <w:numId w:val="3"/>
        </w:numPr>
        <w:spacing w:before="156" w:after="156"/>
      </w:pPr>
      <w:bookmarkStart w:id="14" w:name="_Toc536109228"/>
      <w:r>
        <w:rPr>
          <w:rFonts w:hint="eastAsia"/>
        </w:rPr>
        <w:t>基金运作情况</w:t>
      </w:r>
      <w:bookmarkEnd w:id="14"/>
    </w:p>
    <w:bookmarkEnd w:id="13"/>
    <w:p w:rsidR="00427963" w:rsidRDefault="002B4CFE">
      <w:pPr>
        <w:spacing w:line="360" w:lineRule="auto"/>
        <w:ind w:firstLineChars="200" w:firstLine="420"/>
        <w:rPr>
          <w:rFonts w:ascii="宋体" w:hAnsi="宋体"/>
          <w:szCs w:val="24"/>
        </w:rPr>
      </w:pPr>
      <w:r>
        <w:rPr>
          <w:rFonts w:ascii="宋体" w:hAnsi="宋体" w:hint="eastAsia"/>
          <w:szCs w:val="24"/>
        </w:rPr>
        <w:t>工银瑞信中证京津冀协同发展主题指数证券投资基金（LOF）由工银瑞信睿智深证100指数分级证券投资基金变更而来。工银瑞信睿智深证100指数分级证券投资基金经中国证监会2012年8月17日《关于核准工银瑞信睿智深证100指数分级证券投资基金募集的批复》（证监许可[2012]1123号文）核准募集，基金管理人为工银瑞信基金管理有限公司，基金托管人为中国民生银行股份有限公司。</w:t>
      </w:r>
    </w:p>
    <w:p w:rsidR="00427963" w:rsidRDefault="002B4CFE">
      <w:pPr>
        <w:spacing w:line="360" w:lineRule="auto"/>
        <w:ind w:firstLineChars="200" w:firstLine="420"/>
        <w:rPr>
          <w:rFonts w:ascii="宋体" w:hAnsi="宋体"/>
          <w:szCs w:val="24"/>
        </w:rPr>
      </w:pPr>
      <w:r>
        <w:rPr>
          <w:rFonts w:ascii="宋体" w:hAnsi="宋体" w:hint="eastAsia"/>
          <w:szCs w:val="24"/>
        </w:rPr>
        <w:t>工银瑞信睿智深证100指数分级证券投资基金自2012年9月3日至2012年10月19日进行公开募集，募集结束后基金管理人向中国证监会办理备案手续。经中国证监会书面确认，《工银瑞信睿智深证100指数分级证券投资基金基金合同》于2012年10月25日起正式生效。</w:t>
      </w:r>
    </w:p>
    <w:p w:rsidR="00427963" w:rsidRDefault="002B4CFE">
      <w:pPr>
        <w:spacing w:line="360" w:lineRule="auto"/>
        <w:ind w:firstLineChars="200" w:firstLine="420"/>
        <w:rPr>
          <w:rFonts w:ascii="宋体" w:hAnsi="宋体"/>
          <w:szCs w:val="24"/>
        </w:rPr>
      </w:pPr>
      <w:r>
        <w:rPr>
          <w:rFonts w:ascii="宋体" w:hAnsi="宋体" w:hint="eastAsia"/>
          <w:szCs w:val="24"/>
        </w:rPr>
        <w:t>经中国证监会2018年1月11日《关于准予工银瑞信睿智深证100指数分级证券投资基金变更注册</w:t>
      </w:r>
      <w:r w:rsidR="007E6F73">
        <w:rPr>
          <w:rFonts w:ascii="宋体" w:hAnsi="宋体" w:hint="eastAsia"/>
          <w:szCs w:val="24"/>
        </w:rPr>
        <w:t>的</w:t>
      </w:r>
      <w:r>
        <w:rPr>
          <w:rFonts w:ascii="宋体" w:hAnsi="宋体" w:hint="eastAsia"/>
          <w:szCs w:val="24"/>
        </w:rPr>
        <w:t>批复》，工银瑞信睿智深证100指数分级证券投资基金就基金变更投资目标、投资范围、投资策略及基金费率等事宜进行变更注册。</w:t>
      </w:r>
    </w:p>
    <w:p w:rsidR="00427963" w:rsidRDefault="002B4CFE">
      <w:pPr>
        <w:spacing w:line="360" w:lineRule="auto"/>
        <w:ind w:firstLineChars="200" w:firstLine="420"/>
        <w:rPr>
          <w:rFonts w:ascii="宋体" w:hAnsi="宋体"/>
          <w:szCs w:val="24"/>
        </w:rPr>
      </w:pPr>
      <w:r>
        <w:rPr>
          <w:rFonts w:ascii="宋体" w:hAnsi="宋体" w:hint="eastAsia"/>
          <w:szCs w:val="24"/>
        </w:rPr>
        <w:t>工银瑞信睿智深证100指数分级证券投资基金于2018年3月14日召开基金份额持有人大会，会议审议通过了《关于工银瑞信睿智深证100指数分级证券投资基金变更相关事项的议案》，内容包括工银瑞信睿智深证100指数分级证券投资基金变更基金类别、投资目标、投资范围、投资策略、投资比例、业绩比较基准、收益分配原则、费率水平以及修订基金合同等，并同意将转型后基金更名为“工银瑞信中证京津冀协同发展主题指数证券投资基金（LOF）”，上述基金份额持有人大会决议自表决通过之日起生效。</w:t>
      </w:r>
    </w:p>
    <w:p w:rsidR="00427963" w:rsidRDefault="002B4CFE">
      <w:pPr>
        <w:spacing w:line="360" w:lineRule="auto"/>
        <w:ind w:firstLineChars="200" w:firstLine="420"/>
        <w:rPr>
          <w:rFonts w:ascii="宋体" w:hAnsi="宋体"/>
          <w:szCs w:val="24"/>
        </w:rPr>
      </w:pPr>
      <w:r>
        <w:rPr>
          <w:rFonts w:ascii="宋体" w:hAnsi="宋体" w:hint="eastAsia"/>
          <w:szCs w:val="24"/>
        </w:rPr>
        <w:t>自2018年4月17日起，《基金合同》生效，原《工银瑞信睿智深证100指数分级证券投资基金基金合同》同日起失效。</w:t>
      </w:r>
    </w:p>
    <w:p w:rsidR="00427963" w:rsidRDefault="002B4CFE">
      <w:pPr>
        <w:spacing w:line="360" w:lineRule="auto"/>
        <w:ind w:firstLineChars="200" w:firstLine="420"/>
        <w:rPr>
          <w:rFonts w:ascii="宋体" w:hAnsi="宋体"/>
          <w:szCs w:val="24"/>
        </w:rPr>
      </w:pPr>
      <w:r>
        <w:rPr>
          <w:rFonts w:ascii="宋体" w:hAnsi="宋体" w:hint="eastAsia"/>
          <w:szCs w:val="24"/>
        </w:rPr>
        <w:t>根据市场环境变化，为更好地保护基金份额持有人的利益，根据《中华人民共和国证券投资基金法》、《公开募集证券投资基金运作管理办法》和《基金合同》的有关规定，基金管理人经与基金托管人中国民生银行股份有限公司协商一致，提议终止基金合同。</w:t>
      </w:r>
    </w:p>
    <w:p w:rsidR="00427963" w:rsidRDefault="002B4CFE">
      <w:pPr>
        <w:spacing w:line="360" w:lineRule="auto"/>
        <w:ind w:firstLineChars="200" w:firstLine="420"/>
        <w:rPr>
          <w:rFonts w:ascii="宋体" w:hAnsi="宋体"/>
          <w:szCs w:val="24"/>
        </w:rPr>
      </w:pPr>
      <w:r>
        <w:rPr>
          <w:rFonts w:ascii="宋体" w:hAnsi="宋体" w:hint="eastAsia"/>
          <w:szCs w:val="24"/>
        </w:rPr>
        <w:t>本基金于2023年12月6日起至2024年1月5日以通讯方式召开工银瑞信中证京津冀协同发展主题指数证券投资基金（LOF）基金份额持有人大会，大会审议并通过了《关于终止工银瑞信中证京津冀协同发展主题指数证券投资基金（LOF）基金合同有关事项的议案》，决定终止《基金合同》。本次基金份额持有人大会决议自表决通过之日起生效。本基金最后运作日为2024年1月9日，自2024年1月</w:t>
      </w:r>
      <w:r>
        <w:rPr>
          <w:rFonts w:ascii="宋体" w:hAnsi="宋体"/>
          <w:szCs w:val="24"/>
        </w:rPr>
        <w:t>10</w:t>
      </w:r>
      <w:r>
        <w:rPr>
          <w:rFonts w:ascii="宋体" w:hAnsi="宋体" w:hint="eastAsia"/>
          <w:szCs w:val="24"/>
        </w:rPr>
        <w:t>日起进入清算期。</w:t>
      </w:r>
    </w:p>
    <w:p w:rsidR="00427963" w:rsidRDefault="002B4CFE">
      <w:pPr>
        <w:widowControl/>
        <w:jc w:val="left"/>
        <w:rPr>
          <w:rFonts w:ascii="宋体" w:hAnsi="宋体"/>
          <w:szCs w:val="24"/>
        </w:rPr>
      </w:pPr>
      <w:r>
        <w:rPr>
          <w:rFonts w:ascii="宋体" w:hAnsi="宋体"/>
          <w:szCs w:val="24"/>
        </w:rPr>
        <w:br w:type="page"/>
      </w:r>
    </w:p>
    <w:p w:rsidR="00427963" w:rsidRDefault="002B4CFE">
      <w:pPr>
        <w:pStyle w:val="XBRLTitle1"/>
        <w:numPr>
          <w:ilvl w:val="0"/>
          <w:numId w:val="3"/>
        </w:numPr>
        <w:spacing w:before="156" w:after="156"/>
      </w:pPr>
      <w:bookmarkStart w:id="15" w:name="_Toc536109229"/>
      <w:r>
        <w:rPr>
          <w:rFonts w:hint="eastAsia"/>
        </w:rPr>
        <w:t>财务会</w:t>
      </w:r>
      <w:r>
        <w:rPr>
          <w:rFonts w:hint="eastAsia"/>
          <w:spacing w:val="2"/>
        </w:rPr>
        <w:t>计</w:t>
      </w:r>
      <w:r>
        <w:rPr>
          <w:rFonts w:hint="eastAsia"/>
        </w:rPr>
        <w:t>报告（经审计）</w:t>
      </w:r>
      <w:bookmarkEnd w:id="15"/>
    </w:p>
    <w:p w:rsidR="00427963" w:rsidRDefault="002B4CFE">
      <w:pPr>
        <w:spacing w:line="360" w:lineRule="auto"/>
        <w:rPr>
          <w:rFonts w:ascii="宋体" w:hAnsi="宋体"/>
          <w:kern w:val="0"/>
          <w:szCs w:val="24"/>
        </w:rPr>
      </w:pPr>
      <w:bookmarkStart w:id="16" w:name="_Toc408252638"/>
      <w:bookmarkStart w:id="17" w:name="_Toc394390081"/>
      <w:bookmarkStart w:id="18" w:name="m07ZXH_01_tab"/>
      <w:bookmarkStart w:id="19" w:name="m07ZXH_01"/>
      <w:bookmarkEnd w:id="16"/>
      <w:bookmarkEnd w:id="17"/>
      <w:r>
        <w:rPr>
          <w:rFonts w:ascii="宋体" w:hAnsi="宋体" w:hint="eastAsia"/>
          <w:kern w:val="0"/>
          <w:szCs w:val="24"/>
        </w:rPr>
        <w:t>基金</w:t>
      </w:r>
      <w:r>
        <w:rPr>
          <w:rFonts w:ascii="宋体" w:hAnsi="宋体"/>
          <w:kern w:val="0"/>
          <w:szCs w:val="24"/>
        </w:rPr>
        <w:t>最后运作日资产负债表</w:t>
      </w:r>
    </w:p>
    <w:p w:rsidR="00427963" w:rsidRDefault="002B4CFE">
      <w:pPr>
        <w:spacing w:line="360" w:lineRule="auto"/>
        <w:rPr>
          <w:rFonts w:ascii="宋体" w:hAnsi="宋体"/>
          <w:kern w:val="0"/>
          <w:szCs w:val="24"/>
        </w:rPr>
      </w:pPr>
      <w:r>
        <w:rPr>
          <w:rFonts w:ascii="宋体" w:hAnsi="宋体" w:hint="eastAsia"/>
          <w:kern w:val="0"/>
          <w:szCs w:val="24"/>
        </w:rPr>
        <w:t>会计主体：工银瑞信中证京津冀协同发展主题指数证券投资基金（LOF）</w:t>
      </w:r>
      <w:r>
        <w:rPr>
          <w:rFonts w:ascii="宋体" w:hAnsi="宋体"/>
          <w:kern w:val="0"/>
          <w:szCs w:val="24"/>
        </w:rPr>
        <w:t xml:space="preserve"> </w:t>
      </w:r>
    </w:p>
    <w:p w:rsidR="00427963" w:rsidRDefault="002B4CFE">
      <w:pPr>
        <w:spacing w:line="360" w:lineRule="auto"/>
        <w:rPr>
          <w:rFonts w:ascii="宋体" w:hAnsi="宋体"/>
          <w:kern w:val="0"/>
          <w:szCs w:val="24"/>
        </w:rPr>
      </w:pPr>
      <w:r>
        <w:rPr>
          <w:rFonts w:ascii="宋体" w:hAnsi="宋体" w:hint="eastAsia"/>
          <w:kern w:val="0"/>
          <w:szCs w:val="24"/>
        </w:rPr>
        <w:t>报告截止日：</w:t>
      </w:r>
      <w:r>
        <w:rPr>
          <w:rFonts w:ascii="宋体" w:hAnsi="宋体"/>
          <w:kern w:val="0"/>
          <w:szCs w:val="24"/>
        </w:rPr>
        <w:t>2024年1月9日</w:t>
      </w:r>
      <w:r>
        <w:rPr>
          <w:rFonts w:ascii="宋体" w:hAnsi="宋体" w:hint="eastAsia"/>
          <w:kern w:val="0"/>
          <w:szCs w:val="24"/>
        </w:rPr>
        <w:t>（基金最后运作日）</w:t>
      </w:r>
    </w:p>
    <w:p w:rsidR="00427963" w:rsidRDefault="002B4CFE">
      <w:pPr>
        <w:spacing w:line="360" w:lineRule="auto"/>
        <w:ind w:rightChars="-30" w:right="-63"/>
        <w:jc w:val="right"/>
        <w:rPr>
          <w:rFonts w:ascii="宋体" w:hAnsi="宋体"/>
          <w:b/>
        </w:rPr>
      </w:pPr>
      <w:r>
        <w:rPr>
          <w:rFonts w:hint="eastAsia"/>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9"/>
        <w:gridCol w:w="5121"/>
      </w:tblGrid>
      <w:tr w:rsidR="00427963" w:rsidTr="00AC15B8">
        <w:trPr>
          <w:trHeight w:val="520"/>
        </w:trPr>
        <w:tc>
          <w:tcPr>
            <w:tcW w:w="2174" w:type="pct"/>
            <w:tcBorders>
              <w:top w:val="single" w:sz="4" w:space="0" w:color="auto"/>
            </w:tcBorders>
            <w:shd w:val="clear" w:color="auto" w:fill="D9D9D9"/>
            <w:vAlign w:val="center"/>
          </w:tcPr>
          <w:bookmarkEnd w:id="18"/>
          <w:bookmarkEnd w:id="19"/>
          <w:p w:rsidR="00427963" w:rsidRDefault="002B4CFE">
            <w:pPr>
              <w:pStyle w:val="ac"/>
              <w:jc w:val="center"/>
              <w:rPr>
                <w:b/>
                <w:sz w:val="21"/>
                <w:szCs w:val="24"/>
              </w:rPr>
            </w:pPr>
            <w:r>
              <w:rPr>
                <w:rFonts w:hint="eastAsia"/>
                <w:b/>
                <w:sz w:val="21"/>
                <w:szCs w:val="24"/>
              </w:rPr>
              <w:t>资 产</w:t>
            </w:r>
          </w:p>
        </w:tc>
        <w:tc>
          <w:tcPr>
            <w:tcW w:w="2825" w:type="pct"/>
            <w:tcBorders>
              <w:top w:val="single" w:sz="4" w:space="0" w:color="auto"/>
            </w:tcBorders>
            <w:shd w:val="clear" w:color="auto" w:fill="D9D9D9"/>
            <w:vAlign w:val="center"/>
          </w:tcPr>
          <w:p w:rsidR="00427963" w:rsidRDefault="002B4CFE">
            <w:pPr>
              <w:pStyle w:val="ac"/>
              <w:spacing w:before="0" w:beforeAutospacing="0" w:after="0" w:afterAutospacing="0"/>
              <w:jc w:val="center"/>
              <w:rPr>
                <w:b/>
                <w:color w:val="000000"/>
                <w:kern w:val="2"/>
                <w:sz w:val="21"/>
                <w:szCs w:val="21"/>
              </w:rPr>
            </w:pPr>
            <w:r>
              <w:rPr>
                <w:rFonts w:hint="eastAsia"/>
                <w:b/>
                <w:color w:val="000000"/>
                <w:kern w:val="2"/>
                <w:sz w:val="21"/>
                <w:szCs w:val="21"/>
              </w:rPr>
              <w:t>本期末</w:t>
            </w:r>
          </w:p>
          <w:p w:rsidR="00427963" w:rsidRDefault="002B4CFE">
            <w:pPr>
              <w:pStyle w:val="ac"/>
              <w:spacing w:before="0" w:beforeAutospacing="0" w:after="0" w:afterAutospacing="0"/>
              <w:jc w:val="center"/>
              <w:rPr>
                <w:b/>
                <w:color w:val="000000"/>
                <w:kern w:val="2"/>
                <w:sz w:val="21"/>
                <w:szCs w:val="21"/>
              </w:rPr>
            </w:pPr>
            <w:r>
              <w:rPr>
                <w:sz w:val="21"/>
                <w:szCs w:val="21"/>
              </w:rPr>
              <w:t>2024年1月9日</w:t>
            </w:r>
            <w:r>
              <w:rPr>
                <w:rFonts w:hint="eastAsia"/>
                <w:sz w:val="21"/>
                <w:szCs w:val="21"/>
              </w:rPr>
              <w:t>（基金最后运作日）</w:t>
            </w:r>
          </w:p>
        </w:tc>
      </w:tr>
      <w:tr w:rsidR="00427963" w:rsidTr="00AC15B8">
        <w:trPr>
          <w:trHeight w:val="253"/>
        </w:trPr>
        <w:tc>
          <w:tcPr>
            <w:tcW w:w="2174" w:type="pct"/>
            <w:vAlign w:val="center"/>
          </w:tcPr>
          <w:p w:rsidR="00427963" w:rsidRDefault="002B4CFE">
            <w:pPr>
              <w:pStyle w:val="ac"/>
              <w:rPr>
                <w:b/>
                <w:sz w:val="21"/>
                <w:szCs w:val="24"/>
              </w:rPr>
            </w:pPr>
            <w:r>
              <w:rPr>
                <w:rFonts w:hint="eastAsia"/>
                <w:b/>
                <w:sz w:val="21"/>
                <w:szCs w:val="24"/>
              </w:rPr>
              <w:t>资 产：</w:t>
            </w:r>
          </w:p>
        </w:tc>
        <w:tc>
          <w:tcPr>
            <w:tcW w:w="2825" w:type="pct"/>
          </w:tcPr>
          <w:p w:rsidR="00427963" w:rsidRDefault="00427963">
            <w:pPr>
              <w:pStyle w:val="ac"/>
              <w:jc w:val="right"/>
              <w:rPr>
                <w:sz w:val="21"/>
                <w:szCs w:val="24"/>
              </w:rPr>
            </w:pP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银行存款</w:t>
            </w:r>
          </w:p>
        </w:tc>
        <w:tc>
          <w:tcPr>
            <w:tcW w:w="2825" w:type="pct"/>
            <w:vAlign w:val="bottom"/>
          </w:tcPr>
          <w:p w:rsidR="00427963" w:rsidRDefault="002B4CFE">
            <w:pPr>
              <w:pStyle w:val="ac"/>
              <w:jc w:val="right"/>
              <w:rPr>
                <w:sz w:val="21"/>
                <w:szCs w:val="21"/>
              </w:rPr>
            </w:pPr>
            <w:r>
              <w:rPr>
                <w:rFonts w:hint="eastAsia"/>
                <w:sz w:val="21"/>
                <w:szCs w:val="21"/>
              </w:rPr>
              <w:t>794,099.88</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结算备付金</w:t>
            </w:r>
          </w:p>
        </w:tc>
        <w:tc>
          <w:tcPr>
            <w:tcW w:w="2825" w:type="pct"/>
            <w:vAlign w:val="bottom"/>
          </w:tcPr>
          <w:p w:rsidR="00427963" w:rsidRDefault="002B4CFE">
            <w:pPr>
              <w:pStyle w:val="ac"/>
              <w:jc w:val="right"/>
              <w:rPr>
                <w:sz w:val="21"/>
                <w:szCs w:val="21"/>
              </w:rPr>
            </w:pPr>
            <w:r>
              <w:rPr>
                <w:rFonts w:hint="eastAsia"/>
                <w:sz w:val="21"/>
                <w:szCs w:val="21"/>
              </w:rPr>
              <w:t>2.09</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存出保证金</w:t>
            </w:r>
          </w:p>
        </w:tc>
        <w:tc>
          <w:tcPr>
            <w:tcW w:w="2825" w:type="pct"/>
            <w:vAlign w:val="bottom"/>
          </w:tcPr>
          <w:p w:rsidR="00427963" w:rsidRDefault="002B4CFE">
            <w:pPr>
              <w:pStyle w:val="ac"/>
              <w:jc w:val="right"/>
              <w:rPr>
                <w:color w:val="000000"/>
                <w:sz w:val="21"/>
                <w:szCs w:val="21"/>
              </w:rPr>
            </w:pPr>
            <w:r>
              <w:rPr>
                <w:rFonts w:hint="eastAsia"/>
                <w:color w:val="000000"/>
                <w:sz w:val="21"/>
                <w:szCs w:val="21"/>
              </w:rPr>
              <w:t>715.94</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交易性金融资产</w:t>
            </w:r>
          </w:p>
        </w:tc>
        <w:tc>
          <w:tcPr>
            <w:tcW w:w="2825" w:type="pct"/>
            <w:vAlign w:val="bottom"/>
          </w:tcPr>
          <w:p w:rsidR="00427963" w:rsidRDefault="002B4CFE">
            <w:pPr>
              <w:pStyle w:val="ac"/>
              <w:jc w:val="right"/>
              <w:rPr>
                <w:sz w:val="21"/>
                <w:szCs w:val="21"/>
              </w:rPr>
            </w:pPr>
            <w:r>
              <w:rPr>
                <w:rFonts w:hint="eastAsia"/>
                <w:sz w:val="21"/>
                <w:szCs w:val="21"/>
              </w:rPr>
              <w:t>10,771,436.58</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其中：股票投资</w:t>
            </w:r>
          </w:p>
        </w:tc>
        <w:tc>
          <w:tcPr>
            <w:tcW w:w="2825" w:type="pct"/>
          </w:tcPr>
          <w:p w:rsidR="00427963" w:rsidRDefault="002B4CFE">
            <w:pPr>
              <w:pStyle w:val="ac"/>
              <w:jc w:val="right"/>
              <w:rPr>
                <w:sz w:val="21"/>
                <w:szCs w:val="21"/>
              </w:rPr>
            </w:pPr>
            <w:r>
              <w:rPr>
                <w:rFonts w:hint="eastAsia"/>
                <w:sz w:val="21"/>
                <w:szCs w:val="21"/>
              </w:rPr>
              <w:t>10,735,795.18</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 xml:space="preserve"> </w:t>
            </w:r>
            <w:r>
              <w:rPr>
                <w:sz w:val="21"/>
                <w:szCs w:val="24"/>
              </w:rPr>
              <w:t xml:space="preserve">     </w:t>
            </w:r>
            <w:r>
              <w:rPr>
                <w:rFonts w:hint="eastAsia"/>
                <w:sz w:val="21"/>
                <w:szCs w:val="24"/>
              </w:rPr>
              <w:t>债券投资</w:t>
            </w:r>
          </w:p>
        </w:tc>
        <w:tc>
          <w:tcPr>
            <w:tcW w:w="2825" w:type="pct"/>
          </w:tcPr>
          <w:p w:rsidR="00427963" w:rsidRDefault="002B4CFE">
            <w:pPr>
              <w:pStyle w:val="ac"/>
              <w:jc w:val="right"/>
              <w:rPr>
                <w:color w:val="000000"/>
                <w:sz w:val="21"/>
                <w:szCs w:val="21"/>
              </w:rPr>
            </w:pPr>
            <w:r>
              <w:rPr>
                <w:rFonts w:hint="eastAsia"/>
                <w:sz w:val="21"/>
                <w:szCs w:val="21"/>
              </w:rPr>
              <w:t>35,641.40</w:t>
            </w:r>
          </w:p>
        </w:tc>
      </w:tr>
      <w:tr w:rsidR="00427963" w:rsidTr="00AC15B8">
        <w:trPr>
          <w:trHeight w:val="267"/>
        </w:trPr>
        <w:tc>
          <w:tcPr>
            <w:tcW w:w="2174" w:type="pct"/>
            <w:vAlign w:val="center"/>
          </w:tcPr>
          <w:p w:rsidR="00427963" w:rsidRDefault="002B4CFE">
            <w:pPr>
              <w:pStyle w:val="ac"/>
              <w:rPr>
                <w:sz w:val="21"/>
                <w:szCs w:val="24"/>
              </w:rPr>
            </w:pPr>
            <w:r>
              <w:rPr>
                <w:rFonts w:hint="eastAsia"/>
                <w:sz w:val="21"/>
                <w:szCs w:val="24"/>
              </w:rPr>
              <w:t>资产总计</w:t>
            </w:r>
          </w:p>
        </w:tc>
        <w:tc>
          <w:tcPr>
            <w:tcW w:w="2825" w:type="pct"/>
            <w:vAlign w:val="bottom"/>
          </w:tcPr>
          <w:p w:rsidR="00427963" w:rsidRDefault="002B4CFE">
            <w:pPr>
              <w:pStyle w:val="ac"/>
              <w:jc w:val="right"/>
              <w:rPr>
                <w:sz w:val="21"/>
                <w:szCs w:val="21"/>
              </w:rPr>
            </w:pPr>
            <w:r>
              <w:rPr>
                <w:rFonts w:hint="eastAsia"/>
                <w:sz w:val="21"/>
                <w:szCs w:val="21"/>
              </w:rPr>
              <w:t>11,566,254.49</w:t>
            </w:r>
          </w:p>
        </w:tc>
      </w:tr>
      <w:tr w:rsidR="00427963" w:rsidTr="00AC15B8">
        <w:trPr>
          <w:trHeight w:val="505"/>
        </w:trPr>
        <w:tc>
          <w:tcPr>
            <w:tcW w:w="2174" w:type="pct"/>
            <w:shd w:val="clear" w:color="auto" w:fill="D9D9D9"/>
            <w:vAlign w:val="center"/>
          </w:tcPr>
          <w:p w:rsidR="00427963" w:rsidRDefault="002B4CFE">
            <w:pPr>
              <w:pStyle w:val="ac"/>
              <w:jc w:val="center"/>
              <w:rPr>
                <w:b/>
                <w:sz w:val="21"/>
                <w:szCs w:val="24"/>
              </w:rPr>
            </w:pPr>
            <w:r>
              <w:rPr>
                <w:rFonts w:hint="eastAsia"/>
                <w:b/>
                <w:sz w:val="21"/>
                <w:szCs w:val="24"/>
              </w:rPr>
              <w:t>负债和</w:t>
            </w:r>
            <w:r w:rsidR="00C042E0" w:rsidRPr="00C042E0">
              <w:rPr>
                <w:rFonts w:hint="eastAsia"/>
                <w:b/>
                <w:sz w:val="21"/>
                <w:szCs w:val="24"/>
              </w:rPr>
              <w:t>净资产</w:t>
            </w:r>
          </w:p>
        </w:tc>
        <w:tc>
          <w:tcPr>
            <w:tcW w:w="2825" w:type="pct"/>
            <w:shd w:val="clear" w:color="auto" w:fill="D9D9D9"/>
            <w:vAlign w:val="center"/>
          </w:tcPr>
          <w:p w:rsidR="00427963" w:rsidRDefault="002B4CFE">
            <w:pPr>
              <w:pStyle w:val="ac"/>
              <w:spacing w:before="0" w:beforeAutospacing="0" w:after="0" w:afterAutospacing="0"/>
              <w:jc w:val="center"/>
              <w:rPr>
                <w:b/>
                <w:color w:val="000000"/>
                <w:kern w:val="2"/>
                <w:sz w:val="21"/>
                <w:szCs w:val="21"/>
              </w:rPr>
            </w:pPr>
            <w:r>
              <w:rPr>
                <w:rFonts w:hint="eastAsia"/>
                <w:b/>
                <w:color w:val="000000"/>
                <w:kern w:val="2"/>
                <w:sz w:val="21"/>
                <w:szCs w:val="21"/>
              </w:rPr>
              <w:t>本期末</w:t>
            </w:r>
          </w:p>
          <w:p w:rsidR="00427963" w:rsidRDefault="002B4CFE">
            <w:pPr>
              <w:pStyle w:val="ac"/>
              <w:spacing w:before="0" w:beforeAutospacing="0" w:after="0" w:afterAutospacing="0"/>
              <w:jc w:val="center"/>
              <w:rPr>
                <w:b/>
                <w:color w:val="000000"/>
                <w:kern w:val="2"/>
                <w:sz w:val="21"/>
                <w:szCs w:val="21"/>
              </w:rPr>
            </w:pPr>
            <w:r>
              <w:rPr>
                <w:sz w:val="21"/>
                <w:szCs w:val="21"/>
              </w:rPr>
              <w:t>202</w:t>
            </w:r>
            <w:r>
              <w:rPr>
                <w:rFonts w:hint="eastAsia"/>
                <w:sz w:val="21"/>
                <w:szCs w:val="21"/>
              </w:rPr>
              <w:t>4</w:t>
            </w:r>
            <w:r>
              <w:rPr>
                <w:sz w:val="21"/>
                <w:szCs w:val="21"/>
              </w:rPr>
              <w:t>年</w:t>
            </w:r>
            <w:r>
              <w:rPr>
                <w:rFonts w:hint="eastAsia"/>
                <w:sz w:val="21"/>
                <w:szCs w:val="21"/>
              </w:rPr>
              <w:t>1</w:t>
            </w:r>
            <w:r>
              <w:rPr>
                <w:sz w:val="21"/>
                <w:szCs w:val="21"/>
              </w:rPr>
              <w:t>月</w:t>
            </w:r>
            <w:r>
              <w:rPr>
                <w:rFonts w:hint="eastAsia"/>
                <w:sz w:val="21"/>
                <w:szCs w:val="21"/>
              </w:rPr>
              <w:t>9</w:t>
            </w:r>
            <w:r>
              <w:rPr>
                <w:sz w:val="21"/>
                <w:szCs w:val="21"/>
              </w:rPr>
              <w:t>日</w:t>
            </w:r>
            <w:r>
              <w:rPr>
                <w:rFonts w:hint="eastAsia"/>
                <w:sz w:val="21"/>
                <w:szCs w:val="21"/>
              </w:rPr>
              <w:t>（基金最后运作日）</w:t>
            </w:r>
          </w:p>
        </w:tc>
      </w:tr>
      <w:tr w:rsidR="00427963" w:rsidTr="00AC15B8">
        <w:trPr>
          <w:trHeight w:val="267"/>
        </w:trPr>
        <w:tc>
          <w:tcPr>
            <w:tcW w:w="2174" w:type="pct"/>
            <w:vAlign w:val="center"/>
          </w:tcPr>
          <w:p w:rsidR="00427963" w:rsidRDefault="002B4CFE">
            <w:pPr>
              <w:pStyle w:val="ac"/>
              <w:rPr>
                <w:b/>
                <w:sz w:val="21"/>
                <w:szCs w:val="24"/>
              </w:rPr>
            </w:pPr>
            <w:r>
              <w:rPr>
                <w:rFonts w:hint="eastAsia"/>
                <w:b/>
                <w:sz w:val="21"/>
                <w:szCs w:val="24"/>
              </w:rPr>
              <w:t>负 债：</w:t>
            </w:r>
          </w:p>
        </w:tc>
        <w:tc>
          <w:tcPr>
            <w:tcW w:w="2825" w:type="pct"/>
          </w:tcPr>
          <w:p w:rsidR="00427963" w:rsidRDefault="00427963">
            <w:pPr>
              <w:pStyle w:val="ac"/>
              <w:jc w:val="right"/>
              <w:rPr>
                <w:sz w:val="21"/>
                <w:szCs w:val="24"/>
              </w:rPr>
            </w:pPr>
          </w:p>
        </w:tc>
      </w:tr>
      <w:tr w:rsidR="00427963" w:rsidTr="00AC15B8">
        <w:trPr>
          <w:trHeight w:val="267"/>
        </w:trPr>
        <w:tc>
          <w:tcPr>
            <w:tcW w:w="2174" w:type="pct"/>
            <w:vAlign w:val="center"/>
          </w:tcPr>
          <w:p w:rsidR="00427963" w:rsidRDefault="002B4CFE">
            <w:pPr>
              <w:pStyle w:val="ac"/>
              <w:rPr>
                <w:sz w:val="21"/>
                <w:szCs w:val="24"/>
              </w:rPr>
            </w:pPr>
            <w:r>
              <w:rPr>
                <w:rFonts w:hint="eastAsia"/>
                <w:sz w:val="21"/>
                <w:szCs w:val="24"/>
              </w:rPr>
              <w:t>应付赎回款</w:t>
            </w:r>
          </w:p>
        </w:tc>
        <w:tc>
          <w:tcPr>
            <w:tcW w:w="2825" w:type="pct"/>
          </w:tcPr>
          <w:p w:rsidR="00427963" w:rsidRDefault="002B4CFE">
            <w:pPr>
              <w:pStyle w:val="ac"/>
              <w:jc w:val="right"/>
              <w:rPr>
                <w:sz w:val="21"/>
                <w:szCs w:val="21"/>
              </w:rPr>
            </w:pPr>
            <w:r>
              <w:rPr>
                <w:rFonts w:hint="eastAsia"/>
                <w:sz w:val="21"/>
                <w:szCs w:val="21"/>
              </w:rPr>
              <w:t>105,062.05</w:t>
            </w:r>
            <w:r>
              <w:rPr>
                <w:sz w:val="21"/>
                <w:szCs w:val="21"/>
              </w:rPr>
              <w:t xml:space="preserve"> </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应付管理人报酬</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8,082.60</w:t>
            </w:r>
            <w:r>
              <w:rPr>
                <w:rFonts w:ascii="宋体" w:hAnsi="宋体"/>
                <w:kern w:val="0"/>
                <w:szCs w:val="21"/>
              </w:rPr>
              <w:t xml:space="preserve"> </w:t>
            </w:r>
          </w:p>
        </w:tc>
      </w:tr>
      <w:tr w:rsidR="00427963" w:rsidTr="00AC15B8">
        <w:trPr>
          <w:trHeight w:val="267"/>
        </w:trPr>
        <w:tc>
          <w:tcPr>
            <w:tcW w:w="2174" w:type="pct"/>
            <w:vAlign w:val="center"/>
          </w:tcPr>
          <w:p w:rsidR="00427963" w:rsidRDefault="002B4CFE">
            <w:pPr>
              <w:pStyle w:val="ac"/>
              <w:rPr>
                <w:sz w:val="21"/>
                <w:szCs w:val="24"/>
              </w:rPr>
            </w:pPr>
            <w:r>
              <w:rPr>
                <w:rFonts w:hint="eastAsia"/>
                <w:sz w:val="21"/>
                <w:szCs w:val="24"/>
              </w:rPr>
              <w:t>应付托管费</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1,616.55</w:t>
            </w:r>
            <w:r>
              <w:rPr>
                <w:rFonts w:ascii="宋体" w:hAnsi="宋体"/>
                <w:kern w:val="0"/>
                <w:szCs w:val="21"/>
              </w:rPr>
              <w:t xml:space="preserve"> </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应付销售服务费</w:t>
            </w:r>
          </w:p>
        </w:tc>
        <w:tc>
          <w:tcPr>
            <w:tcW w:w="2825" w:type="pct"/>
            <w:vAlign w:val="bottom"/>
          </w:tcPr>
          <w:p w:rsidR="00427963" w:rsidRDefault="002B4CFE">
            <w:pPr>
              <w:jc w:val="right"/>
              <w:rPr>
                <w:rFonts w:ascii="宋体" w:hAnsi="宋体"/>
                <w:color w:val="000000"/>
                <w:szCs w:val="21"/>
              </w:rPr>
            </w:pPr>
            <w:r>
              <w:rPr>
                <w:rFonts w:ascii="宋体" w:hAnsi="宋体" w:hint="eastAsia"/>
                <w:kern w:val="0"/>
                <w:szCs w:val="21"/>
              </w:rPr>
              <w:t>107.93</w:t>
            </w:r>
            <w:r>
              <w:rPr>
                <w:rFonts w:ascii="宋体" w:hAnsi="宋体"/>
                <w:color w:val="000000"/>
                <w:szCs w:val="21"/>
              </w:rPr>
              <w:t xml:space="preserve"> </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其他负债</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132,167.18</w:t>
            </w:r>
            <w:r>
              <w:rPr>
                <w:rFonts w:ascii="宋体" w:hAnsi="宋体"/>
                <w:kern w:val="0"/>
                <w:szCs w:val="21"/>
              </w:rPr>
              <w:t xml:space="preserve"> </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负债合计</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247,036.31</w:t>
            </w:r>
            <w:r>
              <w:rPr>
                <w:rFonts w:ascii="宋体" w:hAnsi="宋体"/>
                <w:kern w:val="0"/>
                <w:szCs w:val="21"/>
              </w:rPr>
              <w:t xml:space="preserve"> </w:t>
            </w:r>
          </w:p>
        </w:tc>
      </w:tr>
      <w:tr w:rsidR="00427963" w:rsidTr="00AC15B8">
        <w:trPr>
          <w:trHeight w:val="267"/>
        </w:trPr>
        <w:tc>
          <w:tcPr>
            <w:tcW w:w="2174" w:type="pct"/>
            <w:vAlign w:val="center"/>
          </w:tcPr>
          <w:p w:rsidR="00427963" w:rsidRDefault="002B4CFE">
            <w:pPr>
              <w:pStyle w:val="ac"/>
              <w:rPr>
                <w:b/>
                <w:sz w:val="21"/>
                <w:szCs w:val="24"/>
              </w:rPr>
            </w:pPr>
            <w:r>
              <w:rPr>
                <w:rFonts w:hint="eastAsia"/>
                <w:b/>
                <w:bCs/>
                <w:color w:val="373A3C"/>
                <w:sz w:val="21"/>
                <w:szCs w:val="21"/>
                <w:shd w:val="clear" w:color="auto" w:fill="FFFFFF"/>
              </w:rPr>
              <w:t>净资产：</w:t>
            </w:r>
          </w:p>
        </w:tc>
        <w:tc>
          <w:tcPr>
            <w:tcW w:w="2825" w:type="pct"/>
          </w:tcPr>
          <w:p w:rsidR="00427963" w:rsidRDefault="00427963">
            <w:pPr>
              <w:jc w:val="right"/>
              <w:rPr>
                <w:rFonts w:ascii="宋体" w:hAnsi="宋体"/>
                <w:kern w:val="0"/>
                <w:szCs w:val="21"/>
              </w:rPr>
            </w:pP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实收基金</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9,642,712.41</w:t>
            </w:r>
            <w:r>
              <w:rPr>
                <w:rFonts w:ascii="宋体" w:hAnsi="宋体"/>
                <w:kern w:val="0"/>
                <w:szCs w:val="21"/>
              </w:rPr>
              <w:t xml:space="preserve"> </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未分配利润</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1,676,505.77</w:t>
            </w:r>
          </w:p>
        </w:tc>
      </w:tr>
      <w:tr w:rsidR="00427963" w:rsidTr="00AC15B8">
        <w:trPr>
          <w:trHeight w:val="253"/>
        </w:trPr>
        <w:tc>
          <w:tcPr>
            <w:tcW w:w="2174" w:type="pct"/>
            <w:vAlign w:val="center"/>
          </w:tcPr>
          <w:p w:rsidR="00427963" w:rsidRDefault="002B4CFE">
            <w:pPr>
              <w:pStyle w:val="ac"/>
              <w:rPr>
                <w:sz w:val="21"/>
                <w:szCs w:val="24"/>
              </w:rPr>
            </w:pPr>
            <w:r>
              <w:rPr>
                <w:rFonts w:hint="eastAsia"/>
                <w:sz w:val="21"/>
                <w:szCs w:val="24"/>
              </w:rPr>
              <w:t>净资产合计</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11,319,218.18</w:t>
            </w:r>
          </w:p>
        </w:tc>
      </w:tr>
      <w:tr w:rsidR="00427963" w:rsidTr="00AC15B8">
        <w:trPr>
          <w:trHeight w:val="267"/>
        </w:trPr>
        <w:tc>
          <w:tcPr>
            <w:tcW w:w="2174" w:type="pct"/>
            <w:vAlign w:val="center"/>
          </w:tcPr>
          <w:p w:rsidR="00427963" w:rsidRDefault="002B4CFE">
            <w:pPr>
              <w:pStyle w:val="ac"/>
              <w:rPr>
                <w:sz w:val="21"/>
                <w:szCs w:val="24"/>
              </w:rPr>
            </w:pPr>
            <w:r>
              <w:rPr>
                <w:rFonts w:hint="eastAsia"/>
                <w:sz w:val="21"/>
                <w:szCs w:val="24"/>
              </w:rPr>
              <w:t>负债和净资产总计</w:t>
            </w:r>
          </w:p>
        </w:tc>
        <w:tc>
          <w:tcPr>
            <w:tcW w:w="2825" w:type="pct"/>
            <w:vAlign w:val="bottom"/>
          </w:tcPr>
          <w:p w:rsidR="00427963" w:rsidRDefault="002B4CFE">
            <w:pPr>
              <w:jc w:val="right"/>
              <w:rPr>
                <w:rFonts w:ascii="宋体" w:hAnsi="宋体"/>
                <w:kern w:val="0"/>
                <w:szCs w:val="21"/>
              </w:rPr>
            </w:pPr>
            <w:r>
              <w:rPr>
                <w:rFonts w:ascii="宋体" w:hAnsi="宋体" w:hint="eastAsia"/>
                <w:kern w:val="0"/>
                <w:szCs w:val="21"/>
              </w:rPr>
              <w:t>11,566,254.49</w:t>
            </w:r>
          </w:p>
        </w:tc>
      </w:tr>
    </w:tbl>
    <w:p w:rsidR="00427963" w:rsidRDefault="002B4CFE">
      <w:pPr>
        <w:spacing w:line="360" w:lineRule="auto"/>
        <w:rPr>
          <w:rFonts w:ascii="宋体" w:hAnsi="宋体"/>
          <w:szCs w:val="24"/>
        </w:rPr>
      </w:pPr>
      <w:r>
        <w:rPr>
          <w:rFonts w:ascii="宋体" w:hAnsi="宋体" w:hint="eastAsia"/>
          <w:szCs w:val="24"/>
        </w:rPr>
        <w:t>注：1、报告截止日</w:t>
      </w:r>
      <w:r>
        <w:rPr>
          <w:rFonts w:ascii="宋体" w:hAnsi="宋体"/>
          <w:szCs w:val="24"/>
        </w:rPr>
        <w:t>202</w:t>
      </w:r>
      <w:r>
        <w:rPr>
          <w:rFonts w:ascii="宋体" w:hAnsi="宋体" w:hint="eastAsia"/>
          <w:szCs w:val="24"/>
        </w:rPr>
        <w:t>4</w:t>
      </w:r>
      <w:r>
        <w:rPr>
          <w:rFonts w:ascii="宋体" w:hAnsi="宋体"/>
          <w:szCs w:val="24"/>
        </w:rPr>
        <w:t>年</w:t>
      </w:r>
      <w:r>
        <w:rPr>
          <w:rFonts w:ascii="宋体" w:hAnsi="宋体" w:hint="eastAsia"/>
          <w:szCs w:val="24"/>
        </w:rPr>
        <w:t>1</w:t>
      </w:r>
      <w:r>
        <w:rPr>
          <w:rFonts w:ascii="宋体" w:hAnsi="宋体"/>
          <w:szCs w:val="24"/>
        </w:rPr>
        <w:t>月</w:t>
      </w:r>
      <w:r>
        <w:rPr>
          <w:rFonts w:ascii="宋体" w:hAnsi="宋体" w:hint="eastAsia"/>
          <w:szCs w:val="24"/>
        </w:rPr>
        <w:t>9</w:t>
      </w:r>
      <w:r>
        <w:rPr>
          <w:rFonts w:ascii="宋体" w:hAnsi="宋体"/>
          <w:szCs w:val="24"/>
        </w:rPr>
        <w:t>日(</w:t>
      </w:r>
      <w:r>
        <w:rPr>
          <w:rFonts w:ascii="宋体" w:hAnsi="宋体" w:hint="eastAsia"/>
          <w:szCs w:val="24"/>
        </w:rPr>
        <w:t>基金最后运作日</w:t>
      </w:r>
      <w:r>
        <w:rPr>
          <w:rFonts w:ascii="宋体" w:hAnsi="宋体"/>
          <w:szCs w:val="24"/>
        </w:rPr>
        <w:t>)</w:t>
      </w:r>
      <w:r>
        <w:rPr>
          <w:rFonts w:ascii="宋体" w:hAnsi="宋体" w:hint="eastAsia"/>
          <w:szCs w:val="24"/>
        </w:rPr>
        <w:t>，基金份额净值A类为人民币0.8</w:t>
      </w:r>
      <w:r>
        <w:rPr>
          <w:rFonts w:ascii="宋体" w:hAnsi="宋体"/>
          <w:szCs w:val="24"/>
        </w:rPr>
        <w:t>299</w:t>
      </w:r>
      <w:r>
        <w:rPr>
          <w:rFonts w:ascii="宋体" w:hAnsi="宋体" w:hint="eastAsia"/>
          <w:szCs w:val="24"/>
        </w:rPr>
        <w:t>元，C类为人民币</w:t>
      </w:r>
      <w:r>
        <w:rPr>
          <w:rFonts w:ascii="宋体" w:hAnsi="宋体"/>
          <w:szCs w:val="24"/>
        </w:rPr>
        <w:t>0.8217</w:t>
      </w:r>
      <w:r>
        <w:rPr>
          <w:rFonts w:ascii="宋体" w:hAnsi="宋体" w:hint="eastAsia"/>
          <w:szCs w:val="24"/>
        </w:rPr>
        <w:t>元，基金份额总额</w:t>
      </w:r>
      <w:r>
        <w:rPr>
          <w:rFonts w:ascii="宋体" w:hAnsi="宋体" w:hint="eastAsia"/>
          <w:kern w:val="0"/>
          <w:szCs w:val="21"/>
        </w:rPr>
        <w:t xml:space="preserve"> </w:t>
      </w:r>
      <w:r>
        <w:rPr>
          <w:rStyle w:val="af5"/>
          <w:rFonts w:ascii="宋体" w:hAnsi="宋体" w:hint="eastAsia"/>
        </w:rPr>
        <w:t>13,657,495.58份</w:t>
      </w:r>
      <w:r>
        <w:rPr>
          <w:rFonts w:ascii="宋体" w:hAnsi="宋体" w:hint="eastAsia"/>
          <w:szCs w:val="24"/>
        </w:rPr>
        <w:t>。</w:t>
      </w:r>
    </w:p>
    <w:p w:rsidR="00427963" w:rsidRDefault="002B4CFE">
      <w:pPr>
        <w:spacing w:line="360" w:lineRule="auto"/>
        <w:ind w:firstLine="420"/>
        <w:rPr>
          <w:rFonts w:ascii="宋体" w:hAnsi="宋体"/>
          <w:szCs w:val="24"/>
        </w:rPr>
      </w:pPr>
      <w:r>
        <w:rPr>
          <w:rFonts w:ascii="宋体" w:hAnsi="宋体"/>
          <w:szCs w:val="24"/>
        </w:rPr>
        <w:t>2</w:t>
      </w:r>
      <w:r>
        <w:rPr>
          <w:rFonts w:ascii="宋体" w:hAnsi="宋体" w:hint="eastAsia"/>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427963" w:rsidRDefault="002B4CFE">
      <w:pPr>
        <w:widowControl/>
        <w:jc w:val="left"/>
        <w:rPr>
          <w:rFonts w:ascii="宋体" w:hAnsi="宋体"/>
        </w:rPr>
      </w:pPr>
      <w:bookmarkStart w:id="20" w:name="_Toc536109230"/>
      <w:r>
        <w:rPr>
          <w:rFonts w:ascii="宋体" w:hAnsi="宋体"/>
          <w:b/>
          <w:bCs/>
        </w:rPr>
        <w:br w:type="page"/>
      </w:r>
    </w:p>
    <w:p w:rsidR="00427963" w:rsidRDefault="002B4CFE">
      <w:pPr>
        <w:pStyle w:val="XBRLTitle1"/>
        <w:numPr>
          <w:ilvl w:val="0"/>
          <w:numId w:val="3"/>
        </w:numPr>
        <w:spacing w:before="156" w:after="156"/>
      </w:pPr>
      <w:r>
        <w:rPr>
          <w:rFonts w:hint="eastAsia"/>
        </w:rPr>
        <w:t>清盘事项说明</w:t>
      </w:r>
      <w:bookmarkEnd w:id="20"/>
    </w:p>
    <w:p w:rsidR="00427963" w:rsidRDefault="002B4CFE">
      <w:pPr>
        <w:spacing w:line="360" w:lineRule="auto"/>
        <w:ind w:firstLineChars="200" w:firstLine="420"/>
        <w:rPr>
          <w:rFonts w:ascii="宋体" w:hAnsi="宋体"/>
          <w:szCs w:val="24"/>
        </w:rPr>
      </w:pPr>
      <w:r>
        <w:rPr>
          <w:rFonts w:ascii="宋体" w:hAnsi="宋体" w:hint="eastAsia"/>
          <w:szCs w:val="24"/>
        </w:rPr>
        <w:t>自</w:t>
      </w:r>
      <w:r>
        <w:rPr>
          <w:rFonts w:ascii="宋体" w:hAnsi="宋体"/>
          <w:szCs w:val="24"/>
        </w:rPr>
        <w:t>20</w:t>
      </w:r>
      <w:r>
        <w:rPr>
          <w:rFonts w:ascii="宋体" w:hAnsi="宋体" w:hint="eastAsia"/>
          <w:szCs w:val="24"/>
        </w:rPr>
        <w:t>24年1月10日至2024年1月26日止为清算期间。基金财产清算小组对本基金的资产、负债进行清算，全部清算工作按清算原则和清算手续进行。具体清算情况如下：</w:t>
      </w:r>
    </w:p>
    <w:p w:rsidR="00427963" w:rsidRDefault="00427963">
      <w:pPr>
        <w:spacing w:line="360" w:lineRule="auto"/>
        <w:ind w:firstLineChars="200" w:firstLine="420"/>
        <w:rPr>
          <w:rFonts w:ascii="宋体" w:hAnsi="宋体"/>
          <w:szCs w:val="24"/>
        </w:rPr>
      </w:pPr>
    </w:p>
    <w:p w:rsidR="00427963" w:rsidRDefault="002B4CFE">
      <w:pPr>
        <w:pStyle w:val="XBRLTitle2"/>
        <w:numPr>
          <w:ilvl w:val="1"/>
          <w:numId w:val="3"/>
        </w:numPr>
        <w:spacing w:before="156" w:after="156"/>
      </w:pPr>
      <w:bookmarkStart w:id="21" w:name="_Toc486923512"/>
      <w:bookmarkStart w:id="22" w:name="_Toc486923567"/>
      <w:bookmarkStart w:id="23" w:name="_Toc486923566"/>
      <w:bookmarkStart w:id="24" w:name="_Toc486854864"/>
      <w:bookmarkStart w:id="25" w:name="_Toc486923511"/>
      <w:bookmarkStart w:id="26" w:name="_Toc510086353"/>
      <w:bookmarkStart w:id="27" w:name="_Toc486854865"/>
      <w:bookmarkStart w:id="28" w:name="_Toc486925117"/>
      <w:bookmarkStart w:id="29" w:name="_Toc486925118"/>
      <w:bookmarkStart w:id="30" w:name="_Toc510086352"/>
      <w:bookmarkStart w:id="31" w:name="_Toc536109231"/>
      <w:bookmarkStart w:id="32" w:name="OLE_LINK3"/>
      <w:bookmarkStart w:id="33" w:name="OLE_LINK4"/>
      <w:bookmarkStart w:id="34" w:name="OLE_LINK7"/>
      <w:bookmarkEnd w:id="21"/>
      <w:bookmarkEnd w:id="22"/>
      <w:bookmarkEnd w:id="23"/>
      <w:bookmarkEnd w:id="24"/>
      <w:bookmarkEnd w:id="25"/>
      <w:bookmarkEnd w:id="26"/>
      <w:bookmarkEnd w:id="27"/>
      <w:bookmarkEnd w:id="28"/>
      <w:bookmarkEnd w:id="29"/>
      <w:bookmarkEnd w:id="30"/>
      <w:r>
        <w:rPr>
          <w:rFonts w:hint="eastAsia"/>
        </w:rPr>
        <w:t>清算费用</w:t>
      </w:r>
      <w:bookmarkEnd w:id="31"/>
      <w:r>
        <w:t xml:space="preserve"> </w:t>
      </w:r>
    </w:p>
    <w:bookmarkEnd w:id="32"/>
    <w:bookmarkEnd w:id="33"/>
    <w:bookmarkEnd w:id="34"/>
    <w:p w:rsidR="00427963" w:rsidRDefault="002B4CFE">
      <w:pPr>
        <w:spacing w:line="360" w:lineRule="auto"/>
        <w:ind w:firstLineChars="200" w:firstLine="420"/>
        <w:rPr>
          <w:rFonts w:ascii="宋体" w:hAnsi="宋体"/>
          <w:szCs w:val="24"/>
        </w:rPr>
      </w:pPr>
      <w:r>
        <w:rPr>
          <w:rFonts w:ascii="宋体" w:hAnsi="宋体" w:hint="eastAsia"/>
          <w:szCs w:val="24"/>
        </w:rPr>
        <w:t>按照《基金合同》“第十九部分</w:t>
      </w:r>
      <w:r>
        <w:rPr>
          <w:rFonts w:ascii="宋体" w:hAnsi="宋体"/>
          <w:szCs w:val="24"/>
        </w:rPr>
        <w:t xml:space="preserve"> </w:t>
      </w:r>
      <w:r>
        <w:rPr>
          <w:rFonts w:ascii="宋体" w:hAnsi="宋体" w:hint="eastAsia"/>
          <w:szCs w:val="24"/>
        </w:rPr>
        <w:t>基金合同的变更、终止与基金财产的清算</w:t>
      </w:r>
      <w:r>
        <w:rPr>
          <w:rFonts w:ascii="宋体" w:hAnsi="宋体"/>
          <w:szCs w:val="24"/>
        </w:rPr>
        <w:t>”</w:t>
      </w:r>
      <w:r>
        <w:rPr>
          <w:rFonts w:ascii="宋体" w:hAnsi="宋体" w:hint="eastAsia"/>
          <w:szCs w:val="24"/>
        </w:rPr>
        <w:t>的规定，</w:t>
      </w:r>
      <w:r w:rsidRPr="00AC15B8">
        <w:rPr>
          <w:rFonts w:ascii="宋体" w:hAnsi="宋体" w:hint="eastAsia"/>
          <w:szCs w:val="24"/>
        </w:rPr>
        <w:t>清算费用是指基金财产清算小组在进行基金清算过程中发生的所有合理费用，清算费用由基金财产清算小组优先从基金剩余财产中支付。</w:t>
      </w:r>
    </w:p>
    <w:p w:rsidR="00427963" w:rsidRDefault="002B4CFE">
      <w:pPr>
        <w:pStyle w:val="XBRLTitle2"/>
        <w:numPr>
          <w:ilvl w:val="1"/>
          <w:numId w:val="3"/>
        </w:numPr>
        <w:spacing w:before="156" w:after="156"/>
      </w:pPr>
      <w:bookmarkStart w:id="35" w:name="_Toc536109232"/>
      <w:bookmarkStart w:id="36" w:name="OLE_LINK11"/>
      <w:bookmarkStart w:id="37" w:name="OLE_LINK10"/>
      <w:r>
        <w:rPr>
          <w:rFonts w:hint="eastAsia"/>
        </w:rPr>
        <w:t>资产处置情况</w:t>
      </w:r>
      <w:bookmarkEnd w:id="35"/>
      <w:r>
        <w:t xml:space="preserve"> </w:t>
      </w:r>
    </w:p>
    <w:bookmarkEnd w:id="36"/>
    <w:bookmarkEnd w:id="37"/>
    <w:p w:rsidR="00427963" w:rsidRDefault="002B4CFE">
      <w:pPr>
        <w:spacing w:line="360" w:lineRule="auto"/>
        <w:ind w:firstLineChars="200" w:firstLine="420"/>
        <w:rPr>
          <w:rFonts w:ascii="宋体" w:hAnsi="宋体"/>
          <w:szCs w:val="24"/>
        </w:rPr>
      </w:pPr>
      <w:r>
        <w:rPr>
          <w:rFonts w:ascii="宋体" w:hAnsi="宋体" w:hint="eastAsia"/>
          <w:szCs w:val="24"/>
        </w:rPr>
        <w:t>本基金最后运作日持有的股票投资估值金额为人民币</w:t>
      </w:r>
      <w:r>
        <w:rPr>
          <w:rFonts w:ascii="宋体" w:hAnsi="宋体" w:hint="eastAsia"/>
          <w:kern w:val="0"/>
          <w:szCs w:val="21"/>
        </w:rPr>
        <w:t>10,735,795.18</w:t>
      </w:r>
      <w:r>
        <w:rPr>
          <w:rFonts w:ascii="宋体" w:hAnsi="宋体" w:hint="eastAsia"/>
          <w:szCs w:val="24"/>
        </w:rPr>
        <w:t>元，已于清算期间全部卖出。</w:t>
      </w:r>
    </w:p>
    <w:p w:rsidR="00427963" w:rsidRDefault="002B4CFE">
      <w:pPr>
        <w:spacing w:line="360" w:lineRule="auto"/>
        <w:ind w:firstLineChars="200" w:firstLine="420"/>
        <w:rPr>
          <w:rFonts w:ascii="宋体" w:hAnsi="宋体"/>
          <w:szCs w:val="24"/>
        </w:rPr>
      </w:pPr>
      <w:r>
        <w:rPr>
          <w:rFonts w:ascii="宋体" w:hAnsi="宋体" w:hint="eastAsia"/>
          <w:szCs w:val="24"/>
        </w:rPr>
        <w:t>本基金最后运作日持有的债券投资估值金额为人民币</w:t>
      </w:r>
      <w:r>
        <w:rPr>
          <w:rFonts w:ascii="宋体" w:hAnsi="宋体" w:hint="eastAsia"/>
          <w:kern w:val="0"/>
          <w:szCs w:val="21"/>
        </w:rPr>
        <w:t>35,641.40</w:t>
      </w:r>
      <w:r>
        <w:rPr>
          <w:rFonts w:ascii="宋体" w:hAnsi="宋体" w:hint="eastAsia"/>
          <w:szCs w:val="24"/>
        </w:rPr>
        <w:t>元，已于清算期间全部卖出。</w:t>
      </w:r>
    </w:p>
    <w:p w:rsidR="00427963" w:rsidRDefault="002B4CFE">
      <w:pPr>
        <w:spacing w:line="360" w:lineRule="auto"/>
        <w:ind w:firstLineChars="200" w:firstLine="420"/>
        <w:rPr>
          <w:rFonts w:ascii="宋体" w:hAnsi="宋体"/>
          <w:szCs w:val="24"/>
        </w:rPr>
      </w:pPr>
      <w:r>
        <w:rPr>
          <w:rFonts w:ascii="宋体" w:hAnsi="宋体" w:hint="eastAsia"/>
          <w:szCs w:val="24"/>
        </w:rPr>
        <w:t>本基金最后运作日结算备付金</w:t>
      </w:r>
      <w:r w:rsidR="00C042E0">
        <w:rPr>
          <w:rFonts w:ascii="宋体" w:hAnsi="宋体" w:hint="eastAsia"/>
          <w:szCs w:val="24"/>
        </w:rPr>
        <w:t>余额全部为备付金利息</w:t>
      </w:r>
      <w:r>
        <w:rPr>
          <w:rFonts w:ascii="宋体" w:hAnsi="宋体" w:hint="eastAsia"/>
          <w:szCs w:val="24"/>
        </w:rPr>
        <w:t>人民币</w:t>
      </w:r>
      <w:r>
        <w:rPr>
          <w:rFonts w:ascii="宋体" w:hAnsi="宋体" w:hint="eastAsia"/>
          <w:kern w:val="0"/>
          <w:szCs w:val="21"/>
        </w:rPr>
        <w:t>2.09</w:t>
      </w:r>
      <w:r>
        <w:rPr>
          <w:rFonts w:ascii="宋体" w:hAnsi="宋体" w:hint="eastAsia"/>
          <w:szCs w:val="24"/>
        </w:rPr>
        <w:t>元，该部分利息于每季度3月、6月、9月、12月21日（节假日顺延）结算入账，或在账户注销时一次性结清，为保护基金份额持有人利益，加快清盘速度，基金管理人将以自有资金先行垫付该款项。</w:t>
      </w:r>
    </w:p>
    <w:p w:rsidR="00427963" w:rsidRDefault="002B4CFE">
      <w:pPr>
        <w:spacing w:line="360" w:lineRule="auto"/>
        <w:ind w:firstLineChars="200" w:firstLine="420"/>
        <w:rPr>
          <w:rFonts w:ascii="宋体" w:hAnsi="宋体"/>
          <w:szCs w:val="24"/>
        </w:rPr>
      </w:pPr>
      <w:r>
        <w:rPr>
          <w:rFonts w:ascii="宋体" w:hAnsi="宋体" w:hint="eastAsia"/>
          <w:szCs w:val="24"/>
        </w:rPr>
        <w:t>本基金最后运作日存出保证金为人民币</w:t>
      </w:r>
      <w:r>
        <w:rPr>
          <w:rFonts w:ascii="宋体" w:hAnsi="宋体" w:hint="eastAsia"/>
          <w:kern w:val="0"/>
          <w:szCs w:val="21"/>
        </w:rPr>
        <w:t>715.94</w:t>
      </w:r>
      <w:r>
        <w:rPr>
          <w:rFonts w:ascii="宋体" w:hAnsi="宋体" w:hint="eastAsia"/>
          <w:szCs w:val="24"/>
        </w:rPr>
        <w:t>元，其中上海存出保证金人民币294.40元，应计存出保证金利息人民币0.33元；深圳存出保证金人民币420.94元，应计存出保证金利息人民币0.27元。上述款项中存出保证金将按照结算规则划回托管户，应计存出保证金利息合计人民币</w:t>
      </w:r>
      <w:r>
        <w:rPr>
          <w:rFonts w:ascii="宋体" w:hAnsi="宋体"/>
          <w:szCs w:val="24"/>
        </w:rPr>
        <w:t>0.</w:t>
      </w:r>
      <w:r>
        <w:rPr>
          <w:rFonts w:ascii="宋体" w:hAnsi="宋体" w:hint="eastAsia"/>
          <w:szCs w:val="24"/>
        </w:rPr>
        <w:t>60元，于每季度3月、6月、9月、12月21日（节假日顺延）结算入账，或在账户注销时一次性结清，为保护基金份额持有人利益，加快清盘速度，基金管理人将以自有资金先行垫付上述款项。</w:t>
      </w:r>
    </w:p>
    <w:p w:rsidR="00427963" w:rsidRDefault="002B4CFE">
      <w:pPr>
        <w:pStyle w:val="XBRLTitle2"/>
        <w:numPr>
          <w:ilvl w:val="1"/>
          <w:numId w:val="3"/>
        </w:numPr>
        <w:spacing w:before="156" w:after="156"/>
        <w:rPr>
          <w:rFonts w:ascii="宋体" w:hAnsi="宋体"/>
          <w:szCs w:val="24"/>
        </w:rPr>
      </w:pPr>
      <w:bookmarkStart w:id="38" w:name="_Toc536109233"/>
      <w:r>
        <w:rPr>
          <w:rFonts w:hint="eastAsia"/>
        </w:rPr>
        <w:t>负债清偿情况</w:t>
      </w:r>
      <w:bookmarkEnd w:id="38"/>
      <w:r>
        <w:t xml:space="preserve"> </w:t>
      </w:r>
    </w:p>
    <w:p w:rsidR="00427963" w:rsidRDefault="002B4CFE">
      <w:pPr>
        <w:spacing w:line="360" w:lineRule="auto"/>
        <w:ind w:firstLineChars="200" w:firstLine="420"/>
        <w:rPr>
          <w:rFonts w:ascii="宋体" w:hAnsi="宋体"/>
          <w:szCs w:val="24"/>
        </w:rPr>
      </w:pPr>
      <w:r>
        <w:rPr>
          <w:rFonts w:ascii="宋体" w:hAnsi="宋体" w:hint="eastAsia"/>
          <w:szCs w:val="24"/>
        </w:rPr>
        <w:t>本基金最后运作日应付赎回款为人民币105,062.05元，其中</w:t>
      </w:r>
      <w:r>
        <w:rPr>
          <w:rFonts w:ascii="宋体" w:hAnsi="宋体"/>
          <w:szCs w:val="24"/>
        </w:rPr>
        <w:t>A</w:t>
      </w:r>
      <w:r>
        <w:rPr>
          <w:rFonts w:ascii="宋体" w:hAnsi="宋体" w:hint="eastAsia"/>
          <w:szCs w:val="24"/>
        </w:rPr>
        <w:t>类应付赎回款为人民币</w:t>
      </w:r>
      <w:r>
        <w:rPr>
          <w:rFonts w:ascii="宋体" w:hAnsi="宋体"/>
          <w:szCs w:val="24"/>
        </w:rPr>
        <w:t>79,406.88</w:t>
      </w:r>
      <w:r>
        <w:rPr>
          <w:rFonts w:ascii="宋体" w:hAnsi="宋体" w:hint="eastAsia"/>
          <w:szCs w:val="24"/>
        </w:rPr>
        <w:t>元，C类应付赎回款为人民币</w:t>
      </w:r>
      <w:r>
        <w:rPr>
          <w:rFonts w:ascii="宋体" w:hAnsi="宋体"/>
          <w:szCs w:val="24"/>
        </w:rPr>
        <w:t>25</w:t>
      </w:r>
      <w:r w:rsidR="00E67CB9">
        <w:rPr>
          <w:rFonts w:ascii="宋体" w:hAnsi="宋体"/>
          <w:szCs w:val="24"/>
        </w:rPr>
        <w:t>,</w:t>
      </w:r>
      <w:r>
        <w:rPr>
          <w:rFonts w:ascii="宋体" w:hAnsi="宋体"/>
          <w:szCs w:val="24"/>
        </w:rPr>
        <w:t>655.17</w:t>
      </w:r>
      <w:r>
        <w:rPr>
          <w:rFonts w:ascii="宋体" w:hAnsi="宋体" w:hint="eastAsia"/>
          <w:szCs w:val="24"/>
        </w:rPr>
        <w:t>元，</w:t>
      </w:r>
      <w:r>
        <w:rPr>
          <w:rFonts w:ascii="宋体" w:hAnsi="宋体"/>
          <w:szCs w:val="24"/>
        </w:rPr>
        <w:t>该款项</w:t>
      </w:r>
      <w:r>
        <w:rPr>
          <w:rFonts w:ascii="宋体" w:hAnsi="宋体" w:hint="eastAsia"/>
          <w:szCs w:val="24"/>
        </w:rPr>
        <w:t>已</w:t>
      </w:r>
      <w:r>
        <w:rPr>
          <w:rFonts w:ascii="宋体" w:hAnsi="宋体"/>
          <w:szCs w:val="24"/>
        </w:rPr>
        <w:t>于</w:t>
      </w:r>
      <w:r>
        <w:rPr>
          <w:rFonts w:ascii="宋体" w:hAnsi="宋体" w:hint="eastAsia"/>
          <w:szCs w:val="24"/>
        </w:rPr>
        <w:t>2</w:t>
      </w:r>
      <w:r>
        <w:rPr>
          <w:rFonts w:ascii="宋体" w:hAnsi="宋体"/>
          <w:szCs w:val="24"/>
        </w:rPr>
        <w:t>024</w:t>
      </w:r>
      <w:r>
        <w:rPr>
          <w:rFonts w:ascii="宋体" w:hAnsi="宋体" w:hint="eastAsia"/>
          <w:szCs w:val="24"/>
        </w:rPr>
        <w:t>年1月</w:t>
      </w:r>
      <w:r>
        <w:rPr>
          <w:rFonts w:ascii="宋体" w:hAnsi="宋体"/>
          <w:szCs w:val="24"/>
        </w:rPr>
        <w:t>10</w:t>
      </w:r>
      <w:r>
        <w:rPr>
          <w:rFonts w:ascii="宋体" w:hAnsi="宋体" w:hint="eastAsia"/>
          <w:szCs w:val="24"/>
        </w:rPr>
        <w:t>日、2</w:t>
      </w:r>
      <w:r>
        <w:rPr>
          <w:rFonts w:ascii="宋体" w:hAnsi="宋体"/>
          <w:szCs w:val="24"/>
        </w:rPr>
        <w:t>024</w:t>
      </w:r>
      <w:r>
        <w:rPr>
          <w:rFonts w:ascii="宋体" w:hAnsi="宋体" w:hint="eastAsia"/>
          <w:szCs w:val="24"/>
        </w:rPr>
        <w:t>年1月</w:t>
      </w:r>
      <w:r>
        <w:rPr>
          <w:rFonts w:ascii="宋体" w:hAnsi="宋体"/>
          <w:szCs w:val="24"/>
        </w:rPr>
        <w:t>11</w:t>
      </w:r>
      <w:r>
        <w:rPr>
          <w:rFonts w:ascii="宋体" w:hAnsi="宋体" w:hint="eastAsia"/>
          <w:szCs w:val="24"/>
        </w:rPr>
        <w:t>日支付。</w:t>
      </w:r>
    </w:p>
    <w:p w:rsidR="00427963" w:rsidRDefault="002B4CFE">
      <w:pPr>
        <w:spacing w:line="360" w:lineRule="auto"/>
        <w:ind w:firstLineChars="200" w:firstLine="420"/>
        <w:rPr>
          <w:rFonts w:ascii="宋体" w:hAnsi="宋体"/>
          <w:szCs w:val="24"/>
        </w:rPr>
      </w:pPr>
      <w:r>
        <w:rPr>
          <w:rFonts w:ascii="宋体" w:hAnsi="宋体"/>
          <w:szCs w:val="24"/>
        </w:rPr>
        <w:t>本基金最后运作日应付管理人报酬为人民币</w:t>
      </w:r>
      <w:r>
        <w:rPr>
          <w:rFonts w:ascii="宋体" w:hAnsi="宋体" w:hint="eastAsia"/>
          <w:kern w:val="0"/>
          <w:szCs w:val="21"/>
        </w:rPr>
        <w:t>8,082.60</w:t>
      </w:r>
      <w:r>
        <w:rPr>
          <w:rFonts w:ascii="宋体" w:hAnsi="宋体"/>
          <w:szCs w:val="24"/>
        </w:rPr>
        <w:t>元，该款项</w:t>
      </w:r>
      <w:r>
        <w:rPr>
          <w:rFonts w:ascii="宋体" w:hAnsi="宋体" w:hint="eastAsia"/>
          <w:szCs w:val="24"/>
        </w:rPr>
        <w:t>将</w:t>
      </w:r>
      <w:r>
        <w:rPr>
          <w:rFonts w:ascii="宋体" w:hAnsi="宋体"/>
          <w:szCs w:val="24"/>
        </w:rPr>
        <w:t>于</w:t>
      </w:r>
      <w:r>
        <w:rPr>
          <w:rFonts w:ascii="宋体" w:hAnsi="宋体" w:hint="eastAsia"/>
          <w:szCs w:val="24"/>
        </w:rPr>
        <w:t>清算期结束之后支付</w:t>
      </w:r>
      <w:r>
        <w:rPr>
          <w:rFonts w:ascii="宋体" w:hAnsi="宋体"/>
          <w:szCs w:val="24"/>
        </w:rPr>
        <w:t>。</w:t>
      </w:r>
    </w:p>
    <w:p w:rsidR="00427963" w:rsidRDefault="002B4CFE">
      <w:pPr>
        <w:spacing w:line="360" w:lineRule="auto"/>
        <w:ind w:firstLineChars="200" w:firstLine="420"/>
        <w:rPr>
          <w:rFonts w:ascii="宋体" w:hAnsi="宋体"/>
          <w:szCs w:val="24"/>
        </w:rPr>
      </w:pPr>
      <w:r>
        <w:rPr>
          <w:rFonts w:ascii="宋体" w:hAnsi="宋体"/>
          <w:szCs w:val="24"/>
        </w:rPr>
        <w:t>本基金最后运作日应付托管费为人民币</w:t>
      </w:r>
      <w:r>
        <w:rPr>
          <w:rFonts w:ascii="宋体" w:hAnsi="宋体" w:hint="eastAsia"/>
          <w:kern w:val="0"/>
          <w:szCs w:val="21"/>
        </w:rPr>
        <w:t>1,616.55</w:t>
      </w:r>
      <w:r>
        <w:rPr>
          <w:rFonts w:ascii="宋体" w:hAnsi="宋体"/>
          <w:szCs w:val="24"/>
        </w:rPr>
        <w:t>元，该款项</w:t>
      </w:r>
      <w:r>
        <w:rPr>
          <w:rFonts w:ascii="宋体" w:hAnsi="宋体" w:hint="eastAsia"/>
          <w:szCs w:val="24"/>
        </w:rPr>
        <w:t>将</w:t>
      </w:r>
      <w:r>
        <w:rPr>
          <w:rFonts w:ascii="宋体" w:hAnsi="宋体"/>
          <w:szCs w:val="24"/>
        </w:rPr>
        <w:t>于</w:t>
      </w:r>
      <w:r>
        <w:rPr>
          <w:rFonts w:ascii="宋体" w:hAnsi="宋体" w:hint="eastAsia"/>
          <w:szCs w:val="24"/>
        </w:rPr>
        <w:t>清算期结束之后支付</w:t>
      </w:r>
      <w:r>
        <w:rPr>
          <w:rFonts w:ascii="宋体" w:hAnsi="宋体"/>
          <w:szCs w:val="24"/>
        </w:rPr>
        <w:t>。</w:t>
      </w:r>
    </w:p>
    <w:p w:rsidR="00427963" w:rsidRDefault="002B4CFE">
      <w:pPr>
        <w:spacing w:line="360" w:lineRule="auto"/>
        <w:ind w:firstLineChars="200" w:firstLine="420"/>
        <w:rPr>
          <w:rFonts w:ascii="宋体" w:hAnsi="宋体"/>
          <w:szCs w:val="24"/>
        </w:rPr>
      </w:pPr>
      <w:r>
        <w:rPr>
          <w:rFonts w:ascii="宋体" w:hAnsi="宋体"/>
          <w:szCs w:val="24"/>
        </w:rPr>
        <w:t>本基金最后运作日</w:t>
      </w:r>
      <w:r>
        <w:rPr>
          <w:rFonts w:ascii="宋体" w:hAnsi="宋体" w:hint="eastAsia"/>
          <w:szCs w:val="24"/>
        </w:rPr>
        <w:t>应付销售服务费</w:t>
      </w:r>
      <w:r>
        <w:rPr>
          <w:rFonts w:ascii="宋体" w:hAnsi="宋体"/>
          <w:szCs w:val="24"/>
        </w:rPr>
        <w:t>为人民币</w:t>
      </w:r>
      <w:r>
        <w:rPr>
          <w:rFonts w:ascii="宋体" w:hAnsi="宋体" w:hint="eastAsia"/>
          <w:kern w:val="0"/>
          <w:szCs w:val="21"/>
        </w:rPr>
        <w:t>107.93</w:t>
      </w:r>
      <w:r>
        <w:rPr>
          <w:rFonts w:ascii="宋体" w:hAnsi="宋体"/>
          <w:szCs w:val="24"/>
        </w:rPr>
        <w:t>元，</w:t>
      </w:r>
      <w:r>
        <w:rPr>
          <w:rFonts w:ascii="宋体" w:hAnsi="宋体" w:hint="eastAsia"/>
          <w:szCs w:val="24"/>
        </w:rPr>
        <w:t>该</w:t>
      </w:r>
      <w:r>
        <w:rPr>
          <w:rFonts w:ascii="宋体" w:hAnsi="宋体"/>
          <w:szCs w:val="24"/>
        </w:rPr>
        <w:t>款项</w:t>
      </w:r>
      <w:r>
        <w:rPr>
          <w:rFonts w:ascii="宋体" w:hAnsi="宋体" w:hint="eastAsia"/>
          <w:szCs w:val="24"/>
        </w:rPr>
        <w:t>将</w:t>
      </w:r>
      <w:r>
        <w:rPr>
          <w:rFonts w:ascii="宋体" w:hAnsi="宋体"/>
          <w:szCs w:val="24"/>
        </w:rPr>
        <w:t>于</w:t>
      </w:r>
      <w:r>
        <w:rPr>
          <w:rFonts w:ascii="宋体" w:hAnsi="宋体" w:hint="eastAsia"/>
          <w:szCs w:val="24"/>
        </w:rPr>
        <w:t>清算期结束之后支付</w:t>
      </w:r>
      <w:r>
        <w:rPr>
          <w:rFonts w:ascii="宋体" w:hAnsi="宋体"/>
          <w:szCs w:val="24"/>
        </w:rPr>
        <w:t>。</w:t>
      </w:r>
    </w:p>
    <w:p w:rsidR="00427963" w:rsidRDefault="002B4CFE">
      <w:pPr>
        <w:spacing w:line="360" w:lineRule="auto"/>
        <w:ind w:firstLineChars="200" w:firstLine="420"/>
        <w:rPr>
          <w:rFonts w:ascii="宋体" w:hAnsi="宋体"/>
          <w:szCs w:val="24"/>
        </w:rPr>
      </w:pPr>
      <w:r>
        <w:rPr>
          <w:rFonts w:ascii="宋体" w:hAnsi="宋体"/>
          <w:szCs w:val="24"/>
        </w:rPr>
        <w:t>本基金最后运作日其他负债为人民币</w:t>
      </w:r>
      <w:r>
        <w:rPr>
          <w:rFonts w:ascii="宋体" w:hAnsi="宋体" w:hint="eastAsia"/>
          <w:kern w:val="0"/>
          <w:szCs w:val="21"/>
        </w:rPr>
        <w:t>132,167.18</w:t>
      </w:r>
      <w:r>
        <w:rPr>
          <w:rFonts w:ascii="宋体" w:hAnsi="宋体"/>
          <w:szCs w:val="24"/>
        </w:rPr>
        <w:t>元，为应付</w:t>
      </w:r>
      <w:r>
        <w:rPr>
          <w:rFonts w:ascii="宋体" w:hAnsi="宋体" w:hint="eastAsia"/>
          <w:szCs w:val="24"/>
        </w:rPr>
        <w:t>赎回费、应付交易费用、审计</w:t>
      </w:r>
      <w:r>
        <w:rPr>
          <w:rFonts w:ascii="宋体" w:hAnsi="宋体"/>
          <w:szCs w:val="24"/>
        </w:rPr>
        <w:t>费</w:t>
      </w:r>
      <w:r>
        <w:rPr>
          <w:rFonts w:ascii="宋体" w:hAnsi="宋体" w:hint="eastAsia"/>
          <w:szCs w:val="24"/>
        </w:rPr>
        <w:t>、律师费、标的指数许可使用费及公证费</w:t>
      </w:r>
      <w:r>
        <w:rPr>
          <w:rFonts w:ascii="宋体" w:hAnsi="宋体"/>
          <w:szCs w:val="24"/>
        </w:rPr>
        <w:t>。其中</w:t>
      </w:r>
      <w:r>
        <w:rPr>
          <w:rFonts w:ascii="宋体" w:hAnsi="宋体" w:hint="eastAsia"/>
          <w:szCs w:val="24"/>
        </w:rPr>
        <w:t>应付交易费用</w:t>
      </w:r>
      <w:r>
        <w:rPr>
          <w:rFonts w:ascii="宋体" w:hAnsi="宋体"/>
          <w:szCs w:val="24"/>
        </w:rPr>
        <w:t>为人民币</w:t>
      </w:r>
      <w:r>
        <w:rPr>
          <w:rFonts w:ascii="宋体" w:hAnsi="宋体" w:hint="eastAsia"/>
          <w:szCs w:val="24"/>
        </w:rPr>
        <w:t>2,088.91</w:t>
      </w:r>
      <w:r>
        <w:rPr>
          <w:rFonts w:ascii="宋体" w:hAnsi="宋体"/>
          <w:szCs w:val="24"/>
        </w:rPr>
        <w:t>元</w:t>
      </w:r>
      <w:r>
        <w:rPr>
          <w:rFonts w:ascii="宋体" w:hAnsi="宋体" w:hint="eastAsia"/>
          <w:szCs w:val="24"/>
        </w:rPr>
        <w:t>,</w:t>
      </w:r>
      <w:r>
        <w:rPr>
          <w:rFonts w:ascii="宋体" w:hAnsi="宋体"/>
          <w:szCs w:val="24"/>
        </w:rPr>
        <w:t>应付</w:t>
      </w:r>
      <w:r>
        <w:rPr>
          <w:rFonts w:ascii="宋体" w:hAnsi="宋体" w:hint="eastAsia"/>
          <w:szCs w:val="24"/>
        </w:rPr>
        <w:t>审计费</w:t>
      </w:r>
      <w:r>
        <w:rPr>
          <w:rFonts w:ascii="宋体" w:hAnsi="宋体"/>
          <w:szCs w:val="24"/>
        </w:rPr>
        <w:t>为人民币</w:t>
      </w:r>
      <w:r>
        <w:rPr>
          <w:rFonts w:ascii="宋体" w:hAnsi="宋体" w:hint="eastAsia"/>
          <w:szCs w:val="24"/>
        </w:rPr>
        <w:t>45,000</w:t>
      </w:r>
      <w:r w:rsidR="005057B1">
        <w:rPr>
          <w:rFonts w:ascii="宋体" w:hAnsi="宋体"/>
          <w:szCs w:val="24"/>
        </w:rPr>
        <w:t>.00</w:t>
      </w:r>
      <w:r>
        <w:rPr>
          <w:rFonts w:ascii="宋体" w:hAnsi="宋体"/>
          <w:szCs w:val="24"/>
        </w:rPr>
        <w:t>元，</w:t>
      </w:r>
      <w:r>
        <w:rPr>
          <w:rFonts w:ascii="宋体" w:hAnsi="宋体" w:hint="eastAsia"/>
          <w:szCs w:val="24"/>
        </w:rPr>
        <w:t>应付标的指数许可使用费为人民币54,945.05元,以上</w:t>
      </w:r>
      <w:r>
        <w:rPr>
          <w:rFonts w:ascii="宋体" w:hAnsi="宋体"/>
          <w:szCs w:val="24"/>
        </w:rPr>
        <w:t>款项</w:t>
      </w:r>
      <w:r>
        <w:rPr>
          <w:rFonts w:ascii="宋体" w:hAnsi="宋体" w:hint="eastAsia"/>
          <w:szCs w:val="24"/>
        </w:rPr>
        <w:t>预计将</w:t>
      </w:r>
      <w:r>
        <w:rPr>
          <w:rFonts w:ascii="宋体" w:hAnsi="宋体"/>
          <w:szCs w:val="24"/>
        </w:rPr>
        <w:t>于</w:t>
      </w:r>
      <w:r>
        <w:rPr>
          <w:rFonts w:ascii="宋体" w:hAnsi="宋体" w:hint="eastAsia"/>
          <w:szCs w:val="24"/>
        </w:rPr>
        <w:t>收到付款通知书及发票起五日内</w:t>
      </w:r>
      <w:r>
        <w:rPr>
          <w:rFonts w:ascii="宋体" w:hAnsi="宋体"/>
          <w:szCs w:val="24"/>
        </w:rPr>
        <w:t>支付</w:t>
      </w:r>
      <w:r>
        <w:rPr>
          <w:rFonts w:ascii="宋体" w:hAnsi="宋体" w:hint="eastAsia"/>
          <w:szCs w:val="24"/>
        </w:rPr>
        <w:t>；</w:t>
      </w:r>
      <w:r>
        <w:rPr>
          <w:rFonts w:ascii="宋体" w:hAnsi="宋体"/>
          <w:szCs w:val="24"/>
        </w:rPr>
        <w:t>应付</w:t>
      </w:r>
      <w:r>
        <w:rPr>
          <w:rFonts w:ascii="宋体" w:hAnsi="宋体" w:hint="eastAsia"/>
          <w:szCs w:val="24"/>
        </w:rPr>
        <w:t>赎回费</w:t>
      </w:r>
      <w:r>
        <w:rPr>
          <w:rFonts w:ascii="宋体" w:hAnsi="宋体"/>
          <w:szCs w:val="24"/>
        </w:rPr>
        <w:t>为人民币</w:t>
      </w:r>
      <w:r>
        <w:rPr>
          <w:rFonts w:ascii="宋体" w:hAnsi="宋体" w:hint="eastAsia"/>
          <w:szCs w:val="24"/>
        </w:rPr>
        <w:t>133.22</w:t>
      </w:r>
      <w:r>
        <w:rPr>
          <w:rFonts w:ascii="宋体" w:hAnsi="宋体"/>
          <w:szCs w:val="24"/>
        </w:rPr>
        <w:t>元</w:t>
      </w:r>
      <w:r>
        <w:rPr>
          <w:rFonts w:ascii="宋体" w:hAnsi="宋体" w:hint="eastAsia"/>
          <w:szCs w:val="24"/>
        </w:rPr>
        <w:t>, 已</w:t>
      </w:r>
      <w:r>
        <w:rPr>
          <w:rFonts w:ascii="宋体" w:hAnsi="宋体"/>
          <w:szCs w:val="24"/>
        </w:rPr>
        <w:t>于</w:t>
      </w:r>
      <w:r>
        <w:rPr>
          <w:rFonts w:ascii="宋体" w:hAnsi="宋体" w:hint="eastAsia"/>
          <w:szCs w:val="24"/>
        </w:rPr>
        <w:t>2</w:t>
      </w:r>
      <w:r>
        <w:rPr>
          <w:rFonts w:ascii="宋体" w:hAnsi="宋体"/>
          <w:szCs w:val="24"/>
        </w:rPr>
        <w:t>024</w:t>
      </w:r>
      <w:r>
        <w:rPr>
          <w:rFonts w:ascii="宋体" w:hAnsi="宋体" w:hint="eastAsia"/>
          <w:szCs w:val="24"/>
        </w:rPr>
        <w:t>年1月</w:t>
      </w:r>
      <w:r>
        <w:rPr>
          <w:rFonts w:ascii="宋体" w:hAnsi="宋体"/>
          <w:szCs w:val="24"/>
        </w:rPr>
        <w:t>10</w:t>
      </w:r>
      <w:r>
        <w:rPr>
          <w:rFonts w:ascii="宋体" w:hAnsi="宋体" w:hint="eastAsia"/>
          <w:szCs w:val="24"/>
        </w:rPr>
        <w:t>日、2</w:t>
      </w:r>
      <w:r>
        <w:rPr>
          <w:rFonts w:ascii="宋体" w:hAnsi="宋体"/>
          <w:szCs w:val="24"/>
        </w:rPr>
        <w:t>024</w:t>
      </w:r>
      <w:r>
        <w:rPr>
          <w:rFonts w:ascii="宋体" w:hAnsi="宋体" w:hint="eastAsia"/>
          <w:szCs w:val="24"/>
        </w:rPr>
        <w:t>年1月</w:t>
      </w:r>
      <w:r>
        <w:rPr>
          <w:rFonts w:ascii="宋体" w:hAnsi="宋体"/>
          <w:szCs w:val="24"/>
        </w:rPr>
        <w:t>11</w:t>
      </w:r>
      <w:r>
        <w:rPr>
          <w:rFonts w:ascii="宋体" w:hAnsi="宋体" w:hint="eastAsia"/>
          <w:szCs w:val="24"/>
        </w:rPr>
        <w:t>日支付；应付公证费为人民币10</w:t>
      </w:r>
      <w:r>
        <w:rPr>
          <w:rFonts w:ascii="宋体" w:hAnsi="宋体"/>
          <w:szCs w:val="24"/>
        </w:rPr>
        <w:t>,</w:t>
      </w:r>
      <w:r>
        <w:rPr>
          <w:rFonts w:ascii="宋体" w:hAnsi="宋体" w:hint="eastAsia"/>
          <w:szCs w:val="24"/>
        </w:rPr>
        <w:t>000.00元，应付律师费为人民币20,000.00元，上述款项已于2024年1月23日支付。</w:t>
      </w:r>
    </w:p>
    <w:p w:rsidR="00427963" w:rsidRDefault="002B4CFE">
      <w:pPr>
        <w:pStyle w:val="XBRLTitle2"/>
        <w:numPr>
          <w:ilvl w:val="1"/>
          <w:numId w:val="3"/>
        </w:numPr>
        <w:spacing w:before="156" w:after="156"/>
      </w:pPr>
      <w:bookmarkStart w:id="39" w:name="_Toc536109234"/>
      <w:r>
        <w:rPr>
          <w:rFonts w:hint="eastAsia"/>
        </w:rPr>
        <w:t>清算期间的剩余资产分配情况</w:t>
      </w:r>
      <w:bookmarkEnd w:id="39"/>
    </w:p>
    <w:p w:rsidR="00427963" w:rsidRDefault="002B4CFE">
      <w:pPr>
        <w:wordWrap w:val="0"/>
        <w:spacing w:line="360" w:lineRule="auto"/>
        <w:ind w:rightChars="-30" w:right="-63"/>
        <w:jc w:val="right"/>
      </w:pPr>
      <w:r>
        <w:rPr>
          <w:rFonts w:hint="eastAsia"/>
        </w:rPr>
        <w:t>单位：人民币元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252"/>
      </w:tblGrid>
      <w:tr w:rsidR="00427963">
        <w:trPr>
          <w:trHeight w:val="520"/>
        </w:trPr>
        <w:tc>
          <w:tcPr>
            <w:tcW w:w="4928" w:type="dxa"/>
            <w:tcBorders>
              <w:top w:val="single" w:sz="4" w:space="0" w:color="auto"/>
            </w:tcBorders>
            <w:shd w:val="clear" w:color="auto" w:fill="D9D9D9"/>
            <w:vAlign w:val="center"/>
          </w:tcPr>
          <w:p w:rsidR="00427963" w:rsidRDefault="002B4CFE">
            <w:pPr>
              <w:pStyle w:val="ac"/>
              <w:jc w:val="center"/>
              <w:rPr>
                <w:b/>
                <w:sz w:val="21"/>
                <w:szCs w:val="24"/>
              </w:rPr>
            </w:pPr>
            <w:r>
              <w:rPr>
                <w:rFonts w:hint="eastAsia"/>
                <w:b/>
                <w:sz w:val="21"/>
                <w:szCs w:val="24"/>
              </w:rPr>
              <w:t>项目</w:t>
            </w:r>
          </w:p>
        </w:tc>
        <w:tc>
          <w:tcPr>
            <w:tcW w:w="4252" w:type="dxa"/>
            <w:tcBorders>
              <w:top w:val="single" w:sz="4" w:space="0" w:color="auto"/>
            </w:tcBorders>
            <w:shd w:val="clear" w:color="auto" w:fill="D9D9D9"/>
            <w:vAlign w:val="center"/>
          </w:tcPr>
          <w:p w:rsidR="00427963" w:rsidRDefault="002B4CFE">
            <w:pPr>
              <w:pStyle w:val="ac"/>
              <w:spacing w:before="0" w:beforeAutospacing="0" w:after="0" w:afterAutospacing="0"/>
              <w:jc w:val="center"/>
              <w:rPr>
                <w:b/>
                <w:color w:val="000000"/>
                <w:kern w:val="2"/>
                <w:sz w:val="21"/>
                <w:szCs w:val="21"/>
              </w:rPr>
            </w:pPr>
            <w:r>
              <w:rPr>
                <w:rFonts w:hint="eastAsia"/>
                <w:b/>
                <w:color w:val="000000"/>
                <w:kern w:val="2"/>
                <w:sz w:val="21"/>
                <w:szCs w:val="21"/>
              </w:rPr>
              <w:t>金额</w:t>
            </w:r>
          </w:p>
        </w:tc>
      </w:tr>
      <w:tr w:rsidR="00427963">
        <w:trPr>
          <w:trHeight w:val="253"/>
        </w:trPr>
        <w:tc>
          <w:tcPr>
            <w:tcW w:w="4928" w:type="dxa"/>
          </w:tcPr>
          <w:p w:rsidR="00427963" w:rsidRDefault="002B4CFE">
            <w:pPr>
              <w:pStyle w:val="ac"/>
              <w:rPr>
                <w:sz w:val="21"/>
                <w:szCs w:val="24"/>
              </w:rPr>
            </w:pPr>
            <w:r>
              <w:rPr>
                <w:rFonts w:hint="eastAsia"/>
                <w:sz w:val="21"/>
                <w:szCs w:val="24"/>
              </w:rPr>
              <w:t>一、最后运作日</w:t>
            </w:r>
            <w:r>
              <w:rPr>
                <w:sz w:val="21"/>
                <w:szCs w:val="24"/>
              </w:rPr>
              <w:t xml:space="preserve"> 20</w:t>
            </w:r>
            <w:r>
              <w:rPr>
                <w:rFonts w:hint="eastAsia"/>
                <w:sz w:val="21"/>
                <w:szCs w:val="24"/>
              </w:rPr>
              <w:t>2</w:t>
            </w:r>
            <w:r>
              <w:rPr>
                <w:sz w:val="21"/>
                <w:szCs w:val="24"/>
              </w:rPr>
              <w:t>4</w:t>
            </w:r>
            <w:r>
              <w:rPr>
                <w:rFonts w:hint="eastAsia"/>
                <w:sz w:val="21"/>
                <w:szCs w:val="24"/>
              </w:rPr>
              <w:t>年</w:t>
            </w:r>
            <w:r>
              <w:rPr>
                <w:sz w:val="21"/>
                <w:szCs w:val="24"/>
              </w:rPr>
              <w:t>1</w:t>
            </w:r>
            <w:r>
              <w:rPr>
                <w:rFonts w:hint="eastAsia"/>
                <w:sz w:val="21"/>
                <w:szCs w:val="24"/>
              </w:rPr>
              <w:t>月</w:t>
            </w:r>
            <w:r>
              <w:rPr>
                <w:sz w:val="21"/>
                <w:szCs w:val="24"/>
              </w:rPr>
              <w:t>9</w:t>
            </w:r>
            <w:r>
              <w:rPr>
                <w:rFonts w:hint="eastAsia"/>
                <w:sz w:val="21"/>
                <w:szCs w:val="24"/>
              </w:rPr>
              <w:t>日基金净资产</w:t>
            </w:r>
          </w:p>
        </w:tc>
        <w:tc>
          <w:tcPr>
            <w:tcW w:w="4252" w:type="dxa"/>
          </w:tcPr>
          <w:p w:rsidR="00427963" w:rsidRDefault="002B4CFE">
            <w:pPr>
              <w:pStyle w:val="ac"/>
              <w:jc w:val="right"/>
              <w:rPr>
                <w:sz w:val="21"/>
                <w:szCs w:val="21"/>
              </w:rPr>
            </w:pPr>
            <w:r>
              <w:rPr>
                <w:rFonts w:hint="eastAsia"/>
                <w:sz w:val="21"/>
                <w:szCs w:val="21"/>
              </w:rPr>
              <w:t>11,319,218.18</w:t>
            </w:r>
          </w:p>
        </w:tc>
      </w:tr>
      <w:tr w:rsidR="00427963">
        <w:trPr>
          <w:trHeight w:val="253"/>
        </w:trPr>
        <w:tc>
          <w:tcPr>
            <w:tcW w:w="4928" w:type="dxa"/>
          </w:tcPr>
          <w:p w:rsidR="00427963" w:rsidRDefault="002B4CFE">
            <w:pPr>
              <w:pStyle w:val="ac"/>
              <w:rPr>
                <w:sz w:val="21"/>
                <w:szCs w:val="24"/>
              </w:rPr>
            </w:pPr>
            <w:r>
              <w:rPr>
                <w:rFonts w:hint="eastAsia"/>
                <w:sz w:val="21"/>
                <w:szCs w:val="24"/>
              </w:rPr>
              <w:t>加：清算期间（</w:t>
            </w:r>
            <w:r>
              <w:rPr>
                <w:sz w:val="21"/>
                <w:szCs w:val="24"/>
              </w:rPr>
              <w:t>202</w:t>
            </w:r>
            <w:r>
              <w:rPr>
                <w:rFonts w:hint="eastAsia"/>
                <w:sz w:val="21"/>
                <w:szCs w:val="24"/>
              </w:rPr>
              <w:t>4</w:t>
            </w:r>
            <w:r>
              <w:rPr>
                <w:sz w:val="21"/>
                <w:szCs w:val="24"/>
              </w:rPr>
              <w:t>-</w:t>
            </w:r>
            <w:r>
              <w:rPr>
                <w:rFonts w:hint="eastAsia"/>
                <w:sz w:val="21"/>
                <w:szCs w:val="24"/>
              </w:rPr>
              <w:t>1</w:t>
            </w:r>
            <w:r>
              <w:rPr>
                <w:sz w:val="21"/>
                <w:szCs w:val="24"/>
              </w:rPr>
              <w:t>-</w:t>
            </w:r>
            <w:r>
              <w:rPr>
                <w:rFonts w:hint="eastAsia"/>
                <w:sz w:val="21"/>
                <w:szCs w:val="24"/>
              </w:rPr>
              <w:t>10</w:t>
            </w:r>
            <w:r>
              <w:rPr>
                <w:sz w:val="21"/>
                <w:szCs w:val="24"/>
              </w:rPr>
              <w:t xml:space="preserve"> </w:t>
            </w:r>
            <w:r>
              <w:rPr>
                <w:rFonts w:hint="eastAsia"/>
                <w:sz w:val="21"/>
                <w:szCs w:val="24"/>
              </w:rPr>
              <w:t>至</w:t>
            </w:r>
            <w:r>
              <w:rPr>
                <w:sz w:val="21"/>
                <w:szCs w:val="24"/>
              </w:rPr>
              <w:t xml:space="preserve"> 2024-1-26</w:t>
            </w:r>
            <w:r>
              <w:rPr>
                <w:rFonts w:hint="eastAsia"/>
                <w:sz w:val="21"/>
                <w:szCs w:val="24"/>
              </w:rPr>
              <w:t>）收入</w:t>
            </w:r>
          </w:p>
        </w:tc>
        <w:tc>
          <w:tcPr>
            <w:tcW w:w="4252" w:type="dxa"/>
          </w:tcPr>
          <w:p w:rsidR="00427963" w:rsidRDefault="00427963">
            <w:pPr>
              <w:pStyle w:val="ac"/>
              <w:jc w:val="right"/>
              <w:rPr>
                <w:sz w:val="21"/>
                <w:szCs w:val="24"/>
              </w:rPr>
            </w:pPr>
          </w:p>
        </w:tc>
      </w:tr>
      <w:tr w:rsidR="00427963">
        <w:trPr>
          <w:trHeight w:val="267"/>
        </w:trPr>
        <w:tc>
          <w:tcPr>
            <w:tcW w:w="4928" w:type="dxa"/>
          </w:tcPr>
          <w:p w:rsidR="00427963" w:rsidRDefault="002B4CFE">
            <w:pPr>
              <w:pStyle w:val="ac"/>
              <w:ind w:firstLineChars="300" w:firstLine="630"/>
              <w:rPr>
                <w:sz w:val="21"/>
                <w:szCs w:val="24"/>
              </w:rPr>
            </w:pPr>
            <w:r>
              <w:rPr>
                <w:rFonts w:hint="eastAsia"/>
                <w:sz w:val="21"/>
                <w:szCs w:val="24"/>
              </w:rPr>
              <w:t>利息收入（注</w:t>
            </w:r>
            <w:r>
              <w:rPr>
                <w:sz w:val="21"/>
                <w:szCs w:val="24"/>
              </w:rPr>
              <w:t>1）</w:t>
            </w:r>
          </w:p>
        </w:tc>
        <w:tc>
          <w:tcPr>
            <w:tcW w:w="4252" w:type="dxa"/>
          </w:tcPr>
          <w:p w:rsidR="00427963" w:rsidRDefault="002B4CFE">
            <w:pPr>
              <w:pStyle w:val="ac"/>
              <w:jc w:val="right"/>
              <w:rPr>
                <w:sz w:val="21"/>
                <w:szCs w:val="24"/>
              </w:rPr>
            </w:pPr>
            <w:r>
              <w:rPr>
                <w:rFonts w:hint="eastAsia"/>
                <w:sz w:val="21"/>
                <w:szCs w:val="24"/>
              </w:rPr>
              <w:t>1,603.08</w:t>
            </w:r>
          </w:p>
        </w:tc>
      </w:tr>
      <w:tr w:rsidR="00427963">
        <w:trPr>
          <w:trHeight w:val="253"/>
        </w:trPr>
        <w:tc>
          <w:tcPr>
            <w:tcW w:w="4928" w:type="dxa"/>
          </w:tcPr>
          <w:p w:rsidR="00427963" w:rsidRDefault="002B4CFE">
            <w:pPr>
              <w:pStyle w:val="ac"/>
              <w:ind w:firstLineChars="300" w:firstLine="630"/>
              <w:rPr>
                <w:sz w:val="21"/>
                <w:szCs w:val="24"/>
              </w:rPr>
            </w:pPr>
            <w:r>
              <w:rPr>
                <w:rFonts w:hint="eastAsia"/>
                <w:sz w:val="21"/>
                <w:szCs w:val="24"/>
              </w:rPr>
              <w:t>变现损益（注</w:t>
            </w:r>
            <w:r>
              <w:rPr>
                <w:sz w:val="21"/>
                <w:szCs w:val="24"/>
              </w:rPr>
              <w:t>2）</w:t>
            </w:r>
          </w:p>
        </w:tc>
        <w:tc>
          <w:tcPr>
            <w:tcW w:w="4252" w:type="dxa"/>
          </w:tcPr>
          <w:p w:rsidR="00427963" w:rsidRDefault="00C042E0">
            <w:pPr>
              <w:pStyle w:val="ac"/>
              <w:jc w:val="right"/>
              <w:rPr>
                <w:sz w:val="21"/>
                <w:szCs w:val="24"/>
              </w:rPr>
            </w:pPr>
            <w:r>
              <w:rPr>
                <w:rFonts w:hint="eastAsia"/>
                <w:sz w:val="21"/>
                <w:szCs w:val="24"/>
              </w:rPr>
              <w:t>-3,265,162.89</w:t>
            </w:r>
          </w:p>
        </w:tc>
      </w:tr>
      <w:tr w:rsidR="00427963">
        <w:trPr>
          <w:trHeight w:val="253"/>
        </w:trPr>
        <w:tc>
          <w:tcPr>
            <w:tcW w:w="4928" w:type="dxa"/>
          </w:tcPr>
          <w:p w:rsidR="00427963" w:rsidRDefault="002B4CFE">
            <w:pPr>
              <w:pStyle w:val="ac"/>
              <w:ind w:firstLineChars="300" w:firstLine="630"/>
              <w:rPr>
                <w:sz w:val="21"/>
                <w:szCs w:val="24"/>
              </w:rPr>
            </w:pPr>
            <w:r>
              <w:rPr>
                <w:rFonts w:hint="eastAsia"/>
                <w:sz w:val="21"/>
                <w:szCs w:val="24"/>
              </w:rPr>
              <w:t>公允价值变动损益</w:t>
            </w:r>
          </w:p>
        </w:tc>
        <w:tc>
          <w:tcPr>
            <w:tcW w:w="4252" w:type="dxa"/>
          </w:tcPr>
          <w:p w:rsidR="00427963" w:rsidRDefault="002B4CFE">
            <w:pPr>
              <w:pStyle w:val="ac"/>
              <w:jc w:val="right"/>
              <w:rPr>
                <w:sz w:val="21"/>
                <w:szCs w:val="24"/>
              </w:rPr>
            </w:pPr>
            <w:r>
              <w:rPr>
                <w:rFonts w:hint="eastAsia"/>
                <w:sz w:val="21"/>
                <w:szCs w:val="24"/>
              </w:rPr>
              <w:t>3,247,464.43</w:t>
            </w:r>
          </w:p>
        </w:tc>
      </w:tr>
      <w:tr w:rsidR="00427963">
        <w:trPr>
          <w:trHeight w:val="253"/>
        </w:trPr>
        <w:tc>
          <w:tcPr>
            <w:tcW w:w="4928" w:type="dxa"/>
          </w:tcPr>
          <w:p w:rsidR="00427963" w:rsidRDefault="002B4CFE">
            <w:pPr>
              <w:pStyle w:val="ac"/>
              <w:ind w:firstLineChars="300" w:firstLine="630"/>
              <w:rPr>
                <w:sz w:val="21"/>
                <w:szCs w:val="24"/>
              </w:rPr>
            </w:pPr>
            <w:r>
              <w:rPr>
                <w:rFonts w:hint="eastAsia"/>
                <w:sz w:val="21"/>
                <w:szCs w:val="24"/>
              </w:rPr>
              <w:t>其他收入（注3）</w:t>
            </w:r>
          </w:p>
        </w:tc>
        <w:tc>
          <w:tcPr>
            <w:tcW w:w="4252" w:type="dxa"/>
          </w:tcPr>
          <w:p w:rsidR="00427963" w:rsidRDefault="002B4CFE">
            <w:pPr>
              <w:pStyle w:val="ac"/>
              <w:jc w:val="right"/>
              <w:rPr>
                <w:sz w:val="21"/>
                <w:szCs w:val="24"/>
              </w:rPr>
            </w:pPr>
            <w:r>
              <w:rPr>
                <w:rFonts w:hint="eastAsia"/>
                <w:sz w:val="21"/>
                <w:szCs w:val="24"/>
              </w:rPr>
              <w:t>440.67</w:t>
            </w:r>
          </w:p>
        </w:tc>
      </w:tr>
      <w:tr w:rsidR="00427963">
        <w:trPr>
          <w:trHeight w:val="253"/>
        </w:trPr>
        <w:tc>
          <w:tcPr>
            <w:tcW w:w="4928" w:type="dxa"/>
          </w:tcPr>
          <w:p w:rsidR="00427963" w:rsidRDefault="002B4CFE">
            <w:pPr>
              <w:pStyle w:val="ac"/>
              <w:rPr>
                <w:sz w:val="21"/>
                <w:szCs w:val="24"/>
              </w:rPr>
            </w:pPr>
            <w:r>
              <w:rPr>
                <w:rFonts w:hint="eastAsia"/>
                <w:sz w:val="21"/>
                <w:szCs w:val="24"/>
              </w:rPr>
              <w:t>减：清算期间（</w:t>
            </w:r>
            <w:r>
              <w:rPr>
                <w:sz w:val="21"/>
                <w:szCs w:val="24"/>
              </w:rPr>
              <w:t>202</w:t>
            </w:r>
            <w:r>
              <w:rPr>
                <w:rFonts w:hint="eastAsia"/>
                <w:sz w:val="21"/>
                <w:szCs w:val="24"/>
              </w:rPr>
              <w:t>4</w:t>
            </w:r>
            <w:r>
              <w:rPr>
                <w:sz w:val="21"/>
                <w:szCs w:val="24"/>
              </w:rPr>
              <w:t>-</w:t>
            </w:r>
            <w:r>
              <w:rPr>
                <w:rFonts w:hint="eastAsia"/>
                <w:sz w:val="21"/>
                <w:szCs w:val="24"/>
              </w:rPr>
              <w:t>1</w:t>
            </w:r>
            <w:r>
              <w:rPr>
                <w:sz w:val="21"/>
                <w:szCs w:val="24"/>
              </w:rPr>
              <w:t>-</w:t>
            </w:r>
            <w:r>
              <w:rPr>
                <w:rFonts w:hint="eastAsia"/>
                <w:sz w:val="21"/>
                <w:szCs w:val="24"/>
              </w:rPr>
              <w:t>10</w:t>
            </w:r>
            <w:r>
              <w:rPr>
                <w:sz w:val="21"/>
                <w:szCs w:val="24"/>
              </w:rPr>
              <w:t xml:space="preserve"> </w:t>
            </w:r>
            <w:r>
              <w:rPr>
                <w:rFonts w:hint="eastAsia"/>
                <w:sz w:val="21"/>
                <w:szCs w:val="24"/>
              </w:rPr>
              <w:t>至</w:t>
            </w:r>
            <w:r>
              <w:rPr>
                <w:sz w:val="21"/>
                <w:szCs w:val="24"/>
              </w:rPr>
              <w:t xml:space="preserve"> 2024-1-26</w:t>
            </w:r>
            <w:r>
              <w:rPr>
                <w:rFonts w:hint="eastAsia"/>
                <w:sz w:val="21"/>
                <w:szCs w:val="24"/>
              </w:rPr>
              <w:t>）费用</w:t>
            </w:r>
          </w:p>
        </w:tc>
        <w:tc>
          <w:tcPr>
            <w:tcW w:w="4252" w:type="dxa"/>
          </w:tcPr>
          <w:p w:rsidR="00427963" w:rsidRDefault="00427963">
            <w:pPr>
              <w:pStyle w:val="ac"/>
              <w:jc w:val="right"/>
              <w:rPr>
                <w:sz w:val="21"/>
                <w:szCs w:val="24"/>
              </w:rPr>
            </w:pPr>
          </w:p>
        </w:tc>
      </w:tr>
      <w:tr w:rsidR="00427963">
        <w:trPr>
          <w:trHeight w:val="253"/>
        </w:trPr>
        <w:tc>
          <w:tcPr>
            <w:tcW w:w="4928" w:type="dxa"/>
          </w:tcPr>
          <w:p w:rsidR="00427963" w:rsidRDefault="002B4CFE">
            <w:pPr>
              <w:pStyle w:val="ac"/>
              <w:ind w:firstLineChars="300" w:firstLine="630"/>
              <w:rPr>
                <w:sz w:val="21"/>
                <w:szCs w:val="24"/>
              </w:rPr>
            </w:pPr>
            <w:r>
              <w:rPr>
                <w:rFonts w:hint="eastAsia"/>
                <w:sz w:val="21"/>
                <w:szCs w:val="24"/>
              </w:rPr>
              <w:t>其他费用（注4）</w:t>
            </w:r>
          </w:p>
        </w:tc>
        <w:tc>
          <w:tcPr>
            <w:tcW w:w="4252" w:type="dxa"/>
          </w:tcPr>
          <w:p w:rsidR="00427963" w:rsidRDefault="002B4CFE">
            <w:pPr>
              <w:pStyle w:val="ac"/>
              <w:jc w:val="right"/>
              <w:rPr>
                <w:sz w:val="21"/>
                <w:szCs w:val="24"/>
              </w:rPr>
            </w:pPr>
            <w:r>
              <w:rPr>
                <w:rFonts w:hint="eastAsia"/>
                <w:sz w:val="21"/>
                <w:szCs w:val="24"/>
              </w:rPr>
              <w:t>-17,72</w:t>
            </w:r>
            <w:r>
              <w:rPr>
                <w:sz w:val="21"/>
                <w:szCs w:val="24"/>
              </w:rPr>
              <w:t>5</w:t>
            </w:r>
            <w:r>
              <w:rPr>
                <w:rFonts w:hint="eastAsia"/>
                <w:sz w:val="21"/>
                <w:szCs w:val="24"/>
              </w:rPr>
              <w:t>.00</w:t>
            </w:r>
          </w:p>
        </w:tc>
      </w:tr>
      <w:tr w:rsidR="00427963">
        <w:trPr>
          <w:trHeight w:val="253"/>
        </w:trPr>
        <w:tc>
          <w:tcPr>
            <w:tcW w:w="4928" w:type="dxa"/>
          </w:tcPr>
          <w:p w:rsidR="00427963" w:rsidRDefault="002B4CFE" w:rsidP="005057B1">
            <w:pPr>
              <w:pStyle w:val="ac"/>
              <w:rPr>
                <w:sz w:val="21"/>
                <w:szCs w:val="24"/>
              </w:rPr>
            </w:pPr>
            <w:r>
              <w:rPr>
                <w:rFonts w:hint="eastAsia"/>
                <w:sz w:val="21"/>
                <w:szCs w:val="24"/>
              </w:rPr>
              <w:t>减：清算期间（</w:t>
            </w:r>
            <w:r>
              <w:rPr>
                <w:sz w:val="21"/>
                <w:szCs w:val="24"/>
              </w:rPr>
              <w:t>202</w:t>
            </w:r>
            <w:r>
              <w:rPr>
                <w:rFonts w:hint="eastAsia"/>
                <w:sz w:val="21"/>
                <w:szCs w:val="24"/>
              </w:rPr>
              <w:t>4</w:t>
            </w:r>
            <w:r>
              <w:rPr>
                <w:sz w:val="21"/>
                <w:szCs w:val="24"/>
              </w:rPr>
              <w:t>-</w:t>
            </w:r>
            <w:r>
              <w:rPr>
                <w:rFonts w:hint="eastAsia"/>
                <w:sz w:val="21"/>
                <w:szCs w:val="24"/>
              </w:rPr>
              <w:t>1</w:t>
            </w:r>
            <w:r>
              <w:rPr>
                <w:sz w:val="21"/>
                <w:szCs w:val="24"/>
              </w:rPr>
              <w:t>-</w:t>
            </w:r>
            <w:r>
              <w:rPr>
                <w:rFonts w:hint="eastAsia"/>
                <w:sz w:val="21"/>
                <w:szCs w:val="24"/>
              </w:rPr>
              <w:t>10</w:t>
            </w:r>
            <w:r>
              <w:rPr>
                <w:sz w:val="21"/>
                <w:szCs w:val="24"/>
              </w:rPr>
              <w:t xml:space="preserve"> </w:t>
            </w:r>
            <w:r>
              <w:rPr>
                <w:rFonts w:hint="eastAsia"/>
                <w:sz w:val="21"/>
                <w:szCs w:val="24"/>
              </w:rPr>
              <w:t>至</w:t>
            </w:r>
            <w:r>
              <w:rPr>
                <w:sz w:val="21"/>
                <w:szCs w:val="24"/>
              </w:rPr>
              <w:t xml:space="preserve"> 2024-1-26</w:t>
            </w:r>
            <w:r>
              <w:rPr>
                <w:rFonts w:hint="eastAsia"/>
                <w:sz w:val="21"/>
                <w:szCs w:val="24"/>
              </w:rPr>
              <w:t>）基金</w:t>
            </w:r>
            <w:r>
              <w:rPr>
                <w:sz w:val="21"/>
                <w:szCs w:val="24"/>
              </w:rPr>
              <w:t>赎回产生的基金净值变动数</w:t>
            </w:r>
            <w:r>
              <w:rPr>
                <w:rFonts w:hint="eastAsia"/>
                <w:sz w:val="21"/>
                <w:szCs w:val="24"/>
              </w:rPr>
              <w:t>（注</w:t>
            </w:r>
            <w:r w:rsidR="005057B1">
              <w:rPr>
                <w:sz w:val="21"/>
                <w:szCs w:val="24"/>
              </w:rPr>
              <w:t>5</w:t>
            </w:r>
            <w:r>
              <w:rPr>
                <w:rFonts w:hint="eastAsia"/>
                <w:sz w:val="21"/>
                <w:szCs w:val="24"/>
              </w:rPr>
              <w:t>）</w:t>
            </w:r>
          </w:p>
        </w:tc>
        <w:tc>
          <w:tcPr>
            <w:tcW w:w="4252" w:type="dxa"/>
          </w:tcPr>
          <w:p w:rsidR="00427963" w:rsidRDefault="002B4CFE">
            <w:pPr>
              <w:pStyle w:val="ac"/>
              <w:jc w:val="right"/>
              <w:rPr>
                <w:sz w:val="21"/>
                <w:szCs w:val="24"/>
              </w:rPr>
            </w:pPr>
            <w:r>
              <w:rPr>
                <w:sz w:val="21"/>
                <w:szCs w:val="24"/>
              </w:rPr>
              <w:t>1,264,395.96</w:t>
            </w:r>
          </w:p>
        </w:tc>
      </w:tr>
      <w:tr w:rsidR="00427963">
        <w:trPr>
          <w:trHeight w:val="253"/>
        </w:trPr>
        <w:tc>
          <w:tcPr>
            <w:tcW w:w="4928" w:type="dxa"/>
          </w:tcPr>
          <w:p w:rsidR="00427963" w:rsidRDefault="002B4CFE" w:rsidP="005057B1">
            <w:pPr>
              <w:pStyle w:val="ac"/>
              <w:rPr>
                <w:sz w:val="21"/>
                <w:szCs w:val="24"/>
              </w:rPr>
            </w:pPr>
            <w:r>
              <w:rPr>
                <w:rFonts w:hint="eastAsia"/>
                <w:sz w:val="21"/>
                <w:szCs w:val="24"/>
              </w:rPr>
              <w:t>二、</w:t>
            </w:r>
            <w:r>
              <w:rPr>
                <w:sz w:val="21"/>
                <w:szCs w:val="24"/>
              </w:rPr>
              <w:t>20</w:t>
            </w:r>
            <w:r>
              <w:rPr>
                <w:rFonts w:hint="eastAsia"/>
                <w:sz w:val="21"/>
                <w:szCs w:val="24"/>
              </w:rPr>
              <w:t>24年1月26日</w:t>
            </w:r>
            <w:r>
              <w:rPr>
                <w:sz w:val="21"/>
                <w:szCs w:val="24"/>
              </w:rPr>
              <w:t>(</w:t>
            </w:r>
            <w:r>
              <w:rPr>
                <w:rFonts w:hint="eastAsia"/>
                <w:sz w:val="21"/>
                <w:szCs w:val="24"/>
              </w:rPr>
              <w:t>清算报告出具日</w:t>
            </w:r>
            <w:r>
              <w:rPr>
                <w:sz w:val="21"/>
                <w:szCs w:val="24"/>
              </w:rPr>
              <w:t>)</w:t>
            </w:r>
            <w:r>
              <w:rPr>
                <w:rFonts w:hint="eastAsia"/>
                <w:sz w:val="21"/>
                <w:szCs w:val="24"/>
              </w:rPr>
              <w:t>基金净资产（注</w:t>
            </w:r>
            <w:r w:rsidR="005057B1">
              <w:rPr>
                <w:sz w:val="21"/>
                <w:szCs w:val="24"/>
              </w:rPr>
              <w:t>6</w:t>
            </w:r>
            <w:r>
              <w:rPr>
                <w:sz w:val="21"/>
                <w:szCs w:val="24"/>
              </w:rPr>
              <w:t>）</w:t>
            </w:r>
          </w:p>
        </w:tc>
        <w:tc>
          <w:tcPr>
            <w:tcW w:w="4252" w:type="dxa"/>
          </w:tcPr>
          <w:p w:rsidR="00427963" w:rsidRDefault="002B4CFE">
            <w:pPr>
              <w:pStyle w:val="ac"/>
              <w:jc w:val="right"/>
              <w:rPr>
                <w:sz w:val="21"/>
                <w:szCs w:val="24"/>
              </w:rPr>
            </w:pPr>
            <w:r>
              <w:rPr>
                <w:rFonts w:hint="eastAsia"/>
                <w:sz w:val="21"/>
                <w:szCs w:val="24"/>
              </w:rPr>
              <w:t>10,056,8</w:t>
            </w:r>
            <w:r>
              <w:rPr>
                <w:sz w:val="21"/>
                <w:szCs w:val="24"/>
              </w:rPr>
              <w:t>92</w:t>
            </w:r>
            <w:r>
              <w:rPr>
                <w:rFonts w:hint="eastAsia"/>
                <w:sz w:val="21"/>
                <w:szCs w:val="24"/>
              </w:rPr>
              <w:t>.51</w:t>
            </w:r>
          </w:p>
        </w:tc>
      </w:tr>
    </w:tbl>
    <w:p w:rsidR="00427963" w:rsidRDefault="002B4CFE">
      <w:pPr>
        <w:spacing w:line="360" w:lineRule="auto"/>
        <w:jc w:val="left"/>
        <w:rPr>
          <w:rFonts w:ascii="宋体" w:hAnsi="宋体"/>
          <w:szCs w:val="24"/>
        </w:rPr>
      </w:pPr>
      <w:r>
        <w:rPr>
          <w:rFonts w:ascii="宋体" w:hAnsi="宋体" w:hint="eastAsia"/>
          <w:szCs w:val="24"/>
        </w:rPr>
        <w:t>注：</w:t>
      </w:r>
    </w:p>
    <w:p w:rsidR="00427963" w:rsidRDefault="002B4CFE">
      <w:pPr>
        <w:spacing w:line="360" w:lineRule="auto"/>
        <w:ind w:firstLineChars="200" w:firstLine="420"/>
        <w:rPr>
          <w:rFonts w:ascii="宋体" w:hAnsi="宋体"/>
          <w:szCs w:val="24"/>
        </w:rPr>
      </w:pPr>
      <w:r>
        <w:rPr>
          <w:rFonts w:ascii="宋体" w:hAnsi="宋体"/>
          <w:szCs w:val="24"/>
        </w:rPr>
        <w:t>1、</w:t>
      </w:r>
      <w:r>
        <w:rPr>
          <w:rFonts w:ascii="宋体" w:hAnsi="宋体" w:hint="eastAsia"/>
          <w:szCs w:val="24"/>
        </w:rPr>
        <w:t>利息收入系以当前使用的利率计提的自2024年1月10日至2024年1月26日止银行存款、结算备付金、存出保证金的利息。</w:t>
      </w:r>
      <w:r>
        <w:rPr>
          <w:rFonts w:ascii="宋体" w:hAnsi="宋体"/>
          <w:szCs w:val="24"/>
        </w:rPr>
        <w:t xml:space="preserve"> </w:t>
      </w:r>
    </w:p>
    <w:p w:rsidR="00427963" w:rsidRDefault="002B4CFE">
      <w:pPr>
        <w:spacing w:line="360" w:lineRule="auto"/>
        <w:ind w:firstLineChars="200" w:firstLine="420"/>
        <w:rPr>
          <w:rFonts w:ascii="宋体" w:hAnsi="宋体"/>
          <w:szCs w:val="24"/>
        </w:rPr>
      </w:pPr>
      <w:r>
        <w:rPr>
          <w:rFonts w:ascii="宋体" w:hAnsi="宋体" w:hint="eastAsia"/>
          <w:szCs w:val="24"/>
        </w:rPr>
        <w:t>2、变现</w:t>
      </w:r>
      <w:r>
        <w:rPr>
          <w:rFonts w:ascii="宋体" w:hAnsi="宋体"/>
          <w:szCs w:val="24"/>
        </w:rPr>
        <w:t>损益</w:t>
      </w:r>
      <w:r>
        <w:rPr>
          <w:rFonts w:ascii="宋体" w:hAnsi="宋体" w:hint="eastAsia"/>
          <w:szCs w:val="24"/>
        </w:rPr>
        <w:t>系清算期间处置交易性股票投资</w:t>
      </w:r>
      <w:r w:rsidRPr="008E0032">
        <w:rPr>
          <w:rFonts w:ascii="宋体" w:hAnsi="宋体" w:hint="eastAsia"/>
          <w:szCs w:val="21"/>
        </w:rPr>
        <w:t>和</w:t>
      </w:r>
      <w:r>
        <w:rPr>
          <w:rFonts w:ascii="宋体" w:hAnsi="宋体" w:hint="eastAsia"/>
          <w:szCs w:val="24"/>
        </w:rPr>
        <w:t>交易性债券投资产生的差价收入扣减交易费用所致。</w:t>
      </w:r>
    </w:p>
    <w:p w:rsidR="00427963" w:rsidRDefault="002B4CFE">
      <w:pPr>
        <w:spacing w:line="360" w:lineRule="auto"/>
        <w:ind w:firstLineChars="200" w:firstLine="420"/>
        <w:rPr>
          <w:rFonts w:ascii="宋体" w:hAnsi="宋体"/>
          <w:szCs w:val="24"/>
        </w:rPr>
      </w:pPr>
      <w:r>
        <w:rPr>
          <w:rFonts w:ascii="宋体" w:hAnsi="宋体" w:hint="eastAsia"/>
          <w:szCs w:val="24"/>
        </w:rPr>
        <w:t>3、其他收入系清算期间赎回费收入。</w:t>
      </w:r>
    </w:p>
    <w:p w:rsidR="00427963" w:rsidRDefault="002B4CFE">
      <w:pPr>
        <w:spacing w:line="360" w:lineRule="auto"/>
        <w:ind w:firstLineChars="200" w:firstLine="420"/>
        <w:rPr>
          <w:rFonts w:ascii="宋体" w:hAnsi="宋体"/>
          <w:szCs w:val="24"/>
        </w:rPr>
      </w:pPr>
      <w:r>
        <w:rPr>
          <w:rFonts w:ascii="宋体" w:hAnsi="宋体" w:hint="eastAsia"/>
          <w:szCs w:val="24"/>
        </w:rPr>
        <w:t>4、其他费用系审计费用的减免金额和银行汇款费所致。</w:t>
      </w:r>
    </w:p>
    <w:p w:rsidR="00427963" w:rsidRDefault="002B4CFE">
      <w:pPr>
        <w:spacing w:line="360" w:lineRule="auto"/>
        <w:ind w:firstLineChars="200" w:firstLine="420"/>
        <w:rPr>
          <w:rFonts w:ascii="宋体" w:hAnsi="宋体"/>
          <w:szCs w:val="24"/>
        </w:rPr>
      </w:pPr>
      <w:r>
        <w:rPr>
          <w:rFonts w:ascii="宋体" w:hAnsi="宋体" w:hint="eastAsia"/>
          <w:szCs w:val="24"/>
        </w:rPr>
        <w:t>5、清算期间基金赎回产生的基金净值变动数为202</w:t>
      </w:r>
      <w:r>
        <w:rPr>
          <w:rFonts w:ascii="宋体" w:hAnsi="宋体"/>
          <w:szCs w:val="24"/>
        </w:rPr>
        <w:t>4</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10</w:t>
      </w:r>
      <w:r>
        <w:rPr>
          <w:rFonts w:ascii="宋体" w:hAnsi="宋体" w:hint="eastAsia"/>
          <w:szCs w:val="24"/>
        </w:rPr>
        <w:t>日赎回确认产生的基金净值变动数。</w:t>
      </w:r>
    </w:p>
    <w:p w:rsidR="00427963" w:rsidRDefault="002B4CFE">
      <w:pPr>
        <w:spacing w:line="360" w:lineRule="auto"/>
        <w:ind w:firstLineChars="200" w:firstLine="420"/>
        <w:rPr>
          <w:rFonts w:ascii="宋体" w:hAnsi="宋体"/>
          <w:szCs w:val="24"/>
        </w:rPr>
      </w:pPr>
      <w:r>
        <w:rPr>
          <w:rFonts w:ascii="宋体" w:hAnsi="宋体" w:hint="eastAsia"/>
          <w:szCs w:val="24"/>
        </w:rPr>
        <w:t>6、</w:t>
      </w:r>
      <w:r>
        <w:rPr>
          <w:rFonts w:ascii="宋体" w:hAnsi="宋体"/>
          <w:szCs w:val="24"/>
        </w:rPr>
        <w:t>资产处置后，于20</w:t>
      </w:r>
      <w:r>
        <w:rPr>
          <w:rFonts w:ascii="宋体" w:hAnsi="宋体" w:hint="eastAsia"/>
          <w:szCs w:val="24"/>
        </w:rPr>
        <w:t>24</w:t>
      </w:r>
      <w:r>
        <w:rPr>
          <w:rFonts w:ascii="宋体" w:hAnsi="宋体"/>
          <w:szCs w:val="24"/>
        </w:rPr>
        <w:t>年</w:t>
      </w:r>
      <w:r>
        <w:rPr>
          <w:rFonts w:ascii="宋体" w:hAnsi="宋体" w:hint="eastAsia"/>
          <w:szCs w:val="24"/>
        </w:rPr>
        <w:t>1</w:t>
      </w:r>
      <w:r>
        <w:rPr>
          <w:rFonts w:ascii="宋体" w:hAnsi="宋体"/>
          <w:szCs w:val="24"/>
        </w:rPr>
        <w:t>月</w:t>
      </w:r>
      <w:r>
        <w:rPr>
          <w:rFonts w:ascii="宋体" w:hAnsi="宋体" w:hint="eastAsia"/>
          <w:szCs w:val="24"/>
        </w:rPr>
        <w:t>26</w:t>
      </w:r>
      <w:r>
        <w:rPr>
          <w:rFonts w:ascii="宋体" w:hAnsi="宋体"/>
          <w:szCs w:val="24"/>
        </w:rPr>
        <w:t>日本基金剩余财产为人民币</w:t>
      </w:r>
      <w:r>
        <w:rPr>
          <w:rFonts w:hint="eastAsia"/>
          <w:szCs w:val="24"/>
        </w:rPr>
        <w:t>10,056,892.51</w:t>
      </w:r>
      <w:r>
        <w:rPr>
          <w:rFonts w:ascii="宋体" w:hAnsi="宋体"/>
          <w:szCs w:val="24"/>
        </w:rPr>
        <w:t>元，根据本基金的基金合同约定，依据基金财产清算的分配方案，将基金财产清算后的全部剩余资产扣除基金财产清算费用、交纳所欠税款</w:t>
      </w:r>
      <w:r>
        <w:rPr>
          <w:rFonts w:ascii="宋体" w:hAnsi="宋体" w:hint="eastAsia"/>
          <w:szCs w:val="24"/>
        </w:rPr>
        <w:t>并</w:t>
      </w:r>
      <w:r>
        <w:rPr>
          <w:rFonts w:ascii="宋体" w:hAnsi="宋体"/>
          <w:szCs w:val="24"/>
        </w:rPr>
        <w:t>清偿基金债务后，按基金份额持有人持有的基金份额比例进行分配。</w:t>
      </w:r>
    </w:p>
    <w:p w:rsidR="00427963" w:rsidRDefault="002B4CFE">
      <w:pPr>
        <w:spacing w:line="360" w:lineRule="auto"/>
        <w:ind w:firstLineChars="200" w:firstLine="420"/>
        <w:rPr>
          <w:rFonts w:ascii="宋体" w:hAnsi="宋体"/>
          <w:szCs w:val="24"/>
        </w:rPr>
      </w:pPr>
      <w:r>
        <w:rPr>
          <w:rFonts w:ascii="宋体" w:hAnsi="宋体"/>
          <w:szCs w:val="24"/>
        </w:rPr>
        <w:t>20</w:t>
      </w:r>
      <w:r>
        <w:rPr>
          <w:rFonts w:ascii="宋体" w:hAnsi="宋体" w:hint="eastAsia"/>
          <w:szCs w:val="24"/>
        </w:rPr>
        <w:t>24</w:t>
      </w:r>
      <w:r>
        <w:rPr>
          <w:rFonts w:ascii="宋体" w:hAnsi="宋体"/>
          <w:szCs w:val="24"/>
        </w:rPr>
        <w:t>年</w:t>
      </w:r>
      <w:r>
        <w:rPr>
          <w:rFonts w:ascii="宋体" w:hAnsi="宋体" w:hint="eastAsia"/>
          <w:szCs w:val="24"/>
        </w:rPr>
        <w:t>1</w:t>
      </w:r>
      <w:r>
        <w:rPr>
          <w:rFonts w:ascii="宋体" w:hAnsi="宋体"/>
          <w:szCs w:val="24"/>
        </w:rPr>
        <w:t>月</w:t>
      </w:r>
      <w:r>
        <w:rPr>
          <w:rFonts w:ascii="宋体" w:hAnsi="宋体" w:hint="eastAsia"/>
          <w:szCs w:val="24"/>
        </w:rPr>
        <w:t>27</w:t>
      </w:r>
      <w:r>
        <w:rPr>
          <w:rFonts w:ascii="宋体" w:hAnsi="宋体"/>
          <w:szCs w:val="24"/>
        </w:rPr>
        <w:t>日</w:t>
      </w:r>
      <w:r>
        <w:rPr>
          <w:rFonts w:ascii="宋体" w:hAnsi="宋体" w:hint="eastAsia"/>
          <w:szCs w:val="24"/>
        </w:rPr>
        <w:t>至资产支付日前一日产生的银行存款、</w:t>
      </w:r>
      <w:r w:rsidR="008226AB">
        <w:rPr>
          <w:rFonts w:ascii="宋体" w:hAnsi="宋体" w:hint="eastAsia"/>
          <w:szCs w:val="24"/>
        </w:rPr>
        <w:t>结算</w:t>
      </w:r>
      <w:r>
        <w:rPr>
          <w:rFonts w:ascii="宋体" w:hAnsi="宋体" w:hint="eastAsia"/>
          <w:szCs w:val="24"/>
        </w:rPr>
        <w:t>备付金及</w:t>
      </w:r>
      <w:r w:rsidR="008226AB">
        <w:rPr>
          <w:rFonts w:ascii="宋体" w:hAnsi="宋体" w:hint="eastAsia"/>
          <w:szCs w:val="24"/>
        </w:rPr>
        <w:t>存</w:t>
      </w:r>
      <w:r w:rsidR="00A20731">
        <w:rPr>
          <w:rFonts w:ascii="宋体" w:hAnsi="宋体" w:hint="eastAsia"/>
          <w:szCs w:val="24"/>
        </w:rPr>
        <w:t>出</w:t>
      </w:r>
      <w:r>
        <w:rPr>
          <w:rFonts w:ascii="宋体" w:hAnsi="宋体" w:hint="eastAsia"/>
          <w:szCs w:val="24"/>
        </w:rPr>
        <w:t>保证金</w:t>
      </w:r>
      <w:r w:rsidR="008226AB">
        <w:rPr>
          <w:rFonts w:ascii="宋体" w:hAnsi="宋体" w:hint="eastAsia"/>
          <w:szCs w:val="24"/>
        </w:rPr>
        <w:t>的</w:t>
      </w:r>
      <w:r>
        <w:rPr>
          <w:rFonts w:ascii="宋体" w:hAnsi="宋体" w:hint="eastAsia"/>
          <w:szCs w:val="24"/>
        </w:rPr>
        <w:t>利息归基金份额持有人所有，为保护基金份额持有人利益，加快清盘速度，基金管理人将以自有资金先行垫付该笔款项（该金额可能与实际结息金额存在略微差异），供清盘分配使用。基金管理人垫付的资金以及垫付资金期间孳生的利息将于清算期后返还给基金管理人。</w:t>
      </w:r>
    </w:p>
    <w:p w:rsidR="00427963" w:rsidRDefault="002B4CFE">
      <w:pPr>
        <w:pStyle w:val="XBRLTitle2"/>
        <w:numPr>
          <w:ilvl w:val="1"/>
          <w:numId w:val="3"/>
        </w:numPr>
        <w:spacing w:before="156" w:after="156"/>
      </w:pPr>
      <w:bookmarkStart w:id="40" w:name="_Toc536109235"/>
      <w:r>
        <w:rPr>
          <w:rFonts w:hint="eastAsia"/>
        </w:rPr>
        <w:t>基金财产清算报告的告知安排</w:t>
      </w:r>
      <w:bookmarkEnd w:id="40"/>
    </w:p>
    <w:p w:rsidR="00427963" w:rsidRDefault="002B4CFE">
      <w:pPr>
        <w:spacing w:line="360" w:lineRule="auto"/>
        <w:ind w:firstLineChars="200" w:firstLine="420"/>
        <w:rPr>
          <w:rFonts w:ascii="宋体" w:hAnsi="宋体"/>
          <w:szCs w:val="24"/>
        </w:rPr>
      </w:pPr>
      <w:r>
        <w:rPr>
          <w:rFonts w:ascii="宋体" w:hAnsi="宋体" w:hint="eastAsia"/>
          <w:szCs w:val="24"/>
        </w:rPr>
        <w:t>本清算报告已经基金托管人复核，在经会计师事务所审计、律师事务所出具法律意见书后，报北京证监局备案并向基金份额持有人公告。</w:t>
      </w:r>
    </w:p>
    <w:p w:rsidR="00427963" w:rsidRDefault="00427963">
      <w:pPr>
        <w:widowControl/>
        <w:jc w:val="left"/>
        <w:rPr>
          <w:rFonts w:ascii="宋体" w:hAnsi="宋体"/>
          <w:szCs w:val="24"/>
        </w:rPr>
      </w:pPr>
    </w:p>
    <w:p w:rsidR="00427963" w:rsidRDefault="002B4CFE">
      <w:pPr>
        <w:pStyle w:val="XBRLTitle1"/>
        <w:numPr>
          <w:ilvl w:val="0"/>
          <w:numId w:val="3"/>
        </w:numPr>
        <w:spacing w:before="156" w:after="156"/>
      </w:pPr>
      <w:bookmarkStart w:id="41" w:name="_Toc536109236"/>
      <w:bookmarkStart w:id="42" w:name="m13_01"/>
      <w:r>
        <w:rPr>
          <w:rFonts w:hint="eastAsia"/>
        </w:rPr>
        <w:t>备查文件目录</w:t>
      </w:r>
      <w:bookmarkEnd w:id="41"/>
    </w:p>
    <w:p w:rsidR="00427963" w:rsidRDefault="002B4CFE">
      <w:pPr>
        <w:pStyle w:val="XBRLTitle2"/>
        <w:numPr>
          <w:ilvl w:val="1"/>
          <w:numId w:val="3"/>
        </w:numPr>
        <w:spacing w:before="156" w:after="156"/>
      </w:pPr>
      <w:bookmarkStart w:id="43" w:name="_Toc486923519"/>
      <w:bookmarkStart w:id="44" w:name="_Toc510086361"/>
      <w:bookmarkStart w:id="45" w:name="_Toc510086362"/>
      <w:bookmarkStart w:id="46" w:name="_Toc486923574"/>
      <w:bookmarkStart w:id="47" w:name="_Toc486925126"/>
      <w:bookmarkStart w:id="48" w:name="_Toc510086360"/>
      <w:bookmarkStart w:id="49" w:name="_Toc486923521"/>
      <w:bookmarkStart w:id="50" w:name="_Toc486925125"/>
      <w:bookmarkStart w:id="51" w:name="_Toc486854873"/>
      <w:bookmarkStart w:id="52" w:name="_Toc486854874"/>
      <w:bookmarkStart w:id="53" w:name="_Toc486923575"/>
      <w:bookmarkStart w:id="54" w:name="_Toc486854872"/>
      <w:bookmarkStart w:id="55" w:name="_Toc486923576"/>
      <w:bookmarkStart w:id="56" w:name="_Toc486923520"/>
      <w:bookmarkStart w:id="57" w:name="_Toc486925127"/>
      <w:bookmarkStart w:id="58" w:name="_Toc536109237"/>
      <w:bookmarkStart w:id="59" w:name="m13_01_01_1733"/>
      <w:bookmarkStart w:id="60" w:name="m13_01_02_173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hint="eastAsia"/>
        </w:rPr>
        <w:t>备查文件目录</w:t>
      </w:r>
      <w:bookmarkEnd w:id="58"/>
    </w:p>
    <w:p w:rsidR="00427963" w:rsidRDefault="002B4CFE">
      <w:pPr>
        <w:spacing w:line="360" w:lineRule="auto"/>
        <w:ind w:firstLineChars="200" w:firstLine="420"/>
        <w:rPr>
          <w:rFonts w:ascii="宋体" w:hAnsi="宋体"/>
          <w:szCs w:val="24"/>
        </w:rPr>
      </w:pPr>
      <w:r>
        <w:rPr>
          <w:rFonts w:ascii="宋体" w:hAnsi="宋体" w:hint="eastAsia"/>
          <w:szCs w:val="24"/>
        </w:rPr>
        <w:t>1、《</w:t>
      </w:r>
      <w:bookmarkStart w:id="61" w:name="OLE_LINK21"/>
      <w:bookmarkStart w:id="62" w:name="OLE_LINK20"/>
      <w:r>
        <w:rPr>
          <w:rFonts w:ascii="宋体" w:hAnsi="宋体" w:hint="eastAsia"/>
          <w:szCs w:val="24"/>
        </w:rPr>
        <w:t>工银瑞信中证京津冀协同发展主题指数证券投资基金（LOF）清算审计报告</w:t>
      </w:r>
      <w:bookmarkEnd w:id="61"/>
      <w:bookmarkEnd w:id="62"/>
      <w:r>
        <w:rPr>
          <w:rFonts w:ascii="宋体" w:hAnsi="宋体" w:hint="eastAsia"/>
          <w:szCs w:val="24"/>
        </w:rPr>
        <w:t>》</w:t>
      </w:r>
    </w:p>
    <w:p w:rsidR="00427963" w:rsidRDefault="002B4CFE">
      <w:pPr>
        <w:spacing w:line="360" w:lineRule="auto"/>
        <w:ind w:firstLineChars="200" w:firstLine="420"/>
        <w:rPr>
          <w:rFonts w:ascii="宋体" w:hAnsi="宋体"/>
          <w:szCs w:val="24"/>
        </w:rPr>
      </w:pPr>
      <w:r>
        <w:rPr>
          <w:rFonts w:ascii="宋体" w:hAnsi="宋体"/>
          <w:szCs w:val="24"/>
        </w:rPr>
        <w:t>2、</w:t>
      </w:r>
      <w:r>
        <w:rPr>
          <w:rFonts w:ascii="宋体" w:hAnsi="宋体" w:hint="eastAsia"/>
          <w:szCs w:val="24"/>
        </w:rPr>
        <w:t>《上海市</w:t>
      </w:r>
      <w:r>
        <w:rPr>
          <w:rFonts w:ascii="宋体" w:hAnsi="宋体"/>
          <w:szCs w:val="24"/>
        </w:rPr>
        <w:t>通力律师事务所关于&lt;</w:t>
      </w:r>
      <w:r>
        <w:rPr>
          <w:rFonts w:ascii="宋体" w:hAnsi="宋体" w:hint="eastAsia"/>
          <w:szCs w:val="24"/>
        </w:rPr>
        <w:t>工银瑞信中证京津冀协同发展主题指数证券投资基金（LOF）</w:t>
      </w:r>
      <w:r>
        <w:rPr>
          <w:rFonts w:ascii="宋体" w:hAnsi="宋体"/>
          <w:szCs w:val="24"/>
        </w:rPr>
        <w:t>清算报告&gt;的法律意见》</w:t>
      </w:r>
    </w:p>
    <w:p w:rsidR="00427963" w:rsidRDefault="002B4CFE">
      <w:pPr>
        <w:pStyle w:val="XBRLTitle2"/>
        <w:numPr>
          <w:ilvl w:val="1"/>
          <w:numId w:val="3"/>
        </w:numPr>
        <w:spacing w:before="156" w:after="156"/>
      </w:pPr>
      <w:bookmarkStart w:id="63" w:name="_Toc536109238"/>
      <w:bookmarkEnd w:id="59"/>
      <w:r>
        <w:rPr>
          <w:rFonts w:hint="eastAsia"/>
        </w:rPr>
        <w:t>存放地点</w:t>
      </w:r>
      <w:bookmarkEnd w:id="63"/>
    </w:p>
    <w:p w:rsidR="00427963" w:rsidRDefault="002B4CFE">
      <w:pPr>
        <w:spacing w:line="360" w:lineRule="auto"/>
        <w:ind w:firstLineChars="200" w:firstLine="420"/>
        <w:rPr>
          <w:rFonts w:ascii="宋体" w:hAnsi="宋体"/>
          <w:szCs w:val="24"/>
        </w:rPr>
      </w:pPr>
      <w:r>
        <w:rPr>
          <w:rFonts w:ascii="宋体" w:hAnsi="宋体" w:hint="eastAsia"/>
          <w:szCs w:val="24"/>
        </w:rPr>
        <w:t>基金管理人、基金托管人</w:t>
      </w:r>
      <w:r w:rsidR="008E0032">
        <w:rPr>
          <w:rFonts w:ascii="宋体" w:hAnsi="宋体" w:hint="eastAsia"/>
          <w:szCs w:val="24"/>
        </w:rPr>
        <w:t>处</w:t>
      </w:r>
      <w:r>
        <w:rPr>
          <w:rFonts w:ascii="宋体" w:hAnsi="宋体" w:hint="eastAsia"/>
          <w:szCs w:val="24"/>
        </w:rPr>
        <w:t>。</w:t>
      </w:r>
    </w:p>
    <w:p w:rsidR="00427963" w:rsidRDefault="002B4CFE">
      <w:pPr>
        <w:pStyle w:val="XBRLTitle2"/>
        <w:numPr>
          <w:ilvl w:val="1"/>
          <w:numId w:val="3"/>
        </w:numPr>
        <w:spacing w:before="156" w:after="156"/>
      </w:pPr>
      <w:bookmarkStart w:id="64" w:name="_Toc536109239"/>
      <w:bookmarkStart w:id="65" w:name="m13_01_04_1735"/>
      <w:bookmarkEnd w:id="60"/>
      <w:r>
        <w:rPr>
          <w:rFonts w:hint="eastAsia"/>
        </w:rPr>
        <w:t>查阅方式</w:t>
      </w:r>
      <w:bookmarkEnd w:id="64"/>
    </w:p>
    <w:bookmarkEnd w:id="42"/>
    <w:bookmarkEnd w:id="65"/>
    <w:p w:rsidR="00427963" w:rsidRDefault="002B4CFE">
      <w:pPr>
        <w:spacing w:line="360" w:lineRule="auto"/>
        <w:ind w:firstLineChars="200" w:firstLine="420"/>
        <w:rPr>
          <w:rFonts w:ascii="宋体" w:hAnsi="宋体"/>
          <w:szCs w:val="21"/>
        </w:rPr>
      </w:pPr>
      <w:r>
        <w:rPr>
          <w:rFonts w:ascii="宋体" w:hAnsi="宋体"/>
          <w:szCs w:val="21"/>
        </w:rPr>
        <w:t>投资者可在营业时间免费查阅。</w:t>
      </w:r>
    </w:p>
    <w:p w:rsidR="00427963" w:rsidRDefault="00427963">
      <w:pPr>
        <w:spacing w:line="360" w:lineRule="auto"/>
        <w:ind w:firstLineChars="200" w:firstLine="480"/>
        <w:rPr>
          <w:rFonts w:ascii="宋体" w:hAnsi="宋体"/>
          <w:sz w:val="24"/>
          <w:szCs w:val="24"/>
        </w:rPr>
      </w:pPr>
    </w:p>
    <w:p w:rsidR="00427963" w:rsidRDefault="00427963">
      <w:pPr>
        <w:spacing w:line="360" w:lineRule="auto"/>
        <w:ind w:firstLineChars="200" w:firstLine="480"/>
        <w:rPr>
          <w:rFonts w:ascii="宋体" w:hAnsi="宋体"/>
          <w:sz w:val="24"/>
          <w:szCs w:val="24"/>
        </w:rPr>
      </w:pPr>
    </w:p>
    <w:p w:rsidR="00427963" w:rsidRDefault="002B4CFE">
      <w:pPr>
        <w:spacing w:line="360" w:lineRule="auto"/>
        <w:ind w:firstLine="480"/>
        <w:jc w:val="right"/>
        <w:rPr>
          <w:rFonts w:ascii="宋体" w:hAnsi="宋体"/>
          <w:szCs w:val="21"/>
        </w:rPr>
      </w:pPr>
      <w:r>
        <w:rPr>
          <w:rFonts w:hint="eastAsia"/>
          <w:szCs w:val="21"/>
        </w:rPr>
        <w:t>工银瑞信中证京津冀协同发展主题指数证券投资基金（</w:t>
      </w:r>
      <w:r>
        <w:rPr>
          <w:rFonts w:hint="eastAsia"/>
          <w:szCs w:val="21"/>
        </w:rPr>
        <w:t>LOF</w:t>
      </w:r>
      <w:r>
        <w:rPr>
          <w:rFonts w:hint="eastAsia"/>
          <w:szCs w:val="21"/>
        </w:rPr>
        <w:t>）</w:t>
      </w:r>
      <w:r>
        <w:rPr>
          <w:rFonts w:ascii="宋体" w:hAnsi="宋体" w:hint="eastAsia"/>
          <w:szCs w:val="21"/>
        </w:rPr>
        <w:t>基金财产清算小组</w:t>
      </w:r>
    </w:p>
    <w:p w:rsidR="00427963" w:rsidRDefault="00F16204">
      <w:pPr>
        <w:spacing w:line="360" w:lineRule="auto"/>
        <w:ind w:firstLine="480"/>
        <w:jc w:val="right"/>
        <w:rPr>
          <w:rFonts w:ascii="宋体" w:hAnsi="宋体"/>
          <w:szCs w:val="24"/>
        </w:rPr>
      </w:pPr>
      <w:r>
        <w:rPr>
          <w:rFonts w:ascii="宋体" w:hAnsi="宋体" w:hint="eastAsia"/>
          <w:szCs w:val="21"/>
        </w:rPr>
        <w:t>20</w:t>
      </w:r>
      <w:r>
        <w:rPr>
          <w:rFonts w:ascii="宋体" w:hAnsi="宋体"/>
          <w:szCs w:val="21"/>
        </w:rPr>
        <w:t>24</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26</w:t>
      </w:r>
      <w:r w:rsidR="002B4CFE">
        <w:rPr>
          <w:rFonts w:ascii="宋体" w:hAnsi="宋体" w:hint="eastAsia"/>
          <w:szCs w:val="21"/>
        </w:rPr>
        <w:t>日</w:t>
      </w:r>
    </w:p>
    <w:sectPr w:rsidR="00427963" w:rsidSect="00317ED0">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99" w:rsidRDefault="00F20799">
      <w:r>
        <w:separator/>
      </w:r>
    </w:p>
  </w:endnote>
  <w:endnote w:type="continuationSeparator" w:id="0">
    <w:p w:rsidR="00F20799" w:rsidRDefault="00F20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63" w:rsidRDefault="00317ED0">
    <w:pPr>
      <w:pStyle w:val="a8"/>
      <w:framePr w:wrap="around" w:vAnchor="text" w:hAnchor="margin" w:xAlign="right" w:y="1"/>
      <w:rPr>
        <w:rStyle w:val="af0"/>
      </w:rPr>
    </w:pPr>
    <w:r>
      <w:fldChar w:fldCharType="begin"/>
    </w:r>
    <w:r w:rsidR="002B4CFE">
      <w:rPr>
        <w:rStyle w:val="af0"/>
      </w:rPr>
      <w:instrText xml:space="preserve">PAGE  </w:instrText>
    </w:r>
    <w:r>
      <w:fldChar w:fldCharType="end"/>
    </w:r>
  </w:p>
  <w:p w:rsidR="00427963" w:rsidRDefault="004279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63" w:rsidRDefault="002B4CFE">
    <w:pPr>
      <w:pStyle w:val="a8"/>
      <w:framePr w:wrap="around" w:vAnchor="text" w:hAnchor="margin" w:xAlign="right" w:y="1"/>
      <w:rPr>
        <w:rStyle w:val="af0"/>
      </w:rPr>
    </w:pPr>
    <w:r>
      <w:rPr>
        <w:rStyle w:val="af0"/>
        <w:rFonts w:hint="eastAsia"/>
      </w:rPr>
      <w:t xml:space="preserve"> </w:t>
    </w:r>
  </w:p>
  <w:p w:rsidR="00427963" w:rsidRDefault="002B4CFE">
    <w:pPr>
      <w:pStyle w:val="a8"/>
      <w:ind w:right="360"/>
      <w:jc w:val="center"/>
    </w:pPr>
    <w:r>
      <w:rPr>
        <w:rFonts w:hint="eastAsia"/>
      </w:rPr>
      <w:t>第</w:t>
    </w:r>
    <w:r>
      <w:rPr>
        <w:rFonts w:hint="eastAsia"/>
      </w:rPr>
      <w:t xml:space="preserve"> </w:t>
    </w:r>
    <w:r w:rsidR="00317ED0">
      <w:fldChar w:fldCharType="begin"/>
    </w:r>
    <w:r>
      <w:instrText xml:space="preserve"> PAGE   \* MERGEFORMAT </w:instrText>
    </w:r>
    <w:r w:rsidR="00317ED0">
      <w:fldChar w:fldCharType="separate"/>
    </w:r>
    <w:r w:rsidR="00021ED9">
      <w:rPr>
        <w:noProof/>
      </w:rPr>
      <w:t>2</w:t>
    </w:r>
    <w:r w:rsidR="00317ED0">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021ED9">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99" w:rsidRDefault="00F20799">
      <w:r>
        <w:separator/>
      </w:r>
    </w:p>
  </w:footnote>
  <w:footnote w:type="continuationSeparator" w:id="0">
    <w:p w:rsidR="00F20799" w:rsidRDefault="00F20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63" w:rsidRDefault="002B4CFE">
    <w:pPr>
      <w:pStyle w:val="a9"/>
      <w:jc w:val="right"/>
    </w:pPr>
    <w:r>
      <w:rPr>
        <w:rFonts w:hint="eastAsia"/>
      </w:rPr>
      <w:t>工银瑞信中证京津冀协同发展主题指数证券投资基金（</w:t>
    </w:r>
    <w:r>
      <w:rPr>
        <w:rFonts w:hint="eastAsia"/>
      </w:rPr>
      <w:t>LOF</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115"/>
      <w:lvlText w:val="%1）"/>
      <w:lvlJc w:val="left"/>
      <w:pPr>
        <w:tabs>
          <w:tab w:val="left" w:pos="360"/>
        </w:tabs>
        <w:ind w:left="360" w:hanging="360"/>
      </w:pPr>
      <w:rPr>
        <w:rFonts w:hint="default"/>
      </w:rPr>
    </w:lvl>
    <w:lvl w:ilvl="1">
      <w:start w:val="1"/>
      <w:numFmt w:val="lowerLetter"/>
      <w:pStyle w:val="2111111"/>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7CD54C05"/>
    <w:multiLevelType w:val="multilevel"/>
    <w:tmpl w:val="7CD54C05"/>
    <w:lvl w:ilvl="0">
      <w:start w:val="9"/>
      <w:numFmt w:val="decimal"/>
      <w:pStyle w:val="XBRLTitle1"/>
      <w:suff w:val="space"/>
      <w:lvlText w:val="§%1"/>
      <w:lvlJc w:val="left"/>
      <w:pPr>
        <w:ind w:left="1844"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Cambria" w:hAnsi="Cambria" w:hint="default"/>
        <w:b/>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b/>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3B"/>
    <w:rsid w:val="0000145C"/>
    <w:rsid w:val="0000149F"/>
    <w:rsid w:val="000018E2"/>
    <w:rsid w:val="000019EE"/>
    <w:rsid w:val="00001AA6"/>
    <w:rsid w:val="00001FA0"/>
    <w:rsid w:val="00002655"/>
    <w:rsid w:val="000029B6"/>
    <w:rsid w:val="000029C8"/>
    <w:rsid w:val="00003145"/>
    <w:rsid w:val="00003FC1"/>
    <w:rsid w:val="00004163"/>
    <w:rsid w:val="000048EF"/>
    <w:rsid w:val="00006ACB"/>
    <w:rsid w:val="00006B03"/>
    <w:rsid w:val="00006E85"/>
    <w:rsid w:val="0000739D"/>
    <w:rsid w:val="00007CCD"/>
    <w:rsid w:val="00010B74"/>
    <w:rsid w:val="00011838"/>
    <w:rsid w:val="00011CE2"/>
    <w:rsid w:val="00012197"/>
    <w:rsid w:val="00012A16"/>
    <w:rsid w:val="0001393F"/>
    <w:rsid w:val="00013BF9"/>
    <w:rsid w:val="00013FF5"/>
    <w:rsid w:val="00014140"/>
    <w:rsid w:val="00014196"/>
    <w:rsid w:val="00014E8B"/>
    <w:rsid w:val="00014FF8"/>
    <w:rsid w:val="00015001"/>
    <w:rsid w:val="0001513D"/>
    <w:rsid w:val="0001554E"/>
    <w:rsid w:val="00015636"/>
    <w:rsid w:val="00015980"/>
    <w:rsid w:val="00015B7F"/>
    <w:rsid w:val="00016239"/>
    <w:rsid w:val="0001678E"/>
    <w:rsid w:val="000173CB"/>
    <w:rsid w:val="00017AD2"/>
    <w:rsid w:val="00020A80"/>
    <w:rsid w:val="00020D9B"/>
    <w:rsid w:val="00020DE6"/>
    <w:rsid w:val="00021036"/>
    <w:rsid w:val="00021B14"/>
    <w:rsid w:val="00021ED9"/>
    <w:rsid w:val="00023636"/>
    <w:rsid w:val="00023852"/>
    <w:rsid w:val="00024031"/>
    <w:rsid w:val="00024357"/>
    <w:rsid w:val="0002498B"/>
    <w:rsid w:val="00024AE3"/>
    <w:rsid w:val="00025510"/>
    <w:rsid w:val="00025DD4"/>
    <w:rsid w:val="00025E5B"/>
    <w:rsid w:val="00026085"/>
    <w:rsid w:val="000261AD"/>
    <w:rsid w:val="000266AF"/>
    <w:rsid w:val="00026737"/>
    <w:rsid w:val="00026D1C"/>
    <w:rsid w:val="00027253"/>
    <w:rsid w:val="000277AA"/>
    <w:rsid w:val="00027AB5"/>
    <w:rsid w:val="00027ED1"/>
    <w:rsid w:val="00030242"/>
    <w:rsid w:val="00030D4F"/>
    <w:rsid w:val="000325ED"/>
    <w:rsid w:val="00032861"/>
    <w:rsid w:val="0003339F"/>
    <w:rsid w:val="00033550"/>
    <w:rsid w:val="0003355E"/>
    <w:rsid w:val="000339D7"/>
    <w:rsid w:val="00033F4B"/>
    <w:rsid w:val="00034ADF"/>
    <w:rsid w:val="00034D7E"/>
    <w:rsid w:val="000357BF"/>
    <w:rsid w:val="00036DE8"/>
    <w:rsid w:val="0003701A"/>
    <w:rsid w:val="00037287"/>
    <w:rsid w:val="000374D2"/>
    <w:rsid w:val="00037A6F"/>
    <w:rsid w:val="00037C89"/>
    <w:rsid w:val="0004106D"/>
    <w:rsid w:val="00041870"/>
    <w:rsid w:val="00041C50"/>
    <w:rsid w:val="00043024"/>
    <w:rsid w:val="000433B5"/>
    <w:rsid w:val="000434C1"/>
    <w:rsid w:val="00044B98"/>
    <w:rsid w:val="00044E3E"/>
    <w:rsid w:val="0004675D"/>
    <w:rsid w:val="00046BE8"/>
    <w:rsid w:val="0004724A"/>
    <w:rsid w:val="00050D26"/>
    <w:rsid w:val="00051621"/>
    <w:rsid w:val="00051627"/>
    <w:rsid w:val="00052F3B"/>
    <w:rsid w:val="00053772"/>
    <w:rsid w:val="00053AE8"/>
    <w:rsid w:val="0005403A"/>
    <w:rsid w:val="000556E0"/>
    <w:rsid w:val="00055E2D"/>
    <w:rsid w:val="00056D3D"/>
    <w:rsid w:val="00056E4A"/>
    <w:rsid w:val="00057027"/>
    <w:rsid w:val="00057CE3"/>
    <w:rsid w:val="00057CFE"/>
    <w:rsid w:val="00057FBF"/>
    <w:rsid w:val="000602E7"/>
    <w:rsid w:val="000604F2"/>
    <w:rsid w:val="00060B54"/>
    <w:rsid w:val="0006174D"/>
    <w:rsid w:val="00061995"/>
    <w:rsid w:val="000626AE"/>
    <w:rsid w:val="000627BA"/>
    <w:rsid w:val="00062FED"/>
    <w:rsid w:val="00064A04"/>
    <w:rsid w:val="00065135"/>
    <w:rsid w:val="000656E4"/>
    <w:rsid w:val="00065BD0"/>
    <w:rsid w:val="00065D05"/>
    <w:rsid w:val="000661A5"/>
    <w:rsid w:val="000663C3"/>
    <w:rsid w:val="00066583"/>
    <w:rsid w:val="00067E92"/>
    <w:rsid w:val="000710BA"/>
    <w:rsid w:val="0007147C"/>
    <w:rsid w:val="00071651"/>
    <w:rsid w:val="00071981"/>
    <w:rsid w:val="000737B1"/>
    <w:rsid w:val="00073B2E"/>
    <w:rsid w:val="00074814"/>
    <w:rsid w:val="000757AF"/>
    <w:rsid w:val="00075A76"/>
    <w:rsid w:val="00076177"/>
    <w:rsid w:val="00076CA9"/>
    <w:rsid w:val="00076CB7"/>
    <w:rsid w:val="00076CD7"/>
    <w:rsid w:val="00076EA2"/>
    <w:rsid w:val="00077445"/>
    <w:rsid w:val="00077EA4"/>
    <w:rsid w:val="00080815"/>
    <w:rsid w:val="00080F26"/>
    <w:rsid w:val="00080FAC"/>
    <w:rsid w:val="00081417"/>
    <w:rsid w:val="000814C4"/>
    <w:rsid w:val="000822C0"/>
    <w:rsid w:val="00082BC8"/>
    <w:rsid w:val="000838CA"/>
    <w:rsid w:val="0008442B"/>
    <w:rsid w:val="00084963"/>
    <w:rsid w:val="000850FB"/>
    <w:rsid w:val="00085774"/>
    <w:rsid w:val="00085E77"/>
    <w:rsid w:val="00090330"/>
    <w:rsid w:val="00091861"/>
    <w:rsid w:val="000921B8"/>
    <w:rsid w:val="00092267"/>
    <w:rsid w:val="000922C9"/>
    <w:rsid w:val="000930AF"/>
    <w:rsid w:val="000945A0"/>
    <w:rsid w:val="00094B67"/>
    <w:rsid w:val="00094D2E"/>
    <w:rsid w:val="00095DFC"/>
    <w:rsid w:val="000960E9"/>
    <w:rsid w:val="000961D3"/>
    <w:rsid w:val="00096AB3"/>
    <w:rsid w:val="00096F52"/>
    <w:rsid w:val="00097462"/>
    <w:rsid w:val="000A0376"/>
    <w:rsid w:val="000A06AC"/>
    <w:rsid w:val="000A06E1"/>
    <w:rsid w:val="000A1785"/>
    <w:rsid w:val="000A1E70"/>
    <w:rsid w:val="000A338B"/>
    <w:rsid w:val="000A3C49"/>
    <w:rsid w:val="000A3E07"/>
    <w:rsid w:val="000A4D01"/>
    <w:rsid w:val="000A5170"/>
    <w:rsid w:val="000A5288"/>
    <w:rsid w:val="000A556A"/>
    <w:rsid w:val="000A5718"/>
    <w:rsid w:val="000A5AC7"/>
    <w:rsid w:val="000A5AD2"/>
    <w:rsid w:val="000A5AF5"/>
    <w:rsid w:val="000A5B3F"/>
    <w:rsid w:val="000A71F6"/>
    <w:rsid w:val="000A7963"/>
    <w:rsid w:val="000B01E1"/>
    <w:rsid w:val="000B0C6E"/>
    <w:rsid w:val="000B14C9"/>
    <w:rsid w:val="000B230C"/>
    <w:rsid w:val="000B28BF"/>
    <w:rsid w:val="000B395D"/>
    <w:rsid w:val="000B3C1B"/>
    <w:rsid w:val="000B3C3B"/>
    <w:rsid w:val="000B4560"/>
    <w:rsid w:val="000B4A43"/>
    <w:rsid w:val="000B4C64"/>
    <w:rsid w:val="000B4F85"/>
    <w:rsid w:val="000B5A3F"/>
    <w:rsid w:val="000B6440"/>
    <w:rsid w:val="000B77CA"/>
    <w:rsid w:val="000B7D01"/>
    <w:rsid w:val="000C0A18"/>
    <w:rsid w:val="000C12D1"/>
    <w:rsid w:val="000C2E4D"/>
    <w:rsid w:val="000C3857"/>
    <w:rsid w:val="000C396F"/>
    <w:rsid w:val="000C3B5D"/>
    <w:rsid w:val="000C3BBE"/>
    <w:rsid w:val="000C43C9"/>
    <w:rsid w:val="000C55DD"/>
    <w:rsid w:val="000C5D71"/>
    <w:rsid w:val="000C5F00"/>
    <w:rsid w:val="000C6794"/>
    <w:rsid w:val="000C67B8"/>
    <w:rsid w:val="000C6C18"/>
    <w:rsid w:val="000C73CB"/>
    <w:rsid w:val="000C7D51"/>
    <w:rsid w:val="000C7EC4"/>
    <w:rsid w:val="000C7FA8"/>
    <w:rsid w:val="000D035F"/>
    <w:rsid w:val="000D11E7"/>
    <w:rsid w:val="000D145A"/>
    <w:rsid w:val="000D14FF"/>
    <w:rsid w:val="000D1A61"/>
    <w:rsid w:val="000D2E4A"/>
    <w:rsid w:val="000D3395"/>
    <w:rsid w:val="000D3EE8"/>
    <w:rsid w:val="000D5076"/>
    <w:rsid w:val="000D5182"/>
    <w:rsid w:val="000D540E"/>
    <w:rsid w:val="000D5E05"/>
    <w:rsid w:val="000D6864"/>
    <w:rsid w:val="000D6BAA"/>
    <w:rsid w:val="000D6D8C"/>
    <w:rsid w:val="000D7D38"/>
    <w:rsid w:val="000E0DA0"/>
    <w:rsid w:val="000E142E"/>
    <w:rsid w:val="000E1800"/>
    <w:rsid w:val="000E33B3"/>
    <w:rsid w:val="000E377A"/>
    <w:rsid w:val="000E4786"/>
    <w:rsid w:val="000E61E4"/>
    <w:rsid w:val="000E7625"/>
    <w:rsid w:val="000E79FA"/>
    <w:rsid w:val="000F18F8"/>
    <w:rsid w:val="000F1E47"/>
    <w:rsid w:val="000F2B97"/>
    <w:rsid w:val="000F49B3"/>
    <w:rsid w:val="000F4B3D"/>
    <w:rsid w:val="000F64D0"/>
    <w:rsid w:val="000F7198"/>
    <w:rsid w:val="00101553"/>
    <w:rsid w:val="0010165C"/>
    <w:rsid w:val="00101B00"/>
    <w:rsid w:val="00101C8C"/>
    <w:rsid w:val="00102CA4"/>
    <w:rsid w:val="00104A42"/>
    <w:rsid w:val="00104D32"/>
    <w:rsid w:val="00104D4C"/>
    <w:rsid w:val="00105E48"/>
    <w:rsid w:val="00106270"/>
    <w:rsid w:val="001069CB"/>
    <w:rsid w:val="0010729C"/>
    <w:rsid w:val="0010796C"/>
    <w:rsid w:val="001112E3"/>
    <w:rsid w:val="00111EE1"/>
    <w:rsid w:val="00112199"/>
    <w:rsid w:val="0011257A"/>
    <w:rsid w:val="00113B27"/>
    <w:rsid w:val="00113BA1"/>
    <w:rsid w:val="00114986"/>
    <w:rsid w:val="001165A9"/>
    <w:rsid w:val="001167AE"/>
    <w:rsid w:val="00116D29"/>
    <w:rsid w:val="00117088"/>
    <w:rsid w:val="00117125"/>
    <w:rsid w:val="00120735"/>
    <w:rsid w:val="00122E41"/>
    <w:rsid w:val="0012305C"/>
    <w:rsid w:val="001230E2"/>
    <w:rsid w:val="0012364B"/>
    <w:rsid w:val="00125029"/>
    <w:rsid w:val="001261A1"/>
    <w:rsid w:val="00126716"/>
    <w:rsid w:val="00126AF4"/>
    <w:rsid w:val="00127DCD"/>
    <w:rsid w:val="00130369"/>
    <w:rsid w:val="00131263"/>
    <w:rsid w:val="00131A45"/>
    <w:rsid w:val="00131A55"/>
    <w:rsid w:val="00131D44"/>
    <w:rsid w:val="00132254"/>
    <w:rsid w:val="00132739"/>
    <w:rsid w:val="00133447"/>
    <w:rsid w:val="00133513"/>
    <w:rsid w:val="00133AC1"/>
    <w:rsid w:val="00133D6A"/>
    <w:rsid w:val="001341C1"/>
    <w:rsid w:val="00134E57"/>
    <w:rsid w:val="00135268"/>
    <w:rsid w:val="001353B0"/>
    <w:rsid w:val="00136742"/>
    <w:rsid w:val="0013696D"/>
    <w:rsid w:val="00136A38"/>
    <w:rsid w:val="00136FCE"/>
    <w:rsid w:val="001370CD"/>
    <w:rsid w:val="00140F8B"/>
    <w:rsid w:val="001418FD"/>
    <w:rsid w:val="00141E9F"/>
    <w:rsid w:val="00142D24"/>
    <w:rsid w:val="001431FE"/>
    <w:rsid w:val="00143857"/>
    <w:rsid w:val="00143AFC"/>
    <w:rsid w:val="00143F43"/>
    <w:rsid w:val="001442E3"/>
    <w:rsid w:val="00144311"/>
    <w:rsid w:val="00145899"/>
    <w:rsid w:val="00145EF0"/>
    <w:rsid w:val="0014638B"/>
    <w:rsid w:val="001470F5"/>
    <w:rsid w:val="0014714F"/>
    <w:rsid w:val="00147833"/>
    <w:rsid w:val="00147FE9"/>
    <w:rsid w:val="0015056A"/>
    <w:rsid w:val="001505CA"/>
    <w:rsid w:val="0015076B"/>
    <w:rsid w:val="00150DF7"/>
    <w:rsid w:val="001515CC"/>
    <w:rsid w:val="00151675"/>
    <w:rsid w:val="00151757"/>
    <w:rsid w:val="00151C89"/>
    <w:rsid w:val="00151C8D"/>
    <w:rsid w:val="001537CC"/>
    <w:rsid w:val="001538D6"/>
    <w:rsid w:val="00153FF3"/>
    <w:rsid w:val="001544D7"/>
    <w:rsid w:val="00154E2D"/>
    <w:rsid w:val="001558C7"/>
    <w:rsid w:val="001562E0"/>
    <w:rsid w:val="0015647B"/>
    <w:rsid w:val="00156F41"/>
    <w:rsid w:val="00157646"/>
    <w:rsid w:val="001577C1"/>
    <w:rsid w:val="0016005A"/>
    <w:rsid w:val="00161015"/>
    <w:rsid w:val="0016299A"/>
    <w:rsid w:val="00162B35"/>
    <w:rsid w:val="00163BD9"/>
    <w:rsid w:val="0016475F"/>
    <w:rsid w:val="00165A28"/>
    <w:rsid w:val="001669B1"/>
    <w:rsid w:val="00166D20"/>
    <w:rsid w:val="00167331"/>
    <w:rsid w:val="00167924"/>
    <w:rsid w:val="001679D5"/>
    <w:rsid w:val="00170C6D"/>
    <w:rsid w:val="00170DCA"/>
    <w:rsid w:val="00171DDD"/>
    <w:rsid w:val="00172A27"/>
    <w:rsid w:val="00173000"/>
    <w:rsid w:val="00175BA3"/>
    <w:rsid w:val="00176197"/>
    <w:rsid w:val="001775A9"/>
    <w:rsid w:val="00180F46"/>
    <w:rsid w:val="001818C4"/>
    <w:rsid w:val="00181FB1"/>
    <w:rsid w:val="00182BD3"/>
    <w:rsid w:val="001837FB"/>
    <w:rsid w:val="0018588C"/>
    <w:rsid w:val="00185C48"/>
    <w:rsid w:val="00185F25"/>
    <w:rsid w:val="001869D1"/>
    <w:rsid w:val="00187BBD"/>
    <w:rsid w:val="00187D7C"/>
    <w:rsid w:val="001904D9"/>
    <w:rsid w:val="00190BAF"/>
    <w:rsid w:val="00191079"/>
    <w:rsid w:val="00191D72"/>
    <w:rsid w:val="001926D4"/>
    <w:rsid w:val="00192963"/>
    <w:rsid w:val="00192D8F"/>
    <w:rsid w:val="001937D9"/>
    <w:rsid w:val="00193F78"/>
    <w:rsid w:val="001946DE"/>
    <w:rsid w:val="0019485D"/>
    <w:rsid w:val="00195753"/>
    <w:rsid w:val="00195860"/>
    <w:rsid w:val="0019783A"/>
    <w:rsid w:val="00197846"/>
    <w:rsid w:val="00197B2D"/>
    <w:rsid w:val="00197FAB"/>
    <w:rsid w:val="00197FEF"/>
    <w:rsid w:val="001A1E2C"/>
    <w:rsid w:val="001A2B81"/>
    <w:rsid w:val="001A2E06"/>
    <w:rsid w:val="001A2E10"/>
    <w:rsid w:val="001A30F8"/>
    <w:rsid w:val="001A36A3"/>
    <w:rsid w:val="001A3E55"/>
    <w:rsid w:val="001A41FB"/>
    <w:rsid w:val="001A45A4"/>
    <w:rsid w:val="001A4C88"/>
    <w:rsid w:val="001A52A1"/>
    <w:rsid w:val="001A573F"/>
    <w:rsid w:val="001A588A"/>
    <w:rsid w:val="001A69C1"/>
    <w:rsid w:val="001A75C7"/>
    <w:rsid w:val="001A766E"/>
    <w:rsid w:val="001B077E"/>
    <w:rsid w:val="001B0B0E"/>
    <w:rsid w:val="001B176D"/>
    <w:rsid w:val="001B1BE6"/>
    <w:rsid w:val="001B2037"/>
    <w:rsid w:val="001B258F"/>
    <w:rsid w:val="001B296E"/>
    <w:rsid w:val="001B2D61"/>
    <w:rsid w:val="001B3D2C"/>
    <w:rsid w:val="001B3E06"/>
    <w:rsid w:val="001B54B6"/>
    <w:rsid w:val="001B5E4C"/>
    <w:rsid w:val="001B6017"/>
    <w:rsid w:val="001B61A9"/>
    <w:rsid w:val="001B651D"/>
    <w:rsid w:val="001B6866"/>
    <w:rsid w:val="001B6C40"/>
    <w:rsid w:val="001B74F1"/>
    <w:rsid w:val="001B75EF"/>
    <w:rsid w:val="001B7A67"/>
    <w:rsid w:val="001C0691"/>
    <w:rsid w:val="001C071F"/>
    <w:rsid w:val="001C0E46"/>
    <w:rsid w:val="001C0F30"/>
    <w:rsid w:val="001C1825"/>
    <w:rsid w:val="001C2DDC"/>
    <w:rsid w:val="001C438B"/>
    <w:rsid w:val="001C4646"/>
    <w:rsid w:val="001C47BA"/>
    <w:rsid w:val="001C572E"/>
    <w:rsid w:val="001C5E47"/>
    <w:rsid w:val="001C5E55"/>
    <w:rsid w:val="001C65C8"/>
    <w:rsid w:val="001C65FF"/>
    <w:rsid w:val="001C718A"/>
    <w:rsid w:val="001C7F93"/>
    <w:rsid w:val="001D0266"/>
    <w:rsid w:val="001D081F"/>
    <w:rsid w:val="001D1521"/>
    <w:rsid w:val="001D1633"/>
    <w:rsid w:val="001D19AE"/>
    <w:rsid w:val="001D217C"/>
    <w:rsid w:val="001D27CE"/>
    <w:rsid w:val="001D2DCF"/>
    <w:rsid w:val="001D4A47"/>
    <w:rsid w:val="001D5240"/>
    <w:rsid w:val="001D5D08"/>
    <w:rsid w:val="001D60E6"/>
    <w:rsid w:val="001D6778"/>
    <w:rsid w:val="001D7594"/>
    <w:rsid w:val="001D75F5"/>
    <w:rsid w:val="001E014C"/>
    <w:rsid w:val="001E0DC7"/>
    <w:rsid w:val="001E0F14"/>
    <w:rsid w:val="001E12AF"/>
    <w:rsid w:val="001E2F3A"/>
    <w:rsid w:val="001E370F"/>
    <w:rsid w:val="001E3C7F"/>
    <w:rsid w:val="001E3F49"/>
    <w:rsid w:val="001E46BA"/>
    <w:rsid w:val="001E5944"/>
    <w:rsid w:val="001E725E"/>
    <w:rsid w:val="001F1064"/>
    <w:rsid w:val="001F14DC"/>
    <w:rsid w:val="001F3DD4"/>
    <w:rsid w:val="001F42E4"/>
    <w:rsid w:val="001F446A"/>
    <w:rsid w:val="001F4663"/>
    <w:rsid w:val="001F47C7"/>
    <w:rsid w:val="001F4E59"/>
    <w:rsid w:val="001F5368"/>
    <w:rsid w:val="001F548D"/>
    <w:rsid w:val="001F5E91"/>
    <w:rsid w:val="001F6B64"/>
    <w:rsid w:val="001F6D70"/>
    <w:rsid w:val="002006ED"/>
    <w:rsid w:val="00200C5B"/>
    <w:rsid w:val="002012FB"/>
    <w:rsid w:val="00201E8B"/>
    <w:rsid w:val="00202355"/>
    <w:rsid w:val="002039AA"/>
    <w:rsid w:val="00203D35"/>
    <w:rsid w:val="00204422"/>
    <w:rsid w:val="00204C75"/>
    <w:rsid w:val="002057D1"/>
    <w:rsid w:val="002057EB"/>
    <w:rsid w:val="002058D0"/>
    <w:rsid w:val="00206628"/>
    <w:rsid w:val="00207232"/>
    <w:rsid w:val="002079F1"/>
    <w:rsid w:val="00207FF9"/>
    <w:rsid w:val="00210408"/>
    <w:rsid w:val="00210F6F"/>
    <w:rsid w:val="00210FA0"/>
    <w:rsid w:val="0021213A"/>
    <w:rsid w:val="0021249B"/>
    <w:rsid w:val="0021300A"/>
    <w:rsid w:val="00213BD7"/>
    <w:rsid w:val="00214C48"/>
    <w:rsid w:val="00215246"/>
    <w:rsid w:val="0021537D"/>
    <w:rsid w:val="002153D8"/>
    <w:rsid w:val="00215AEF"/>
    <w:rsid w:val="002171E4"/>
    <w:rsid w:val="00217993"/>
    <w:rsid w:val="00217BA1"/>
    <w:rsid w:val="00217E38"/>
    <w:rsid w:val="0022035C"/>
    <w:rsid w:val="0022081A"/>
    <w:rsid w:val="00221557"/>
    <w:rsid w:val="00221654"/>
    <w:rsid w:val="002229CA"/>
    <w:rsid w:val="0022328A"/>
    <w:rsid w:val="002232D1"/>
    <w:rsid w:val="0022338C"/>
    <w:rsid w:val="00223A10"/>
    <w:rsid w:val="00224823"/>
    <w:rsid w:val="00225019"/>
    <w:rsid w:val="0022553B"/>
    <w:rsid w:val="00225B08"/>
    <w:rsid w:val="00226149"/>
    <w:rsid w:val="00226191"/>
    <w:rsid w:val="00226C65"/>
    <w:rsid w:val="0022724E"/>
    <w:rsid w:val="00227BCC"/>
    <w:rsid w:val="00230DD2"/>
    <w:rsid w:val="00231098"/>
    <w:rsid w:val="0023125E"/>
    <w:rsid w:val="00231848"/>
    <w:rsid w:val="002318C6"/>
    <w:rsid w:val="002320AD"/>
    <w:rsid w:val="00232500"/>
    <w:rsid w:val="00232986"/>
    <w:rsid w:val="00233345"/>
    <w:rsid w:val="00233973"/>
    <w:rsid w:val="002339DC"/>
    <w:rsid w:val="002358B6"/>
    <w:rsid w:val="0023614B"/>
    <w:rsid w:val="002368DD"/>
    <w:rsid w:val="00237814"/>
    <w:rsid w:val="00237A74"/>
    <w:rsid w:val="00237B18"/>
    <w:rsid w:val="002412BB"/>
    <w:rsid w:val="0024158B"/>
    <w:rsid w:val="00241786"/>
    <w:rsid w:val="00242A98"/>
    <w:rsid w:val="00242AB2"/>
    <w:rsid w:val="00242FB7"/>
    <w:rsid w:val="00243D52"/>
    <w:rsid w:val="00244765"/>
    <w:rsid w:val="00244E9F"/>
    <w:rsid w:val="00245145"/>
    <w:rsid w:val="0024673F"/>
    <w:rsid w:val="00246E98"/>
    <w:rsid w:val="002479A0"/>
    <w:rsid w:val="0025002B"/>
    <w:rsid w:val="00250047"/>
    <w:rsid w:val="00250F96"/>
    <w:rsid w:val="00251098"/>
    <w:rsid w:val="002514C1"/>
    <w:rsid w:val="002516A1"/>
    <w:rsid w:val="00252C2C"/>
    <w:rsid w:val="0025300B"/>
    <w:rsid w:val="00253397"/>
    <w:rsid w:val="00253A91"/>
    <w:rsid w:val="00254468"/>
    <w:rsid w:val="002545E9"/>
    <w:rsid w:val="00254A87"/>
    <w:rsid w:val="00255B48"/>
    <w:rsid w:val="002565B9"/>
    <w:rsid w:val="0025660A"/>
    <w:rsid w:val="00256675"/>
    <w:rsid w:val="002575E6"/>
    <w:rsid w:val="00257CE2"/>
    <w:rsid w:val="00260215"/>
    <w:rsid w:val="00264FA1"/>
    <w:rsid w:val="00265E22"/>
    <w:rsid w:val="0026733A"/>
    <w:rsid w:val="002700C5"/>
    <w:rsid w:val="0027037A"/>
    <w:rsid w:val="002708E9"/>
    <w:rsid w:val="00272168"/>
    <w:rsid w:val="00274450"/>
    <w:rsid w:val="00275822"/>
    <w:rsid w:val="00275A30"/>
    <w:rsid w:val="002761FB"/>
    <w:rsid w:val="00276794"/>
    <w:rsid w:val="0027696C"/>
    <w:rsid w:val="0027764C"/>
    <w:rsid w:val="00280E6F"/>
    <w:rsid w:val="00281C95"/>
    <w:rsid w:val="00281D8E"/>
    <w:rsid w:val="002827F7"/>
    <w:rsid w:val="00282DDC"/>
    <w:rsid w:val="0028300C"/>
    <w:rsid w:val="0028357D"/>
    <w:rsid w:val="0028380F"/>
    <w:rsid w:val="002838D6"/>
    <w:rsid w:val="00283E85"/>
    <w:rsid w:val="002859F8"/>
    <w:rsid w:val="00285E23"/>
    <w:rsid w:val="00286616"/>
    <w:rsid w:val="00286731"/>
    <w:rsid w:val="002903B6"/>
    <w:rsid w:val="002904BB"/>
    <w:rsid w:val="00291426"/>
    <w:rsid w:val="002919B3"/>
    <w:rsid w:val="002920D9"/>
    <w:rsid w:val="002921CD"/>
    <w:rsid w:val="0029264D"/>
    <w:rsid w:val="00292E04"/>
    <w:rsid w:val="002937C7"/>
    <w:rsid w:val="0029399C"/>
    <w:rsid w:val="00294376"/>
    <w:rsid w:val="0029464B"/>
    <w:rsid w:val="002967E7"/>
    <w:rsid w:val="00296AF6"/>
    <w:rsid w:val="002A1E01"/>
    <w:rsid w:val="002A226D"/>
    <w:rsid w:val="002A2B77"/>
    <w:rsid w:val="002A2D57"/>
    <w:rsid w:val="002A366D"/>
    <w:rsid w:val="002A48BE"/>
    <w:rsid w:val="002A52AF"/>
    <w:rsid w:val="002A534D"/>
    <w:rsid w:val="002A5983"/>
    <w:rsid w:val="002A5B92"/>
    <w:rsid w:val="002A5C9F"/>
    <w:rsid w:val="002A6594"/>
    <w:rsid w:val="002A6B35"/>
    <w:rsid w:val="002A7538"/>
    <w:rsid w:val="002B0DB7"/>
    <w:rsid w:val="002B150E"/>
    <w:rsid w:val="002B20AF"/>
    <w:rsid w:val="002B223C"/>
    <w:rsid w:val="002B24A6"/>
    <w:rsid w:val="002B28AA"/>
    <w:rsid w:val="002B3D51"/>
    <w:rsid w:val="002B3FEF"/>
    <w:rsid w:val="002B4803"/>
    <w:rsid w:val="002B498B"/>
    <w:rsid w:val="002B4CFE"/>
    <w:rsid w:val="002B5013"/>
    <w:rsid w:val="002B5731"/>
    <w:rsid w:val="002B5CC7"/>
    <w:rsid w:val="002B5F5B"/>
    <w:rsid w:val="002B6022"/>
    <w:rsid w:val="002B70B5"/>
    <w:rsid w:val="002B7566"/>
    <w:rsid w:val="002B7F88"/>
    <w:rsid w:val="002C0800"/>
    <w:rsid w:val="002C0A56"/>
    <w:rsid w:val="002C0CDF"/>
    <w:rsid w:val="002C1E86"/>
    <w:rsid w:val="002C2BD2"/>
    <w:rsid w:val="002C4CC3"/>
    <w:rsid w:val="002C4DC6"/>
    <w:rsid w:val="002C4E03"/>
    <w:rsid w:val="002C5520"/>
    <w:rsid w:val="002C5976"/>
    <w:rsid w:val="002C6338"/>
    <w:rsid w:val="002C7F23"/>
    <w:rsid w:val="002D3100"/>
    <w:rsid w:val="002D4EDE"/>
    <w:rsid w:val="002D655A"/>
    <w:rsid w:val="002D6959"/>
    <w:rsid w:val="002D72C2"/>
    <w:rsid w:val="002D73B2"/>
    <w:rsid w:val="002D7810"/>
    <w:rsid w:val="002E0C10"/>
    <w:rsid w:val="002E0F2F"/>
    <w:rsid w:val="002E1B19"/>
    <w:rsid w:val="002E2FDA"/>
    <w:rsid w:val="002E32C8"/>
    <w:rsid w:val="002E39A8"/>
    <w:rsid w:val="002E3AFE"/>
    <w:rsid w:val="002E3F01"/>
    <w:rsid w:val="002E439B"/>
    <w:rsid w:val="002E5A13"/>
    <w:rsid w:val="002E6502"/>
    <w:rsid w:val="002E773B"/>
    <w:rsid w:val="002E7E7F"/>
    <w:rsid w:val="002F09E0"/>
    <w:rsid w:val="002F32B2"/>
    <w:rsid w:val="002F346D"/>
    <w:rsid w:val="002F3A77"/>
    <w:rsid w:val="002F487B"/>
    <w:rsid w:val="002F49B2"/>
    <w:rsid w:val="002F4D78"/>
    <w:rsid w:val="002F571A"/>
    <w:rsid w:val="002F57F3"/>
    <w:rsid w:val="002F5BDF"/>
    <w:rsid w:val="002F5D91"/>
    <w:rsid w:val="002F7244"/>
    <w:rsid w:val="002F7609"/>
    <w:rsid w:val="00300216"/>
    <w:rsid w:val="0030036C"/>
    <w:rsid w:val="003016A9"/>
    <w:rsid w:val="00301775"/>
    <w:rsid w:val="00301DE9"/>
    <w:rsid w:val="003037D6"/>
    <w:rsid w:val="00303C5A"/>
    <w:rsid w:val="00303E48"/>
    <w:rsid w:val="003041A9"/>
    <w:rsid w:val="00304C7B"/>
    <w:rsid w:val="00304C88"/>
    <w:rsid w:val="003054DA"/>
    <w:rsid w:val="003072CA"/>
    <w:rsid w:val="003073CD"/>
    <w:rsid w:val="00311392"/>
    <w:rsid w:val="00311487"/>
    <w:rsid w:val="00311B8F"/>
    <w:rsid w:val="00311F39"/>
    <w:rsid w:val="003122BA"/>
    <w:rsid w:val="00312832"/>
    <w:rsid w:val="00313679"/>
    <w:rsid w:val="00313934"/>
    <w:rsid w:val="003144DC"/>
    <w:rsid w:val="003145D9"/>
    <w:rsid w:val="00315A28"/>
    <w:rsid w:val="0031619B"/>
    <w:rsid w:val="00316656"/>
    <w:rsid w:val="003169CF"/>
    <w:rsid w:val="00316AB2"/>
    <w:rsid w:val="00316DC1"/>
    <w:rsid w:val="0031760D"/>
    <w:rsid w:val="00317B21"/>
    <w:rsid w:val="00317ED0"/>
    <w:rsid w:val="00320122"/>
    <w:rsid w:val="003202E6"/>
    <w:rsid w:val="00320FC9"/>
    <w:rsid w:val="00321534"/>
    <w:rsid w:val="00322A00"/>
    <w:rsid w:val="003235AA"/>
    <w:rsid w:val="0032369C"/>
    <w:rsid w:val="003236C8"/>
    <w:rsid w:val="00324233"/>
    <w:rsid w:val="00324A6C"/>
    <w:rsid w:val="00324AE3"/>
    <w:rsid w:val="0032555E"/>
    <w:rsid w:val="00325BE0"/>
    <w:rsid w:val="00326169"/>
    <w:rsid w:val="003261CE"/>
    <w:rsid w:val="003271EA"/>
    <w:rsid w:val="00327654"/>
    <w:rsid w:val="00330052"/>
    <w:rsid w:val="00330F8D"/>
    <w:rsid w:val="00330FCF"/>
    <w:rsid w:val="00330FF9"/>
    <w:rsid w:val="00331009"/>
    <w:rsid w:val="003310FD"/>
    <w:rsid w:val="00331861"/>
    <w:rsid w:val="00331EE6"/>
    <w:rsid w:val="003323AC"/>
    <w:rsid w:val="0033304B"/>
    <w:rsid w:val="0033311B"/>
    <w:rsid w:val="00333766"/>
    <w:rsid w:val="00333C9A"/>
    <w:rsid w:val="00334116"/>
    <w:rsid w:val="003345FF"/>
    <w:rsid w:val="0033491F"/>
    <w:rsid w:val="00334B83"/>
    <w:rsid w:val="00334D7D"/>
    <w:rsid w:val="00336CD7"/>
    <w:rsid w:val="00337A45"/>
    <w:rsid w:val="00337D7A"/>
    <w:rsid w:val="0034142F"/>
    <w:rsid w:val="00341493"/>
    <w:rsid w:val="003420A1"/>
    <w:rsid w:val="0034437A"/>
    <w:rsid w:val="0034460D"/>
    <w:rsid w:val="0034472E"/>
    <w:rsid w:val="00344CA5"/>
    <w:rsid w:val="0034525E"/>
    <w:rsid w:val="003465A3"/>
    <w:rsid w:val="003469DC"/>
    <w:rsid w:val="00346F51"/>
    <w:rsid w:val="00347047"/>
    <w:rsid w:val="003504FC"/>
    <w:rsid w:val="00350858"/>
    <w:rsid w:val="00350BA8"/>
    <w:rsid w:val="00350FE7"/>
    <w:rsid w:val="00351515"/>
    <w:rsid w:val="0035219C"/>
    <w:rsid w:val="00353B69"/>
    <w:rsid w:val="00353DE4"/>
    <w:rsid w:val="003559D9"/>
    <w:rsid w:val="00355CA6"/>
    <w:rsid w:val="00355E28"/>
    <w:rsid w:val="00355F25"/>
    <w:rsid w:val="00356011"/>
    <w:rsid w:val="00356589"/>
    <w:rsid w:val="00356DBF"/>
    <w:rsid w:val="003573EA"/>
    <w:rsid w:val="00357A8F"/>
    <w:rsid w:val="00357E99"/>
    <w:rsid w:val="003603B0"/>
    <w:rsid w:val="00360625"/>
    <w:rsid w:val="00360A56"/>
    <w:rsid w:val="00361100"/>
    <w:rsid w:val="003618A1"/>
    <w:rsid w:val="003619A7"/>
    <w:rsid w:val="00362206"/>
    <w:rsid w:val="00362573"/>
    <w:rsid w:val="003625E9"/>
    <w:rsid w:val="003626CA"/>
    <w:rsid w:val="0036276B"/>
    <w:rsid w:val="00363F05"/>
    <w:rsid w:val="00364344"/>
    <w:rsid w:val="003644A7"/>
    <w:rsid w:val="0036451D"/>
    <w:rsid w:val="00364D43"/>
    <w:rsid w:val="00365092"/>
    <w:rsid w:val="0036555A"/>
    <w:rsid w:val="003676FD"/>
    <w:rsid w:val="00367B06"/>
    <w:rsid w:val="003712CB"/>
    <w:rsid w:val="003716BB"/>
    <w:rsid w:val="00372837"/>
    <w:rsid w:val="00372980"/>
    <w:rsid w:val="00373590"/>
    <w:rsid w:val="0037391A"/>
    <w:rsid w:val="003744A8"/>
    <w:rsid w:val="0037529B"/>
    <w:rsid w:val="003752A3"/>
    <w:rsid w:val="003757CA"/>
    <w:rsid w:val="00375B27"/>
    <w:rsid w:val="00376520"/>
    <w:rsid w:val="003768DF"/>
    <w:rsid w:val="003769F7"/>
    <w:rsid w:val="00376C66"/>
    <w:rsid w:val="00376CE3"/>
    <w:rsid w:val="003770D1"/>
    <w:rsid w:val="0037758C"/>
    <w:rsid w:val="0038084F"/>
    <w:rsid w:val="003808FF"/>
    <w:rsid w:val="00380C03"/>
    <w:rsid w:val="00380C66"/>
    <w:rsid w:val="0038198D"/>
    <w:rsid w:val="00381E8B"/>
    <w:rsid w:val="00381F49"/>
    <w:rsid w:val="00382456"/>
    <w:rsid w:val="00382F43"/>
    <w:rsid w:val="003834C7"/>
    <w:rsid w:val="00383C1E"/>
    <w:rsid w:val="00383F19"/>
    <w:rsid w:val="00384653"/>
    <w:rsid w:val="0038475F"/>
    <w:rsid w:val="00384B6A"/>
    <w:rsid w:val="00384C9D"/>
    <w:rsid w:val="00384EDE"/>
    <w:rsid w:val="00387027"/>
    <w:rsid w:val="00392F08"/>
    <w:rsid w:val="00393E60"/>
    <w:rsid w:val="00394A21"/>
    <w:rsid w:val="00396C90"/>
    <w:rsid w:val="00396EDA"/>
    <w:rsid w:val="00396FA7"/>
    <w:rsid w:val="0039773F"/>
    <w:rsid w:val="003979C2"/>
    <w:rsid w:val="00397C78"/>
    <w:rsid w:val="003A0B13"/>
    <w:rsid w:val="003A1478"/>
    <w:rsid w:val="003A1A02"/>
    <w:rsid w:val="003A2CC7"/>
    <w:rsid w:val="003A53A8"/>
    <w:rsid w:val="003A57D0"/>
    <w:rsid w:val="003A65B6"/>
    <w:rsid w:val="003A687D"/>
    <w:rsid w:val="003A7C82"/>
    <w:rsid w:val="003B3467"/>
    <w:rsid w:val="003B3AE6"/>
    <w:rsid w:val="003B4622"/>
    <w:rsid w:val="003B54CE"/>
    <w:rsid w:val="003B5CC3"/>
    <w:rsid w:val="003B612B"/>
    <w:rsid w:val="003B6B41"/>
    <w:rsid w:val="003B750D"/>
    <w:rsid w:val="003B7EF1"/>
    <w:rsid w:val="003C0A06"/>
    <w:rsid w:val="003C0AC2"/>
    <w:rsid w:val="003C133F"/>
    <w:rsid w:val="003C1525"/>
    <w:rsid w:val="003C2495"/>
    <w:rsid w:val="003C31EE"/>
    <w:rsid w:val="003C3245"/>
    <w:rsid w:val="003C33FD"/>
    <w:rsid w:val="003C3C6A"/>
    <w:rsid w:val="003C3DF4"/>
    <w:rsid w:val="003C48BA"/>
    <w:rsid w:val="003C5551"/>
    <w:rsid w:val="003C5638"/>
    <w:rsid w:val="003C5FE7"/>
    <w:rsid w:val="003C6C62"/>
    <w:rsid w:val="003D0713"/>
    <w:rsid w:val="003D07E0"/>
    <w:rsid w:val="003D2CFE"/>
    <w:rsid w:val="003D2E44"/>
    <w:rsid w:val="003D348C"/>
    <w:rsid w:val="003D3C83"/>
    <w:rsid w:val="003D3C9B"/>
    <w:rsid w:val="003D3FAD"/>
    <w:rsid w:val="003D5155"/>
    <w:rsid w:val="003D63CE"/>
    <w:rsid w:val="003D6766"/>
    <w:rsid w:val="003D6A36"/>
    <w:rsid w:val="003D7B87"/>
    <w:rsid w:val="003E17EA"/>
    <w:rsid w:val="003E1D5D"/>
    <w:rsid w:val="003E1D6A"/>
    <w:rsid w:val="003E202A"/>
    <w:rsid w:val="003E3179"/>
    <w:rsid w:val="003E345F"/>
    <w:rsid w:val="003E3BE4"/>
    <w:rsid w:val="003E46F6"/>
    <w:rsid w:val="003E48A4"/>
    <w:rsid w:val="003E53E8"/>
    <w:rsid w:val="003E5489"/>
    <w:rsid w:val="003E54C4"/>
    <w:rsid w:val="003E6BE5"/>
    <w:rsid w:val="003F0EA6"/>
    <w:rsid w:val="003F1949"/>
    <w:rsid w:val="003F1D70"/>
    <w:rsid w:val="003F580A"/>
    <w:rsid w:val="003F621A"/>
    <w:rsid w:val="003F63DC"/>
    <w:rsid w:val="003F64B2"/>
    <w:rsid w:val="003F65BF"/>
    <w:rsid w:val="003F7031"/>
    <w:rsid w:val="003F7853"/>
    <w:rsid w:val="003F79B2"/>
    <w:rsid w:val="003F7A5F"/>
    <w:rsid w:val="003F7AAE"/>
    <w:rsid w:val="0040009D"/>
    <w:rsid w:val="00400258"/>
    <w:rsid w:val="0040063A"/>
    <w:rsid w:val="0040158C"/>
    <w:rsid w:val="004017E1"/>
    <w:rsid w:val="00402258"/>
    <w:rsid w:val="00402EBC"/>
    <w:rsid w:val="0040348B"/>
    <w:rsid w:val="0040355F"/>
    <w:rsid w:val="00404143"/>
    <w:rsid w:val="0040463F"/>
    <w:rsid w:val="00404B41"/>
    <w:rsid w:val="004060D1"/>
    <w:rsid w:val="00407B16"/>
    <w:rsid w:val="00410ACA"/>
    <w:rsid w:val="00410D27"/>
    <w:rsid w:val="0041103F"/>
    <w:rsid w:val="00411981"/>
    <w:rsid w:val="004136F8"/>
    <w:rsid w:val="004139E9"/>
    <w:rsid w:val="00413BB4"/>
    <w:rsid w:val="0041441A"/>
    <w:rsid w:val="00414991"/>
    <w:rsid w:val="004152F4"/>
    <w:rsid w:val="00415F43"/>
    <w:rsid w:val="004161BE"/>
    <w:rsid w:val="00416ACB"/>
    <w:rsid w:val="00417192"/>
    <w:rsid w:val="004201AD"/>
    <w:rsid w:val="00421355"/>
    <w:rsid w:val="00422515"/>
    <w:rsid w:val="00422D3B"/>
    <w:rsid w:val="00422FED"/>
    <w:rsid w:val="00423CE1"/>
    <w:rsid w:val="00425872"/>
    <w:rsid w:val="004259AD"/>
    <w:rsid w:val="00425C46"/>
    <w:rsid w:val="004269EC"/>
    <w:rsid w:val="00426EF6"/>
    <w:rsid w:val="00427266"/>
    <w:rsid w:val="00427746"/>
    <w:rsid w:val="00427963"/>
    <w:rsid w:val="00427B9C"/>
    <w:rsid w:val="00427EF2"/>
    <w:rsid w:val="00430B6B"/>
    <w:rsid w:val="0043119F"/>
    <w:rsid w:val="00431745"/>
    <w:rsid w:val="00431B29"/>
    <w:rsid w:val="00431FA9"/>
    <w:rsid w:val="0043203C"/>
    <w:rsid w:val="004325F1"/>
    <w:rsid w:val="00432AD6"/>
    <w:rsid w:val="00433A46"/>
    <w:rsid w:val="004340BD"/>
    <w:rsid w:val="00434192"/>
    <w:rsid w:val="004348DC"/>
    <w:rsid w:val="004355FD"/>
    <w:rsid w:val="00435A4D"/>
    <w:rsid w:val="00437299"/>
    <w:rsid w:val="00437CA8"/>
    <w:rsid w:val="00440ACD"/>
    <w:rsid w:val="0044152B"/>
    <w:rsid w:val="00443BCD"/>
    <w:rsid w:val="00443C5B"/>
    <w:rsid w:val="00443E78"/>
    <w:rsid w:val="00443EB9"/>
    <w:rsid w:val="004443C1"/>
    <w:rsid w:val="00444E4C"/>
    <w:rsid w:val="00446228"/>
    <w:rsid w:val="00446998"/>
    <w:rsid w:val="004473F0"/>
    <w:rsid w:val="0045070B"/>
    <w:rsid w:val="004511E6"/>
    <w:rsid w:val="00451787"/>
    <w:rsid w:val="0045186E"/>
    <w:rsid w:val="00452208"/>
    <w:rsid w:val="00452287"/>
    <w:rsid w:val="00452462"/>
    <w:rsid w:val="00452B8F"/>
    <w:rsid w:val="00453C9C"/>
    <w:rsid w:val="00454978"/>
    <w:rsid w:val="00455C3E"/>
    <w:rsid w:val="00455CCB"/>
    <w:rsid w:val="00455D40"/>
    <w:rsid w:val="0045618E"/>
    <w:rsid w:val="00456CA7"/>
    <w:rsid w:val="00457B1E"/>
    <w:rsid w:val="0046017D"/>
    <w:rsid w:val="004607D0"/>
    <w:rsid w:val="0046112B"/>
    <w:rsid w:val="00461B03"/>
    <w:rsid w:val="004620E8"/>
    <w:rsid w:val="00462165"/>
    <w:rsid w:val="0046239B"/>
    <w:rsid w:val="00462B11"/>
    <w:rsid w:val="00462F19"/>
    <w:rsid w:val="004632E9"/>
    <w:rsid w:val="004638D3"/>
    <w:rsid w:val="00463CC3"/>
    <w:rsid w:val="00465537"/>
    <w:rsid w:val="00466E44"/>
    <w:rsid w:val="00467358"/>
    <w:rsid w:val="00467789"/>
    <w:rsid w:val="00470491"/>
    <w:rsid w:val="00472B0B"/>
    <w:rsid w:val="00473113"/>
    <w:rsid w:val="00473722"/>
    <w:rsid w:val="00473876"/>
    <w:rsid w:val="00473C8A"/>
    <w:rsid w:val="00473DDE"/>
    <w:rsid w:val="00474D55"/>
    <w:rsid w:val="004750E4"/>
    <w:rsid w:val="004752F3"/>
    <w:rsid w:val="00476291"/>
    <w:rsid w:val="00476320"/>
    <w:rsid w:val="00476715"/>
    <w:rsid w:val="00476C13"/>
    <w:rsid w:val="00476E66"/>
    <w:rsid w:val="00476EB2"/>
    <w:rsid w:val="00477E99"/>
    <w:rsid w:val="004801F6"/>
    <w:rsid w:val="004805FA"/>
    <w:rsid w:val="00481031"/>
    <w:rsid w:val="0048208D"/>
    <w:rsid w:val="00482141"/>
    <w:rsid w:val="00482558"/>
    <w:rsid w:val="004826F9"/>
    <w:rsid w:val="004827D6"/>
    <w:rsid w:val="00483180"/>
    <w:rsid w:val="00483582"/>
    <w:rsid w:val="00483ED6"/>
    <w:rsid w:val="004845B9"/>
    <w:rsid w:val="00484FD1"/>
    <w:rsid w:val="00485128"/>
    <w:rsid w:val="004859E4"/>
    <w:rsid w:val="00485E74"/>
    <w:rsid w:val="0048604E"/>
    <w:rsid w:val="0048669E"/>
    <w:rsid w:val="00490C62"/>
    <w:rsid w:val="00490CAF"/>
    <w:rsid w:val="004912C9"/>
    <w:rsid w:val="00491E42"/>
    <w:rsid w:val="00491F12"/>
    <w:rsid w:val="004926EC"/>
    <w:rsid w:val="0049543D"/>
    <w:rsid w:val="00495602"/>
    <w:rsid w:val="00495899"/>
    <w:rsid w:val="00495BE6"/>
    <w:rsid w:val="00495EF9"/>
    <w:rsid w:val="00496819"/>
    <w:rsid w:val="00496922"/>
    <w:rsid w:val="00496A10"/>
    <w:rsid w:val="00496D58"/>
    <w:rsid w:val="0049763B"/>
    <w:rsid w:val="004977D9"/>
    <w:rsid w:val="004A09B4"/>
    <w:rsid w:val="004A141F"/>
    <w:rsid w:val="004A20A3"/>
    <w:rsid w:val="004A2190"/>
    <w:rsid w:val="004A233B"/>
    <w:rsid w:val="004A2BBD"/>
    <w:rsid w:val="004A37A1"/>
    <w:rsid w:val="004A38F1"/>
    <w:rsid w:val="004A3AC1"/>
    <w:rsid w:val="004A46D5"/>
    <w:rsid w:val="004A52A1"/>
    <w:rsid w:val="004B05DB"/>
    <w:rsid w:val="004B097D"/>
    <w:rsid w:val="004B11F1"/>
    <w:rsid w:val="004B2041"/>
    <w:rsid w:val="004B2677"/>
    <w:rsid w:val="004B3C4F"/>
    <w:rsid w:val="004B3DDC"/>
    <w:rsid w:val="004B3EB9"/>
    <w:rsid w:val="004B3F1A"/>
    <w:rsid w:val="004B3FB7"/>
    <w:rsid w:val="004B4570"/>
    <w:rsid w:val="004B525E"/>
    <w:rsid w:val="004B5825"/>
    <w:rsid w:val="004B595A"/>
    <w:rsid w:val="004B5C2B"/>
    <w:rsid w:val="004B6458"/>
    <w:rsid w:val="004B6899"/>
    <w:rsid w:val="004B692B"/>
    <w:rsid w:val="004B75D5"/>
    <w:rsid w:val="004B7916"/>
    <w:rsid w:val="004B7BCF"/>
    <w:rsid w:val="004C0280"/>
    <w:rsid w:val="004C0286"/>
    <w:rsid w:val="004C03AA"/>
    <w:rsid w:val="004C0622"/>
    <w:rsid w:val="004C08B9"/>
    <w:rsid w:val="004C0A23"/>
    <w:rsid w:val="004C2220"/>
    <w:rsid w:val="004C23EE"/>
    <w:rsid w:val="004C2B10"/>
    <w:rsid w:val="004C3469"/>
    <w:rsid w:val="004C4834"/>
    <w:rsid w:val="004C4D7C"/>
    <w:rsid w:val="004C54B8"/>
    <w:rsid w:val="004C5712"/>
    <w:rsid w:val="004C62EB"/>
    <w:rsid w:val="004C65F0"/>
    <w:rsid w:val="004C76A8"/>
    <w:rsid w:val="004C7BF4"/>
    <w:rsid w:val="004C7C55"/>
    <w:rsid w:val="004D08E6"/>
    <w:rsid w:val="004D22AC"/>
    <w:rsid w:val="004D2A10"/>
    <w:rsid w:val="004D311B"/>
    <w:rsid w:val="004D3DBB"/>
    <w:rsid w:val="004D3EF7"/>
    <w:rsid w:val="004D4E08"/>
    <w:rsid w:val="004D5BFA"/>
    <w:rsid w:val="004D65F3"/>
    <w:rsid w:val="004D7061"/>
    <w:rsid w:val="004D7BD0"/>
    <w:rsid w:val="004E01AC"/>
    <w:rsid w:val="004E0FE8"/>
    <w:rsid w:val="004E2F66"/>
    <w:rsid w:val="004E3401"/>
    <w:rsid w:val="004E3AF6"/>
    <w:rsid w:val="004E3D7C"/>
    <w:rsid w:val="004E423B"/>
    <w:rsid w:val="004E4776"/>
    <w:rsid w:val="004E51F0"/>
    <w:rsid w:val="004E590D"/>
    <w:rsid w:val="004E5EAA"/>
    <w:rsid w:val="004E74B0"/>
    <w:rsid w:val="004E7785"/>
    <w:rsid w:val="004E799D"/>
    <w:rsid w:val="004E7AB4"/>
    <w:rsid w:val="004F02C6"/>
    <w:rsid w:val="004F13A9"/>
    <w:rsid w:val="004F17BE"/>
    <w:rsid w:val="004F18B0"/>
    <w:rsid w:val="004F1A27"/>
    <w:rsid w:val="004F1DAC"/>
    <w:rsid w:val="004F20F8"/>
    <w:rsid w:val="004F35CF"/>
    <w:rsid w:val="004F3AA3"/>
    <w:rsid w:val="004F43DD"/>
    <w:rsid w:val="004F452D"/>
    <w:rsid w:val="004F4719"/>
    <w:rsid w:val="004F4947"/>
    <w:rsid w:val="004F4B51"/>
    <w:rsid w:val="004F5A8D"/>
    <w:rsid w:val="004F63A2"/>
    <w:rsid w:val="004F6468"/>
    <w:rsid w:val="004F6DCB"/>
    <w:rsid w:val="00500214"/>
    <w:rsid w:val="00500DBE"/>
    <w:rsid w:val="00501084"/>
    <w:rsid w:val="00501E76"/>
    <w:rsid w:val="00503553"/>
    <w:rsid w:val="0050518F"/>
    <w:rsid w:val="0050527C"/>
    <w:rsid w:val="005057B1"/>
    <w:rsid w:val="005069FC"/>
    <w:rsid w:val="00507889"/>
    <w:rsid w:val="00507DE8"/>
    <w:rsid w:val="005116FD"/>
    <w:rsid w:val="0051234A"/>
    <w:rsid w:val="005128EF"/>
    <w:rsid w:val="0051294E"/>
    <w:rsid w:val="00512B1C"/>
    <w:rsid w:val="00512BFA"/>
    <w:rsid w:val="005137CB"/>
    <w:rsid w:val="00514649"/>
    <w:rsid w:val="00514B09"/>
    <w:rsid w:val="00514C19"/>
    <w:rsid w:val="00515F5F"/>
    <w:rsid w:val="00516242"/>
    <w:rsid w:val="0051660B"/>
    <w:rsid w:val="00516828"/>
    <w:rsid w:val="00517824"/>
    <w:rsid w:val="00517A43"/>
    <w:rsid w:val="00520260"/>
    <w:rsid w:val="00521ABD"/>
    <w:rsid w:val="00521CB0"/>
    <w:rsid w:val="0052277A"/>
    <w:rsid w:val="00523EAF"/>
    <w:rsid w:val="00523F85"/>
    <w:rsid w:val="00526147"/>
    <w:rsid w:val="005265E8"/>
    <w:rsid w:val="00526681"/>
    <w:rsid w:val="00526C01"/>
    <w:rsid w:val="00527181"/>
    <w:rsid w:val="00527516"/>
    <w:rsid w:val="0052774F"/>
    <w:rsid w:val="00527F0E"/>
    <w:rsid w:val="00530006"/>
    <w:rsid w:val="005308B9"/>
    <w:rsid w:val="00531370"/>
    <w:rsid w:val="00531662"/>
    <w:rsid w:val="00531CEA"/>
    <w:rsid w:val="00532E21"/>
    <w:rsid w:val="00533120"/>
    <w:rsid w:val="005337E5"/>
    <w:rsid w:val="005339C8"/>
    <w:rsid w:val="00533A14"/>
    <w:rsid w:val="00533B5B"/>
    <w:rsid w:val="00533F85"/>
    <w:rsid w:val="0053408F"/>
    <w:rsid w:val="00534E46"/>
    <w:rsid w:val="00534F89"/>
    <w:rsid w:val="00535199"/>
    <w:rsid w:val="0053737B"/>
    <w:rsid w:val="005375EB"/>
    <w:rsid w:val="00537C3B"/>
    <w:rsid w:val="00537CA6"/>
    <w:rsid w:val="00537D47"/>
    <w:rsid w:val="00540496"/>
    <w:rsid w:val="005405F4"/>
    <w:rsid w:val="005420AF"/>
    <w:rsid w:val="005421CC"/>
    <w:rsid w:val="00542B22"/>
    <w:rsid w:val="00542DB9"/>
    <w:rsid w:val="005430DD"/>
    <w:rsid w:val="00543C60"/>
    <w:rsid w:val="00543E8B"/>
    <w:rsid w:val="00544623"/>
    <w:rsid w:val="005463A7"/>
    <w:rsid w:val="0054676C"/>
    <w:rsid w:val="005476FA"/>
    <w:rsid w:val="0054787B"/>
    <w:rsid w:val="00547E86"/>
    <w:rsid w:val="00550023"/>
    <w:rsid w:val="00550ECF"/>
    <w:rsid w:val="00550FB0"/>
    <w:rsid w:val="00552118"/>
    <w:rsid w:val="00552136"/>
    <w:rsid w:val="00552600"/>
    <w:rsid w:val="0055283C"/>
    <w:rsid w:val="00552B3C"/>
    <w:rsid w:val="00553FB1"/>
    <w:rsid w:val="00554077"/>
    <w:rsid w:val="00554D4D"/>
    <w:rsid w:val="005550CE"/>
    <w:rsid w:val="005563D1"/>
    <w:rsid w:val="005569CA"/>
    <w:rsid w:val="005570DD"/>
    <w:rsid w:val="00557599"/>
    <w:rsid w:val="00560037"/>
    <w:rsid w:val="005604BB"/>
    <w:rsid w:val="0056146A"/>
    <w:rsid w:val="00564738"/>
    <w:rsid w:val="005651AB"/>
    <w:rsid w:val="00565A67"/>
    <w:rsid w:val="005660A9"/>
    <w:rsid w:val="00566E75"/>
    <w:rsid w:val="00567CA8"/>
    <w:rsid w:val="005710D4"/>
    <w:rsid w:val="005710F0"/>
    <w:rsid w:val="005718D2"/>
    <w:rsid w:val="00572E19"/>
    <w:rsid w:val="00572E73"/>
    <w:rsid w:val="00573315"/>
    <w:rsid w:val="005733DE"/>
    <w:rsid w:val="00573ED8"/>
    <w:rsid w:val="00574022"/>
    <w:rsid w:val="005743C4"/>
    <w:rsid w:val="00575449"/>
    <w:rsid w:val="00575AB8"/>
    <w:rsid w:val="00575C3A"/>
    <w:rsid w:val="00575FFC"/>
    <w:rsid w:val="00576658"/>
    <w:rsid w:val="00577A0D"/>
    <w:rsid w:val="005801ED"/>
    <w:rsid w:val="00580633"/>
    <w:rsid w:val="00581098"/>
    <w:rsid w:val="00582945"/>
    <w:rsid w:val="00584461"/>
    <w:rsid w:val="0058504A"/>
    <w:rsid w:val="00585593"/>
    <w:rsid w:val="00585701"/>
    <w:rsid w:val="00585E1B"/>
    <w:rsid w:val="005870A3"/>
    <w:rsid w:val="00587A57"/>
    <w:rsid w:val="00590051"/>
    <w:rsid w:val="0059024D"/>
    <w:rsid w:val="00592090"/>
    <w:rsid w:val="00592D2D"/>
    <w:rsid w:val="00593701"/>
    <w:rsid w:val="00593F11"/>
    <w:rsid w:val="0059470D"/>
    <w:rsid w:val="00596B49"/>
    <w:rsid w:val="00596E74"/>
    <w:rsid w:val="00597054"/>
    <w:rsid w:val="00597267"/>
    <w:rsid w:val="00597486"/>
    <w:rsid w:val="00597DC7"/>
    <w:rsid w:val="005A13B0"/>
    <w:rsid w:val="005A1413"/>
    <w:rsid w:val="005A1F94"/>
    <w:rsid w:val="005A3774"/>
    <w:rsid w:val="005A3A1A"/>
    <w:rsid w:val="005A3DB1"/>
    <w:rsid w:val="005A3E45"/>
    <w:rsid w:val="005A3FDE"/>
    <w:rsid w:val="005A65C5"/>
    <w:rsid w:val="005A6A4D"/>
    <w:rsid w:val="005A6B14"/>
    <w:rsid w:val="005A6E71"/>
    <w:rsid w:val="005A7219"/>
    <w:rsid w:val="005A74EF"/>
    <w:rsid w:val="005B054C"/>
    <w:rsid w:val="005B09A7"/>
    <w:rsid w:val="005B0E55"/>
    <w:rsid w:val="005B10F9"/>
    <w:rsid w:val="005B231B"/>
    <w:rsid w:val="005B2912"/>
    <w:rsid w:val="005B2D12"/>
    <w:rsid w:val="005B358F"/>
    <w:rsid w:val="005B48C7"/>
    <w:rsid w:val="005B56F6"/>
    <w:rsid w:val="005B576A"/>
    <w:rsid w:val="005B600E"/>
    <w:rsid w:val="005B6D58"/>
    <w:rsid w:val="005B6DC8"/>
    <w:rsid w:val="005B711C"/>
    <w:rsid w:val="005C0843"/>
    <w:rsid w:val="005C0E6A"/>
    <w:rsid w:val="005C11A0"/>
    <w:rsid w:val="005C140F"/>
    <w:rsid w:val="005C268F"/>
    <w:rsid w:val="005C2927"/>
    <w:rsid w:val="005C5A28"/>
    <w:rsid w:val="005C5E6B"/>
    <w:rsid w:val="005C63A4"/>
    <w:rsid w:val="005C6E2E"/>
    <w:rsid w:val="005C7488"/>
    <w:rsid w:val="005D0A63"/>
    <w:rsid w:val="005D0D82"/>
    <w:rsid w:val="005D14D5"/>
    <w:rsid w:val="005D1792"/>
    <w:rsid w:val="005D1CE7"/>
    <w:rsid w:val="005D1D62"/>
    <w:rsid w:val="005D2CE7"/>
    <w:rsid w:val="005D3026"/>
    <w:rsid w:val="005D3348"/>
    <w:rsid w:val="005D4DBA"/>
    <w:rsid w:val="005D51AB"/>
    <w:rsid w:val="005D55B8"/>
    <w:rsid w:val="005D5AE7"/>
    <w:rsid w:val="005D5D74"/>
    <w:rsid w:val="005D5E9E"/>
    <w:rsid w:val="005D65EB"/>
    <w:rsid w:val="005D6769"/>
    <w:rsid w:val="005D6D94"/>
    <w:rsid w:val="005D71C2"/>
    <w:rsid w:val="005D77BE"/>
    <w:rsid w:val="005E06D3"/>
    <w:rsid w:val="005E081B"/>
    <w:rsid w:val="005E11CD"/>
    <w:rsid w:val="005E12F8"/>
    <w:rsid w:val="005E1CFE"/>
    <w:rsid w:val="005E2CB1"/>
    <w:rsid w:val="005E2ED2"/>
    <w:rsid w:val="005E4163"/>
    <w:rsid w:val="005E4694"/>
    <w:rsid w:val="005E474E"/>
    <w:rsid w:val="005E51E9"/>
    <w:rsid w:val="005E5296"/>
    <w:rsid w:val="005E55E3"/>
    <w:rsid w:val="005E5619"/>
    <w:rsid w:val="005E5B26"/>
    <w:rsid w:val="005E61BD"/>
    <w:rsid w:val="005E65DA"/>
    <w:rsid w:val="005F065C"/>
    <w:rsid w:val="005F08B0"/>
    <w:rsid w:val="005F14AA"/>
    <w:rsid w:val="005F2735"/>
    <w:rsid w:val="005F3FDA"/>
    <w:rsid w:val="005F6512"/>
    <w:rsid w:val="005F6AEB"/>
    <w:rsid w:val="005F7AB9"/>
    <w:rsid w:val="00600B1E"/>
    <w:rsid w:val="00601821"/>
    <w:rsid w:val="00601DD8"/>
    <w:rsid w:val="0060246B"/>
    <w:rsid w:val="00602FE0"/>
    <w:rsid w:val="006035A1"/>
    <w:rsid w:val="00603E25"/>
    <w:rsid w:val="006063B2"/>
    <w:rsid w:val="0060755A"/>
    <w:rsid w:val="00607A60"/>
    <w:rsid w:val="00607EB5"/>
    <w:rsid w:val="0061012F"/>
    <w:rsid w:val="00611202"/>
    <w:rsid w:val="00611AD0"/>
    <w:rsid w:val="006121E8"/>
    <w:rsid w:val="006121E9"/>
    <w:rsid w:val="006128CD"/>
    <w:rsid w:val="00612CE0"/>
    <w:rsid w:val="00613156"/>
    <w:rsid w:val="00614F6C"/>
    <w:rsid w:val="00615669"/>
    <w:rsid w:val="006158B9"/>
    <w:rsid w:val="006163FB"/>
    <w:rsid w:val="00616920"/>
    <w:rsid w:val="00616F81"/>
    <w:rsid w:val="00617266"/>
    <w:rsid w:val="006175C9"/>
    <w:rsid w:val="00617646"/>
    <w:rsid w:val="006202B1"/>
    <w:rsid w:val="0062329A"/>
    <w:rsid w:val="0062348C"/>
    <w:rsid w:val="00624943"/>
    <w:rsid w:val="00624B57"/>
    <w:rsid w:val="00624FE5"/>
    <w:rsid w:val="00625CE8"/>
    <w:rsid w:val="00626321"/>
    <w:rsid w:val="006263C3"/>
    <w:rsid w:val="0062642B"/>
    <w:rsid w:val="00626454"/>
    <w:rsid w:val="006266F5"/>
    <w:rsid w:val="00626760"/>
    <w:rsid w:val="00626BF1"/>
    <w:rsid w:val="0062710E"/>
    <w:rsid w:val="006274F1"/>
    <w:rsid w:val="006275FC"/>
    <w:rsid w:val="006277CE"/>
    <w:rsid w:val="0063057B"/>
    <w:rsid w:val="0063091D"/>
    <w:rsid w:val="00631E50"/>
    <w:rsid w:val="006320EB"/>
    <w:rsid w:val="00632C22"/>
    <w:rsid w:val="00633936"/>
    <w:rsid w:val="006355F6"/>
    <w:rsid w:val="00635E60"/>
    <w:rsid w:val="0063624A"/>
    <w:rsid w:val="006363F8"/>
    <w:rsid w:val="00636C0A"/>
    <w:rsid w:val="006402A4"/>
    <w:rsid w:val="006409B8"/>
    <w:rsid w:val="00641539"/>
    <w:rsid w:val="006423C2"/>
    <w:rsid w:val="00643C9E"/>
    <w:rsid w:val="00644179"/>
    <w:rsid w:val="00644AB6"/>
    <w:rsid w:val="00645F9C"/>
    <w:rsid w:val="00646099"/>
    <w:rsid w:val="006465DF"/>
    <w:rsid w:val="00647DF7"/>
    <w:rsid w:val="006500E5"/>
    <w:rsid w:val="006503D4"/>
    <w:rsid w:val="00651235"/>
    <w:rsid w:val="0065162E"/>
    <w:rsid w:val="006525D3"/>
    <w:rsid w:val="00652E79"/>
    <w:rsid w:val="00653050"/>
    <w:rsid w:val="00654220"/>
    <w:rsid w:val="00654E17"/>
    <w:rsid w:val="00655212"/>
    <w:rsid w:val="0065543C"/>
    <w:rsid w:val="00655C4A"/>
    <w:rsid w:val="00655DA6"/>
    <w:rsid w:val="006564D6"/>
    <w:rsid w:val="006568EE"/>
    <w:rsid w:val="00656A13"/>
    <w:rsid w:val="00656D0F"/>
    <w:rsid w:val="00660202"/>
    <w:rsid w:val="006611B5"/>
    <w:rsid w:val="006620C3"/>
    <w:rsid w:val="006622B3"/>
    <w:rsid w:val="00662B57"/>
    <w:rsid w:val="006635C0"/>
    <w:rsid w:val="00663E2C"/>
    <w:rsid w:val="006642CA"/>
    <w:rsid w:val="00664CF7"/>
    <w:rsid w:val="006650BD"/>
    <w:rsid w:val="006654FF"/>
    <w:rsid w:val="006659CE"/>
    <w:rsid w:val="00665A7C"/>
    <w:rsid w:val="00665BC8"/>
    <w:rsid w:val="00666F7D"/>
    <w:rsid w:val="0067015A"/>
    <w:rsid w:val="006712D5"/>
    <w:rsid w:val="006727C6"/>
    <w:rsid w:val="00672BB0"/>
    <w:rsid w:val="00672C7E"/>
    <w:rsid w:val="00673034"/>
    <w:rsid w:val="00673270"/>
    <w:rsid w:val="00673711"/>
    <w:rsid w:val="006743F0"/>
    <w:rsid w:val="006745F8"/>
    <w:rsid w:val="00674D08"/>
    <w:rsid w:val="00675250"/>
    <w:rsid w:val="00676211"/>
    <w:rsid w:val="00677081"/>
    <w:rsid w:val="00677B75"/>
    <w:rsid w:val="00677F6E"/>
    <w:rsid w:val="00680208"/>
    <w:rsid w:val="00680A1A"/>
    <w:rsid w:val="00681822"/>
    <w:rsid w:val="00681E5B"/>
    <w:rsid w:val="00682007"/>
    <w:rsid w:val="00685148"/>
    <w:rsid w:val="006854DA"/>
    <w:rsid w:val="0068584A"/>
    <w:rsid w:val="00685B81"/>
    <w:rsid w:val="00686C88"/>
    <w:rsid w:val="00687F94"/>
    <w:rsid w:val="00690E76"/>
    <w:rsid w:val="00691A5F"/>
    <w:rsid w:val="006921B3"/>
    <w:rsid w:val="0069413D"/>
    <w:rsid w:val="00694694"/>
    <w:rsid w:val="00695C4F"/>
    <w:rsid w:val="00696406"/>
    <w:rsid w:val="00696BD6"/>
    <w:rsid w:val="00697988"/>
    <w:rsid w:val="00697C4D"/>
    <w:rsid w:val="00697D62"/>
    <w:rsid w:val="006A0368"/>
    <w:rsid w:val="006A06B8"/>
    <w:rsid w:val="006A0D2C"/>
    <w:rsid w:val="006A0FD6"/>
    <w:rsid w:val="006A14CB"/>
    <w:rsid w:val="006A3209"/>
    <w:rsid w:val="006A336B"/>
    <w:rsid w:val="006A42C2"/>
    <w:rsid w:val="006A47F3"/>
    <w:rsid w:val="006A4A1D"/>
    <w:rsid w:val="006A4E96"/>
    <w:rsid w:val="006A50C2"/>
    <w:rsid w:val="006A55AE"/>
    <w:rsid w:val="006A5631"/>
    <w:rsid w:val="006A592E"/>
    <w:rsid w:val="006A5A29"/>
    <w:rsid w:val="006B065F"/>
    <w:rsid w:val="006B0E3F"/>
    <w:rsid w:val="006B0FB9"/>
    <w:rsid w:val="006B2A6D"/>
    <w:rsid w:val="006B6C9A"/>
    <w:rsid w:val="006B6D41"/>
    <w:rsid w:val="006B7623"/>
    <w:rsid w:val="006B7E40"/>
    <w:rsid w:val="006C0F0A"/>
    <w:rsid w:val="006C1349"/>
    <w:rsid w:val="006C1BB2"/>
    <w:rsid w:val="006C303D"/>
    <w:rsid w:val="006C3213"/>
    <w:rsid w:val="006C3ED9"/>
    <w:rsid w:val="006C42F0"/>
    <w:rsid w:val="006C44AA"/>
    <w:rsid w:val="006C49FD"/>
    <w:rsid w:val="006C5072"/>
    <w:rsid w:val="006C59F0"/>
    <w:rsid w:val="006C6AB6"/>
    <w:rsid w:val="006C7725"/>
    <w:rsid w:val="006D0145"/>
    <w:rsid w:val="006D0497"/>
    <w:rsid w:val="006D04F0"/>
    <w:rsid w:val="006D08B3"/>
    <w:rsid w:val="006D0A37"/>
    <w:rsid w:val="006D0EDD"/>
    <w:rsid w:val="006D0FBF"/>
    <w:rsid w:val="006D1A31"/>
    <w:rsid w:val="006D1A48"/>
    <w:rsid w:val="006D2A00"/>
    <w:rsid w:val="006D45C2"/>
    <w:rsid w:val="006D4818"/>
    <w:rsid w:val="006D515F"/>
    <w:rsid w:val="006D559A"/>
    <w:rsid w:val="006D5A56"/>
    <w:rsid w:val="006D5B0E"/>
    <w:rsid w:val="006D60AA"/>
    <w:rsid w:val="006D67F5"/>
    <w:rsid w:val="006D6F92"/>
    <w:rsid w:val="006D747B"/>
    <w:rsid w:val="006D74BC"/>
    <w:rsid w:val="006E0484"/>
    <w:rsid w:val="006E0856"/>
    <w:rsid w:val="006E0DC9"/>
    <w:rsid w:val="006E2931"/>
    <w:rsid w:val="006E3E62"/>
    <w:rsid w:val="006E3FA2"/>
    <w:rsid w:val="006E4B8C"/>
    <w:rsid w:val="006E59FF"/>
    <w:rsid w:val="006E5A1B"/>
    <w:rsid w:val="006E6197"/>
    <w:rsid w:val="006E6835"/>
    <w:rsid w:val="006E741E"/>
    <w:rsid w:val="006E7851"/>
    <w:rsid w:val="006E78A7"/>
    <w:rsid w:val="006E7B89"/>
    <w:rsid w:val="006E7F89"/>
    <w:rsid w:val="006F014F"/>
    <w:rsid w:val="006F04DF"/>
    <w:rsid w:val="006F05BC"/>
    <w:rsid w:val="006F0C6E"/>
    <w:rsid w:val="006F1200"/>
    <w:rsid w:val="006F132D"/>
    <w:rsid w:val="006F205B"/>
    <w:rsid w:val="006F2E97"/>
    <w:rsid w:val="006F35C6"/>
    <w:rsid w:val="006F3633"/>
    <w:rsid w:val="006F3CFB"/>
    <w:rsid w:val="006F3DDC"/>
    <w:rsid w:val="006F3E31"/>
    <w:rsid w:val="006F5B6F"/>
    <w:rsid w:val="006F5C63"/>
    <w:rsid w:val="006F63FB"/>
    <w:rsid w:val="006F66DB"/>
    <w:rsid w:val="006F78BD"/>
    <w:rsid w:val="006F7A52"/>
    <w:rsid w:val="006F7D04"/>
    <w:rsid w:val="007011D5"/>
    <w:rsid w:val="00701DB1"/>
    <w:rsid w:val="00705682"/>
    <w:rsid w:val="00705CA3"/>
    <w:rsid w:val="00705E3F"/>
    <w:rsid w:val="0070676F"/>
    <w:rsid w:val="0070729B"/>
    <w:rsid w:val="00710070"/>
    <w:rsid w:val="0071046B"/>
    <w:rsid w:val="0071057C"/>
    <w:rsid w:val="0071162E"/>
    <w:rsid w:val="007116A6"/>
    <w:rsid w:val="00711B8E"/>
    <w:rsid w:val="007123FE"/>
    <w:rsid w:val="0071248C"/>
    <w:rsid w:val="0071333B"/>
    <w:rsid w:val="00713885"/>
    <w:rsid w:val="00714448"/>
    <w:rsid w:val="00714700"/>
    <w:rsid w:val="00714C9C"/>
    <w:rsid w:val="00714D19"/>
    <w:rsid w:val="00715046"/>
    <w:rsid w:val="007150E2"/>
    <w:rsid w:val="0071669D"/>
    <w:rsid w:val="00720149"/>
    <w:rsid w:val="00720F8E"/>
    <w:rsid w:val="00721B76"/>
    <w:rsid w:val="00721D1D"/>
    <w:rsid w:val="00722051"/>
    <w:rsid w:val="00723F75"/>
    <w:rsid w:val="007247BB"/>
    <w:rsid w:val="00724AE1"/>
    <w:rsid w:val="00725260"/>
    <w:rsid w:val="0072572D"/>
    <w:rsid w:val="00725A95"/>
    <w:rsid w:val="00725F88"/>
    <w:rsid w:val="007265BE"/>
    <w:rsid w:val="007268A6"/>
    <w:rsid w:val="00726AFB"/>
    <w:rsid w:val="0072701F"/>
    <w:rsid w:val="0072725B"/>
    <w:rsid w:val="00727E4F"/>
    <w:rsid w:val="00727EF0"/>
    <w:rsid w:val="00727F2A"/>
    <w:rsid w:val="00730744"/>
    <w:rsid w:val="00731287"/>
    <w:rsid w:val="00731835"/>
    <w:rsid w:val="00731954"/>
    <w:rsid w:val="00732000"/>
    <w:rsid w:val="00732BF5"/>
    <w:rsid w:val="007337BC"/>
    <w:rsid w:val="00733B5C"/>
    <w:rsid w:val="0073400F"/>
    <w:rsid w:val="007344C4"/>
    <w:rsid w:val="00734B20"/>
    <w:rsid w:val="00734BED"/>
    <w:rsid w:val="00735435"/>
    <w:rsid w:val="00735883"/>
    <w:rsid w:val="00736600"/>
    <w:rsid w:val="00736C28"/>
    <w:rsid w:val="00737463"/>
    <w:rsid w:val="0073764D"/>
    <w:rsid w:val="00737C4C"/>
    <w:rsid w:val="00740368"/>
    <w:rsid w:val="00740E48"/>
    <w:rsid w:val="00741801"/>
    <w:rsid w:val="00741824"/>
    <w:rsid w:val="00741BD9"/>
    <w:rsid w:val="00741C7E"/>
    <w:rsid w:val="0074213B"/>
    <w:rsid w:val="00742B6F"/>
    <w:rsid w:val="0074301E"/>
    <w:rsid w:val="0074310A"/>
    <w:rsid w:val="00743962"/>
    <w:rsid w:val="00743EC9"/>
    <w:rsid w:val="007442E5"/>
    <w:rsid w:val="0074489E"/>
    <w:rsid w:val="0074540A"/>
    <w:rsid w:val="00745663"/>
    <w:rsid w:val="00745D77"/>
    <w:rsid w:val="007461C9"/>
    <w:rsid w:val="00746B54"/>
    <w:rsid w:val="007476EC"/>
    <w:rsid w:val="007508FC"/>
    <w:rsid w:val="007516DD"/>
    <w:rsid w:val="0075322A"/>
    <w:rsid w:val="007533D2"/>
    <w:rsid w:val="00753A9D"/>
    <w:rsid w:val="00753E01"/>
    <w:rsid w:val="00753EDB"/>
    <w:rsid w:val="007544BC"/>
    <w:rsid w:val="00754631"/>
    <w:rsid w:val="00754F8F"/>
    <w:rsid w:val="007558F3"/>
    <w:rsid w:val="0075629D"/>
    <w:rsid w:val="0075681B"/>
    <w:rsid w:val="007572C2"/>
    <w:rsid w:val="00757A91"/>
    <w:rsid w:val="00757AC7"/>
    <w:rsid w:val="00757EEC"/>
    <w:rsid w:val="00760ECC"/>
    <w:rsid w:val="00760F06"/>
    <w:rsid w:val="00761EBB"/>
    <w:rsid w:val="00762226"/>
    <w:rsid w:val="007622DB"/>
    <w:rsid w:val="0076240E"/>
    <w:rsid w:val="00762754"/>
    <w:rsid w:val="007627CE"/>
    <w:rsid w:val="0076283F"/>
    <w:rsid w:val="00763AD3"/>
    <w:rsid w:val="00763E59"/>
    <w:rsid w:val="0076535A"/>
    <w:rsid w:val="007657E4"/>
    <w:rsid w:val="00765B4D"/>
    <w:rsid w:val="00765D2F"/>
    <w:rsid w:val="007660A1"/>
    <w:rsid w:val="007662E9"/>
    <w:rsid w:val="0076658C"/>
    <w:rsid w:val="007674C6"/>
    <w:rsid w:val="007717C6"/>
    <w:rsid w:val="00771889"/>
    <w:rsid w:val="00772315"/>
    <w:rsid w:val="00772D10"/>
    <w:rsid w:val="00774936"/>
    <w:rsid w:val="00775544"/>
    <w:rsid w:val="00775E3B"/>
    <w:rsid w:val="00775F56"/>
    <w:rsid w:val="00776825"/>
    <w:rsid w:val="00776A6A"/>
    <w:rsid w:val="00777F83"/>
    <w:rsid w:val="00781BC5"/>
    <w:rsid w:val="0078220F"/>
    <w:rsid w:val="007822C3"/>
    <w:rsid w:val="00782734"/>
    <w:rsid w:val="00783832"/>
    <w:rsid w:val="00784854"/>
    <w:rsid w:val="007866BC"/>
    <w:rsid w:val="0078681C"/>
    <w:rsid w:val="00787696"/>
    <w:rsid w:val="00787B78"/>
    <w:rsid w:val="00790BFE"/>
    <w:rsid w:val="007911D9"/>
    <w:rsid w:val="00791939"/>
    <w:rsid w:val="00792341"/>
    <w:rsid w:val="00792DA2"/>
    <w:rsid w:val="00792E4F"/>
    <w:rsid w:val="00792FDD"/>
    <w:rsid w:val="007932EC"/>
    <w:rsid w:val="0079344E"/>
    <w:rsid w:val="00793EA8"/>
    <w:rsid w:val="007943D2"/>
    <w:rsid w:val="00794529"/>
    <w:rsid w:val="00794654"/>
    <w:rsid w:val="00795B59"/>
    <w:rsid w:val="007967C0"/>
    <w:rsid w:val="007969A8"/>
    <w:rsid w:val="00796CA8"/>
    <w:rsid w:val="00796F86"/>
    <w:rsid w:val="00797894"/>
    <w:rsid w:val="007A0973"/>
    <w:rsid w:val="007A0C3A"/>
    <w:rsid w:val="007A10B9"/>
    <w:rsid w:val="007A1353"/>
    <w:rsid w:val="007A2021"/>
    <w:rsid w:val="007A2D29"/>
    <w:rsid w:val="007A33BC"/>
    <w:rsid w:val="007A3F6A"/>
    <w:rsid w:val="007A44BB"/>
    <w:rsid w:val="007A4928"/>
    <w:rsid w:val="007A50B2"/>
    <w:rsid w:val="007A5245"/>
    <w:rsid w:val="007A5FD0"/>
    <w:rsid w:val="007A66AF"/>
    <w:rsid w:val="007A6774"/>
    <w:rsid w:val="007A6C48"/>
    <w:rsid w:val="007A7742"/>
    <w:rsid w:val="007B2195"/>
    <w:rsid w:val="007B3052"/>
    <w:rsid w:val="007B389C"/>
    <w:rsid w:val="007B3E9A"/>
    <w:rsid w:val="007B3FF5"/>
    <w:rsid w:val="007B445F"/>
    <w:rsid w:val="007B4A00"/>
    <w:rsid w:val="007B4CFA"/>
    <w:rsid w:val="007B52FF"/>
    <w:rsid w:val="007B5ADE"/>
    <w:rsid w:val="007B5B44"/>
    <w:rsid w:val="007B68BE"/>
    <w:rsid w:val="007B6D66"/>
    <w:rsid w:val="007C0417"/>
    <w:rsid w:val="007C0AD6"/>
    <w:rsid w:val="007C1B8B"/>
    <w:rsid w:val="007C2A87"/>
    <w:rsid w:val="007C3D7C"/>
    <w:rsid w:val="007C3D7F"/>
    <w:rsid w:val="007C4044"/>
    <w:rsid w:val="007C55FF"/>
    <w:rsid w:val="007C659F"/>
    <w:rsid w:val="007C6824"/>
    <w:rsid w:val="007C7141"/>
    <w:rsid w:val="007D0D62"/>
    <w:rsid w:val="007D1375"/>
    <w:rsid w:val="007D13E3"/>
    <w:rsid w:val="007D15B8"/>
    <w:rsid w:val="007D210E"/>
    <w:rsid w:val="007D341F"/>
    <w:rsid w:val="007D349C"/>
    <w:rsid w:val="007D3B87"/>
    <w:rsid w:val="007D4430"/>
    <w:rsid w:val="007D4FAA"/>
    <w:rsid w:val="007D5FBE"/>
    <w:rsid w:val="007D61B9"/>
    <w:rsid w:val="007D68C1"/>
    <w:rsid w:val="007D70EE"/>
    <w:rsid w:val="007E098D"/>
    <w:rsid w:val="007E0EE6"/>
    <w:rsid w:val="007E1652"/>
    <w:rsid w:val="007E1B83"/>
    <w:rsid w:val="007E2F26"/>
    <w:rsid w:val="007E32E9"/>
    <w:rsid w:val="007E36A4"/>
    <w:rsid w:val="007E3AE6"/>
    <w:rsid w:val="007E3BB0"/>
    <w:rsid w:val="007E3DF2"/>
    <w:rsid w:val="007E43DB"/>
    <w:rsid w:val="007E459C"/>
    <w:rsid w:val="007E4645"/>
    <w:rsid w:val="007E4666"/>
    <w:rsid w:val="007E51CD"/>
    <w:rsid w:val="007E5D10"/>
    <w:rsid w:val="007E5F96"/>
    <w:rsid w:val="007E6146"/>
    <w:rsid w:val="007E6667"/>
    <w:rsid w:val="007E6F73"/>
    <w:rsid w:val="007E744B"/>
    <w:rsid w:val="007E7D0F"/>
    <w:rsid w:val="007E7D86"/>
    <w:rsid w:val="007F0F53"/>
    <w:rsid w:val="007F12B6"/>
    <w:rsid w:val="007F17EC"/>
    <w:rsid w:val="007F21D4"/>
    <w:rsid w:val="007F27E2"/>
    <w:rsid w:val="007F30FA"/>
    <w:rsid w:val="007F4122"/>
    <w:rsid w:val="007F4E56"/>
    <w:rsid w:val="007F5A8D"/>
    <w:rsid w:val="007F6312"/>
    <w:rsid w:val="007F63F9"/>
    <w:rsid w:val="007F77E7"/>
    <w:rsid w:val="007F7BAB"/>
    <w:rsid w:val="00800422"/>
    <w:rsid w:val="008007D1"/>
    <w:rsid w:val="008017E5"/>
    <w:rsid w:val="00804DF9"/>
    <w:rsid w:val="00805CB8"/>
    <w:rsid w:val="00805DBE"/>
    <w:rsid w:val="0080647A"/>
    <w:rsid w:val="00806575"/>
    <w:rsid w:val="008066E9"/>
    <w:rsid w:val="008069CE"/>
    <w:rsid w:val="00807919"/>
    <w:rsid w:val="00807939"/>
    <w:rsid w:val="008079EA"/>
    <w:rsid w:val="008103D3"/>
    <w:rsid w:val="00810D99"/>
    <w:rsid w:val="0081126B"/>
    <w:rsid w:val="00813D64"/>
    <w:rsid w:val="0081400E"/>
    <w:rsid w:val="00814F4F"/>
    <w:rsid w:val="00815291"/>
    <w:rsid w:val="0081564F"/>
    <w:rsid w:val="00815782"/>
    <w:rsid w:val="00815855"/>
    <w:rsid w:val="00815A62"/>
    <w:rsid w:val="00817293"/>
    <w:rsid w:val="00817C7A"/>
    <w:rsid w:val="00817F00"/>
    <w:rsid w:val="00820243"/>
    <w:rsid w:val="00820F14"/>
    <w:rsid w:val="00821AC7"/>
    <w:rsid w:val="008226AB"/>
    <w:rsid w:val="00823D87"/>
    <w:rsid w:val="00823F5E"/>
    <w:rsid w:val="00824F3B"/>
    <w:rsid w:val="0082530C"/>
    <w:rsid w:val="00825762"/>
    <w:rsid w:val="00826121"/>
    <w:rsid w:val="008272D5"/>
    <w:rsid w:val="00827382"/>
    <w:rsid w:val="00827683"/>
    <w:rsid w:val="00830924"/>
    <w:rsid w:val="008314EC"/>
    <w:rsid w:val="0083210A"/>
    <w:rsid w:val="008323F3"/>
    <w:rsid w:val="00832E1B"/>
    <w:rsid w:val="00833473"/>
    <w:rsid w:val="00834222"/>
    <w:rsid w:val="00834654"/>
    <w:rsid w:val="00834668"/>
    <w:rsid w:val="00835404"/>
    <w:rsid w:val="00836205"/>
    <w:rsid w:val="00836A8A"/>
    <w:rsid w:val="00837030"/>
    <w:rsid w:val="0083722E"/>
    <w:rsid w:val="00837986"/>
    <w:rsid w:val="00840170"/>
    <w:rsid w:val="008401D2"/>
    <w:rsid w:val="00840A6B"/>
    <w:rsid w:val="008415A2"/>
    <w:rsid w:val="00841E1A"/>
    <w:rsid w:val="008420C0"/>
    <w:rsid w:val="00843A47"/>
    <w:rsid w:val="00844178"/>
    <w:rsid w:val="0084466D"/>
    <w:rsid w:val="00844987"/>
    <w:rsid w:val="00845113"/>
    <w:rsid w:val="008454DB"/>
    <w:rsid w:val="00845C6E"/>
    <w:rsid w:val="00846231"/>
    <w:rsid w:val="0084716A"/>
    <w:rsid w:val="00847BDA"/>
    <w:rsid w:val="0085040A"/>
    <w:rsid w:val="00850FAF"/>
    <w:rsid w:val="00851869"/>
    <w:rsid w:val="008525F3"/>
    <w:rsid w:val="00852EAF"/>
    <w:rsid w:val="00853253"/>
    <w:rsid w:val="00853623"/>
    <w:rsid w:val="00853852"/>
    <w:rsid w:val="00853DE0"/>
    <w:rsid w:val="00854797"/>
    <w:rsid w:val="00854FAD"/>
    <w:rsid w:val="008554E5"/>
    <w:rsid w:val="00855EC6"/>
    <w:rsid w:val="008563F7"/>
    <w:rsid w:val="00857CF1"/>
    <w:rsid w:val="008600BA"/>
    <w:rsid w:val="008602D1"/>
    <w:rsid w:val="008603B3"/>
    <w:rsid w:val="008604F3"/>
    <w:rsid w:val="0086221E"/>
    <w:rsid w:val="00863136"/>
    <w:rsid w:val="008635D6"/>
    <w:rsid w:val="008645F4"/>
    <w:rsid w:val="008649C8"/>
    <w:rsid w:val="00864E48"/>
    <w:rsid w:val="008651D7"/>
    <w:rsid w:val="00866077"/>
    <w:rsid w:val="00866289"/>
    <w:rsid w:val="00866792"/>
    <w:rsid w:val="00867005"/>
    <w:rsid w:val="00867140"/>
    <w:rsid w:val="00867C03"/>
    <w:rsid w:val="00867DF9"/>
    <w:rsid w:val="0087098B"/>
    <w:rsid w:val="0087188A"/>
    <w:rsid w:val="00872F39"/>
    <w:rsid w:val="00873438"/>
    <w:rsid w:val="008743D7"/>
    <w:rsid w:val="00874C72"/>
    <w:rsid w:val="00875462"/>
    <w:rsid w:val="00875E1D"/>
    <w:rsid w:val="00875E81"/>
    <w:rsid w:val="0087634A"/>
    <w:rsid w:val="00876B44"/>
    <w:rsid w:val="00877750"/>
    <w:rsid w:val="0088016C"/>
    <w:rsid w:val="00881016"/>
    <w:rsid w:val="00881F95"/>
    <w:rsid w:val="008821F9"/>
    <w:rsid w:val="008822B8"/>
    <w:rsid w:val="008827C9"/>
    <w:rsid w:val="00883C4E"/>
    <w:rsid w:val="00884672"/>
    <w:rsid w:val="00884AE3"/>
    <w:rsid w:val="00884C3F"/>
    <w:rsid w:val="00886182"/>
    <w:rsid w:val="00886FAB"/>
    <w:rsid w:val="00887810"/>
    <w:rsid w:val="00887843"/>
    <w:rsid w:val="00890C3C"/>
    <w:rsid w:val="00891EBE"/>
    <w:rsid w:val="0089272C"/>
    <w:rsid w:val="00892928"/>
    <w:rsid w:val="0089346E"/>
    <w:rsid w:val="00894BD0"/>
    <w:rsid w:val="008950F9"/>
    <w:rsid w:val="00895B82"/>
    <w:rsid w:val="00895EAE"/>
    <w:rsid w:val="0089657A"/>
    <w:rsid w:val="00896E7A"/>
    <w:rsid w:val="00897252"/>
    <w:rsid w:val="00897FE7"/>
    <w:rsid w:val="008A038C"/>
    <w:rsid w:val="008A0983"/>
    <w:rsid w:val="008A0A37"/>
    <w:rsid w:val="008A36E6"/>
    <w:rsid w:val="008A40F3"/>
    <w:rsid w:val="008A4373"/>
    <w:rsid w:val="008A5414"/>
    <w:rsid w:val="008A5C0C"/>
    <w:rsid w:val="008A5CE4"/>
    <w:rsid w:val="008A6639"/>
    <w:rsid w:val="008A677B"/>
    <w:rsid w:val="008A7652"/>
    <w:rsid w:val="008A773A"/>
    <w:rsid w:val="008A784E"/>
    <w:rsid w:val="008A7C78"/>
    <w:rsid w:val="008B0060"/>
    <w:rsid w:val="008B0BF0"/>
    <w:rsid w:val="008B2460"/>
    <w:rsid w:val="008B2E9A"/>
    <w:rsid w:val="008B2F06"/>
    <w:rsid w:val="008B3159"/>
    <w:rsid w:val="008B39DD"/>
    <w:rsid w:val="008B5345"/>
    <w:rsid w:val="008B72D7"/>
    <w:rsid w:val="008B758A"/>
    <w:rsid w:val="008B78B5"/>
    <w:rsid w:val="008B7C80"/>
    <w:rsid w:val="008C0A3E"/>
    <w:rsid w:val="008C10BB"/>
    <w:rsid w:val="008C1D47"/>
    <w:rsid w:val="008C1DC9"/>
    <w:rsid w:val="008C2165"/>
    <w:rsid w:val="008C2332"/>
    <w:rsid w:val="008C26A8"/>
    <w:rsid w:val="008C2D5D"/>
    <w:rsid w:val="008C30D2"/>
    <w:rsid w:val="008C478D"/>
    <w:rsid w:val="008C4DDB"/>
    <w:rsid w:val="008C4FEE"/>
    <w:rsid w:val="008C554D"/>
    <w:rsid w:val="008C6C75"/>
    <w:rsid w:val="008C7237"/>
    <w:rsid w:val="008C7C15"/>
    <w:rsid w:val="008D00C1"/>
    <w:rsid w:val="008D0A66"/>
    <w:rsid w:val="008D0D9D"/>
    <w:rsid w:val="008D1BBE"/>
    <w:rsid w:val="008D3664"/>
    <w:rsid w:val="008D371A"/>
    <w:rsid w:val="008D3C57"/>
    <w:rsid w:val="008D3DEF"/>
    <w:rsid w:val="008D3F0A"/>
    <w:rsid w:val="008D4129"/>
    <w:rsid w:val="008D48BA"/>
    <w:rsid w:val="008D5288"/>
    <w:rsid w:val="008D581E"/>
    <w:rsid w:val="008D585D"/>
    <w:rsid w:val="008D5A34"/>
    <w:rsid w:val="008D5DDA"/>
    <w:rsid w:val="008D643A"/>
    <w:rsid w:val="008D6737"/>
    <w:rsid w:val="008D7FF2"/>
    <w:rsid w:val="008E0032"/>
    <w:rsid w:val="008E0482"/>
    <w:rsid w:val="008E04B0"/>
    <w:rsid w:val="008E04E3"/>
    <w:rsid w:val="008E04F9"/>
    <w:rsid w:val="008E0F32"/>
    <w:rsid w:val="008E2227"/>
    <w:rsid w:val="008E2E0A"/>
    <w:rsid w:val="008E36D5"/>
    <w:rsid w:val="008E390C"/>
    <w:rsid w:val="008E3DCD"/>
    <w:rsid w:val="008E4024"/>
    <w:rsid w:val="008E4C4D"/>
    <w:rsid w:val="008E4CB0"/>
    <w:rsid w:val="008E52CA"/>
    <w:rsid w:val="008E5E33"/>
    <w:rsid w:val="008E6101"/>
    <w:rsid w:val="008E61D2"/>
    <w:rsid w:val="008E63C6"/>
    <w:rsid w:val="008E654B"/>
    <w:rsid w:val="008E67A3"/>
    <w:rsid w:val="008E6A04"/>
    <w:rsid w:val="008E7535"/>
    <w:rsid w:val="008E7575"/>
    <w:rsid w:val="008F0D7F"/>
    <w:rsid w:val="008F0FF1"/>
    <w:rsid w:val="008F1901"/>
    <w:rsid w:val="008F244B"/>
    <w:rsid w:val="008F2B11"/>
    <w:rsid w:val="008F3BAB"/>
    <w:rsid w:val="008F3E5C"/>
    <w:rsid w:val="008F42D8"/>
    <w:rsid w:val="008F47E7"/>
    <w:rsid w:val="008F4E96"/>
    <w:rsid w:val="008F5BC7"/>
    <w:rsid w:val="008F64CB"/>
    <w:rsid w:val="009007A1"/>
    <w:rsid w:val="009015E6"/>
    <w:rsid w:val="00902637"/>
    <w:rsid w:val="0090294C"/>
    <w:rsid w:val="00903AB9"/>
    <w:rsid w:val="00903BB0"/>
    <w:rsid w:val="00904078"/>
    <w:rsid w:val="009040AF"/>
    <w:rsid w:val="009041F1"/>
    <w:rsid w:val="00904BE0"/>
    <w:rsid w:val="00905122"/>
    <w:rsid w:val="009054A6"/>
    <w:rsid w:val="0090566B"/>
    <w:rsid w:val="0090586A"/>
    <w:rsid w:val="009066D7"/>
    <w:rsid w:val="00907020"/>
    <w:rsid w:val="009075F4"/>
    <w:rsid w:val="009079AA"/>
    <w:rsid w:val="00910266"/>
    <w:rsid w:val="0091058E"/>
    <w:rsid w:val="009107C1"/>
    <w:rsid w:val="00910968"/>
    <w:rsid w:val="009116F5"/>
    <w:rsid w:val="00911A7F"/>
    <w:rsid w:val="009123E9"/>
    <w:rsid w:val="00912930"/>
    <w:rsid w:val="00912A1A"/>
    <w:rsid w:val="00912E7C"/>
    <w:rsid w:val="00913956"/>
    <w:rsid w:val="00913E12"/>
    <w:rsid w:val="00913F9B"/>
    <w:rsid w:val="0091401B"/>
    <w:rsid w:val="0091452E"/>
    <w:rsid w:val="009148CB"/>
    <w:rsid w:val="00914ABE"/>
    <w:rsid w:val="009160F1"/>
    <w:rsid w:val="00916EE8"/>
    <w:rsid w:val="009179A4"/>
    <w:rsid w:val="00917D31"/>
    <w:rsid w:val="00920A6B"/>
    <w:rsid w:val="00922ED1"/>
    <w:rsid w:val="0092515D"/>
    <w:rsid w:val="00925962"/>
    <w:rsid w:val="009260E5"/>
    <w:rsid w:val="00926F95"/>
    <w:rsid w:val="00930EA0"/>
    <w:rsid w:val="009313B2"/>
    <w:rsid w:val="00933216"/>
    <w:rsid w:val="00933544"/>
    <w:rsid w:val="00933629"/>
    <w:rsid w:val="00933D2F"/>
    <w:rsid w:val="009355FC"/>
    <w:rsid w:val="00935774"/>
    <w:rsid w:val="009373C2"/>
    <w:rsid w:val="00937BB7"/>
    <w:rsid w:val="00940589"/>
    <w:rsid w:val="009411A0"/>
    <w:rsid w:val="00941299"/>
    <w:rsid w:val="00941513"/>
    <w:rsid w:val="00941C78"/>
    <w:rsid w:val="00941CDA"/>
    <w:rsid w:val="009420B3"/>
    <w:rsid w:val="00942584"/>
    <w:rsid w:val="0094265A"/>
    <w:rsid w:val="00942A00"/>
    <w:rsid w:val="00942FEC"/>
    <w:rsid w:val="009447C6"/>
    <w:rsid w:val="009449F6"/>
    <w:rsid w:val="009456FD"/>
    <w:rsid w:val="00945D34"/>
    <w:rsid w:val="00946854"/>
    <w:rsid w:val="00947FA9"/>
    <w:rsid w:val="00950FDC"/>
    <w:rsid w:val="00951194"/>
    <w:rsid w:val="009526EB"/>
    <w:rsid w:val="00952732"/>
    <w:rsid w:val="0095296B"/>
    <w:rsid w:val="0095314B"/>
    <w:rsid w:val="00953377"/>
    <w:rsid w:val="00954A5C"/>
    <w:rsid w:val="009551C9"/>
    <w:rsid w:val="009561CF"/>
    <w:rsid w:val="0095676B"/>
    <w:rsid w:val="00957272"/>
    <w:rsid w:val="00957703"/>
    <w:rsid w:val="00957F3F"/>
    <w:rsid w:val="009601CE"/>
    <w:rsid w:val="00960509"/>
    <w:rsid w:val="00960C4E"/>
    <w:rsid w:val="00962DD2"/>
    <w:rsid w:val="00963097"/>
    <w:rsid w:val="009638DE"/>
    <w:rsid w:val="00964120"/>
    <w:rsid w:val="009657AF"/>
    <w:rsid w:val="00965ED3"/>
    <w:rsid w:val="009666FC"/>
    <w:rsid w:val="00967444"/>
    <w:rsid w:val="00967545"/>
    <w:rsid w:val="00967BDE"/>
    <w:rsid w:val="00970652"/>
    <w:rsid w:val="00970EF8"/>
    <w:rsid w:val="00971313"/>
    <w:rsid w:val="00971D72"/>
    <w:rsid w:val="00971D77"/>
    <w:rsid w:val="00971FFF"/>
    <w:rsid w:val="0097214A"/>
    <w:rsid w:val="0097256F"/>
    <w:rsid w:val="009729C1"/>
    <w:rsid w:val="009734BB"/>
    <w:rsid w:val="009766F2"/>
    <w:rsid w:val="009768BD"/>
    <w:rsid w:val="009769BB"/>
    <w:rsid w:val="00976E86"/>
    <w:rsid w:val="00976FB0"/>
    <w:rsid w:val="009776D8"/>
    <w:rsid w:val="00977B4C"/>
    <w:rsid w:val="00977B9C"/>
    <w:rsid w:val="00977F3F"/>
    <w:rsid w:val="00980184"/>
    <w:rsid w:val="009809EF"/>
    <w:rsid w:val="00980B92"/>
    <w:rsid w:val="0098113B"/>
    <w:rsid w:val="0098159D"/>
    <w:rsid w:val="00981A0A"/>
    <w:rsid w:val="00981A53"/>
    <w:rsid w:val="0098260C"/>
    <w:rsid w:val="00982A94"/>
    <w:rsid w:val="009835A9"/>
    <w:rsid w:val="009840AE"/>
    <w:rsid w:val="009846E9"/>
    <w:rsid w:val="00984AAC"/>
    <w:rsid w:val="00985FA2"/>
    <w:rsid w:val="009860E0"/>
    <w:rsid w:val="009861CE"/>
    <w:rsid w:val="00986494"/>
    <w:rsid w:val="009864AD"/>
    <w:rsid w:val="009869A9"/>
    <w:rsid w:val="009907CC"/>
    <w:rsid w:val="00990FDA"/>
    <w:rsid w:val="0099143C"/>
    <w:rsid w:val="00991A3B"/>
    <w:rsid w:val="00992BA1"/>
    <w:rsid w:val="00992E6D"/>
    <w:rsid w:val="00993904"/>
    <w:rsid w:val="00994267"/>
    <w:rsid w:val="009946CC"/>
    <w:rsid w:val="00995497"/>
    <w:rsid w:val="009954BB"/>
    <w:rsid w:val="009957E4"/>
    <w:rsid w:val="00995F34"/>
    <w:rsid w:val="009963FA"/>
    <w:rsid w:val="009974C3"/>
    <w:rsid w:val="00997585"/>
    <w:rsid w:val="009A0040"/>
    <w:rsid w:val="009A008B"/>
    <w:rsid w:val="009A35B4"/>
    <w:rsid w:val="009A366E"/>
    <w:rsid w:val="009A405B"/>
    <w:rsid w:val="009A42B4"/>
    <w:rsid w:val="009A4E7F"/>
    <w:rsid w:val="009A530F"/>
    <w:rsid w:val="009A54E8"/>
    <w:rsid w:val="009A5EF9"/>
    <w:rsid w:val="009A5F31"/>
    <w:rsid w:val="009A630A"/>
    <w:rsid w:val="009A6751"/>
    <w:rsid w:val="009B04F6"/>
    <w:rsid w:val="009B0771"/>
    <w:rsid w:val="009B081F"/>
    <w:rsid w:val="009B1083"/>
    <w:rsid w:val="009B1EA0"/>
    <w:rsid w:val="009B22D4"/>
    <w:rsid w:val="009B2344"/>
    <w:rsid w:val="009B2B40"/>
    <w:rsid w:val="009B2DE4"/>
    <w:rsid w:val="009B3A06"/>
    <w:rsid w:val="009B4773"/>
    <w:rsid w:val="009B4972"/>
    <w:rsid w:val="009B636F"/>
    <w:rsid w:val="009B69E8"/>
    <w:rsid w:val="009B7C25"/>
    <w:rsid w:val="009B7D5A"/>
    <w:rsid w:val="009B7DD0"/>
    <w:rsid w:val="009C088D"/>
    <w:rsid w:val="009C1B22"/>
    <w:rsid w:val="009C239B"/>
    <w:rsid w:val="009C2950"/>
    <w:rsid w:val="009C497F"/>
    <w:rsid w:val="009C60CD"/>
    <w:rsid w:val="009C64E1"/>
    <w:rsid w:val="009C64F2"/>
    <w:rsid w:val="009C718C"/>
    <w:rsid w:val="009C73BE"/>
    <w:rsid w:val="009C7C7F"/>
    <w:rsid w:val="009C7CEA"/>
    <w:rsid w:val="009D0608"/>
    <w:rsid w:val="009D0D13"/>
    <w:rsid w:val="009D0D4B"/>
    <w:rsid w:val="009D0D5A"/>
    <w:rsid w:val="009D301E"/>
    <w:rsid w:val="009D3DAA"/>
    <w:rsid w:val="009D4991"/>
    <w:rsid w:val="009D5598"/>
    <w:rsid w:val="009D5B06"/>
    <w:rsid w:val="009D6207"/>
    <w:rsid w:val="009D699B"/>
    <w:rsid w:val="009D6B02"/>
    <w:rsid w:val="009D7831"/>
    <w:rsid w:val="009D793A"/>
    <w:rsid w:val="009E0113"/>
    <w:rsid w:val="009E0153"/>
    <w:rsid w:val="009E0FD3"/>
    <w:rsid w:val="009E14BD"/>
    <w:rsid w:val="009E15A1"/>
    <w:rsid w:val="009E1B89"/>
    <w:rsid w:val="009E1EBD"/>
    <w:rsid w:val="009E1F87"/>
    <w:rsid w:val="009E234B"/>
    <w:rsid w:val="009E2DDD"/>
    <w:rsid w:val="009E35EC"/>
    <w:rsid w:val="009E42B9"/>
    <w:rsid w:val="009E4F2E"/>
    <w:rsid w:val="009E59CF"/>
    <w:rsid w:val="009E6A1E"/>
    <w:rsid w:val="009E70B8"/>
    <w:rsid w:val="009E73E4"/>
    <w:rsid w:val="009E7CA0"/>
    <w:rsid w:val="009F0F8F"/>
    <w:rsid w:val="009F1274"/>
    <w:rsid w:val="009F1291"/>
    <w:rsid w:val="009F23BC"/>
    <w:rsid w:val="009F2433"/>
    <w:rsid w:val="009F2535"/>
    <w:rsid w:val="009F2F01"/>
    <w:rsid w:val="009F301F"/>
    <w:rsid w:val="009F3836"/>
    <w:rsid w:val="009F3B37"/>
    <w:rsid w:val="009F46D0"/>
    <w:rsid w:val="009F57EB"/>
    <w:rsid w:val="009F5916"/>
    <w:rsid w:val="009F74BC"/>
    <w:rsid w:val="009F7794"/>
    <w:rsid w:val="00A006DE"/>
    <w:rsid w:val="00A00E28"/>
    <w:rsid w:val="00A01A41"/>
    <w:rsid w:val="00A02851"/>
    <w:rsid w:val="00A02B78"/>
    <w:rsid w:val="00A036ED"/>
    <w:rsid w:val="00A03790"/>
    <w:rsid w:val="00A05692"/>
    <w:rsid w:val="00A05D19"/>
    <w:rsid w:val="00A05F53"/>
    <w:rsid w:val="00A0698C"/>
    <w:rsid w:val="00A06AF8"/>
    <w:rsid w:val="00A06B02"/>
    <w:rsid w:val="00A07033"/>
    <w:rsid w:val="00A07D61"/>
    <w:rsid w:val="00A113A7"/>
    <w:rsid w:val="00A12FBE"/>
    <w:rsid w:val="00A162F4"/>
    <w:rsid w:val="00A169F2"/>
    <w:rsid w:val="00A1716E"/>
    <w:rsid w:val="00A17F6D"/>
    <w:rsid w:val="00A20731"/>
    <w:rsid w:val="00A20CA6"/>
    <w:rsid w:val="00A20D37"/>
    <w:rsid w:val="00A21303"/>
    <w:rsid w:val="00A22131"/>
    <w:rsid w:val="00A23CF2"/>
    <w:rsid w:val="00A2412B"/>
    <w:rsid w:val="00A24361"/>
    <w:rsid w:val="00A24791"/>
    <w:rsid w:val="00A25103"/>
    <w:rsid w:val="00A2555F"/>
    <w:rsid w:val="00A25AA1"/>
    <w:rsid w:val="00A25DFE"/>
    <w:rsid w:val="00A26823"/>
    <w:rsid w:val="00A26CFC"/>
    <w:rsid w:val="00A2703F"/>
    <w:rsid w:val="00A30023"/>
    <w:rsid w:val="00A301AA"/>
    <w:rsid w:val="00A309B2"/>
    <w:rsid w:val="00A30AFB"/>
    <w:rsid w:val="00A30E51"/>
    <w:rsid w:val="00A31518"/>
    <w:rsid w:val="00A32710"/>
    <w:rsid w:val="00A32B5F"/>
    <w:rsid w:val="00A33BCC"/>
    <w:rsid w:val="00A36695"/>
    <w:rsid w:val="00A36DD0"/>
    <w:rsid w:val="00A36FAB"/>
    <w:rsid w:val="00A371C9"/>
    <w:rsid w:val="00A40EC6"/>
    <w:rsid w:val="00A414D6"/>
    <w:rsid w:val="00A42160"/>
    <w:rsid w:val="00A423C6"/>
    <w:rsid w:val="00A4251D"/>
    <w:rsid w:val="00A42B1F"/>
    <w:rsid w:val="00A42DC4"/>
    <w:rsid w:val="00A43278"/>
    <w:rsid w:val="00A4356C"/>
    <w:rsid w:val="00A4377B"/>
    <w:rsid w:val="00A43A40"/>
    <w:rsid w:val="00A444DE"/>
    <w:rsid w:val="00A4561F"/>
    <w:rsid w:val="00A4571C"/>
    <w:rsid w:val="00A45E31"/>
    <w:rsid w:val="00A47499"/>
    <w:rsid w:val="00A4780F"/>
    <w:rsid w:val="00A50639"/>
    <w:rsid w:val="00A51352"/>
    <w:rsid w:val="00A516BA"/>
    <w:rsid w:val="00A51C02"/>
    <w:rsid w:val="00A5243A"/>
    <w:rsid w:val="00A526B9"/>
    <w:rsid w:val="00A527CF"/>
    <w:rsid w:val="00A537E5"/>
    <w:rsid w:val="00A53DCA"/>
    <w:rsid w:val="00A54970"/>
    <w:rsid w:val="00A54FB5"/>
    <w:rsid w:val="00A554A0"/>
    <w:rsid w:val="00A557D6"/>
    <w:rsid w:val="00A55934"/>
    <w:rsid w:val="00A559E3"/>
    <w:rsid w:val="00A55DF3"/>
    <w:rsid w:val="00A560D3"/>
    <w:rsid w:val="00A5626E"/>
    <w:rsid w:val="00A5769A"/>
    <w:rsid w:val="00A57C62"/>
    <w:rsid w:val="00A57F97"/>
    <w:rsid w:val="00A60286"/>
    <w:rsid w:val="00A6033E"/>
    <w:rsid w:val="00A60A33"/>
    <w:rsid w:val="00A61568"/>
    <w:rsid w:val="00A61DA7"/>
    <w:rsid w:val="00A642E0"/>
    <w:rsid w:val="00A65491"/>
    <w:rsid w:val="00A67259"/>
    <w:rsid w:val="00A6758C"/>
    <w:rsid w:val="00A719B0"/>
    <w:rsid w:val="00A725AF"/>
    <w:rsid w:val="00A72778"/>
    <w:rsid w:val="00A73A72"/>
    <w:rsid w:val="00A73A9F"/>
    <w:rsid w:val="00A73FE9"/>
    <w:rsid w:val="00A743BB"/>
    <w:rsid w:val="00A74512"/>
    <w:rsid w:val="00A74AD5"/>
    <w:rsid w:val="00A754BF"/>
    <w:rsid w:val="00A759DD"/>
    <w:rsid w:val="00A75D60"/>
    <w:rsid w:val="00A7613C"/>
    <w:rsid w:val="00A76FBF"/>
    <w:rsid w:val="00A779F0"/>
    <w:rsid w:val="00A808CD"/>
    <w:rsid w:val="00A80AA9"/>
    <w:rsid w:val="00A81523"/>
    <w:rsid w:val="00A81907"/>
    <w:rsid w:val="00A8215A"/>
    <w:rsid w:val="00A82E35"/>
    <w:rsid w:val="00A834D5"/>
    <w:rsid w:val="00A83594"/>
    <w:rsid w:val="00A847F0"/>
    <w:rsid w:val="00A8509D"/>
    <w:rsid w:val="00A8552F"/>
    <w:rsid w:val="00A85BE1"/>
    <w:rsid w:val="00A85E02"/>
    <w:rsid w:val="00A860EE"/>
    <w:rsid w:val="00A862BE"/>
    <w:rsid w:val="00A866B8"/>
    <w:rsid w:val="00A8684B"/>
    <w:rsid w:val="00A869C6"/>
    <w:rsid w:val="00A86CAD"/>
    <w:rsid w:val="00A872E6"/>
    <w:rsid w:val="00A87F97"/>
    <w:rsid w:val="00A91282"/>
    <w:rsid w:val="00A91FCE"/>
    <w:rsid w:val="00A924A2"/>
    <w:rsid w:val="00A93548"/>
    <w:rsid w:val="00A93E2F"/>
    <w:rsid w:val="00A94561"/>
    <w:rsid w:val="00A95B2E"/>
    <w:rsid w:val="00A96A99"/>
    <w:rsid w:val="00A97FB8"/>
    <w:rsid w:val="00AA00AA"/>
    <w:rsid w:val="00AA0BBE"/>
    <w:rsid w:val="00AA12E0"/>
    <w:rsid w:val="00AA211E"/>
    <w:rsid w:val="00AA2595"/>
    <w:rsid w:val="00AA2AA1"/>
    <w:rsid w:val="00AA31B1"/>
    <w:rsid w:val="00AA3718"/>
    <w:rsid w:val="00AA3F3E"/>
    <w:rsid w:val="00AA451C"/>
    <w:rsid w:val="00AA511C"/>
    <w:rsid w:val="00AA5353"/>
    <w:rsid w:val="00AA60ED"/>
    <w:rsid w:val="00AA6711"/>
    <w:rsid w:val="00AA687D"/>
    <w:rsid w:val="00AA7E06"/>
    <w:rsid w:val="00AB041A"/>
    <w:rsid w:val="00AB1888"/>
    <w:rsid w:val="00AB2C7F"/>
    <w:rsid w:val="00AB31AC"/>
    <w:rsid w:val="00AB338D"/>
    <w:rsid w:val="00AB4475"/>
    <w:rsid w:val="00AB4AB0"/>
    <w:rsid w:val="00AB5A48"/>
    <w:rsid w:val="00AB608F"/>
    <w:rsid w:val="00AB68C7"/>
    <w:rsid w:val="00AB75CD"/>
    <w:rsid w:val="00AC15B8"/>
    <w:rsid w:val="00AC1856"/>
    <w:rsid w:val="00AC1F52"/>
    <w:rsid w:val="00AC203E"/>
    <w:rsid w:val="00AC32B2"/>
    <w:rsid w:val="00AC37AA"/>
    <w:rsid w:val="00AC3CB5"/>
    <w:rsid w:val="00AC5993"/>
    <w:rsid w:val="00AC5BF3"/>
    <w:rsid w:val="00AC5EAA"/>
    <w:rsid w:val="00AC6AC8"/>
    <w:rsid w:val="00AC76A9"/>
    <w:rsid w:val="00AC7D37"/>
    <w:rsid w:val="00AC7E92"/>
    <w:rsid w:val="00AC7EC4"/>
    <w:rsid w:val="00AD0A43"/>
    <w:rsid w:val="00AD0D57"/>
    <w:rsid w:val="00AD0D69"/>
    <w:rsid w:val="00AD2A0B"/>
    <w:rsid w:val="00AD2C27"/>
    <w:rsid w:val="00AD2ED2"/>
    <w:rsid w:val="00AD33A8"/>
    <w:rsid w:val="00AD3644"/>
    <w:rsid w:val="00AD39CB"/>
    <w:rsid w:val="00AD3B4C"/>
    <w:rsid w:val="00AD4446"/>
    <w:rsid w:val="00AD5DD7"/>
    <w:rsid w:val="00AD683E"/>
    <w:rsid w:val="00AD6E71"/>
    <w:rsid w:val="00AD7560"/>
    <w:rsid w:val="00AD763D"/>
    <w:rsid w:val="00AD7D72"/>
    <w:rsid w:val="00AE04FF"/>
    <w:rsid w:val="00AE0D1E"/>
    <w:rsid w:val="00AE1FD1"/>
    <w:rsid w:val="00AE2841"/>
    <w:rsid w:val="00AE2C08"/>
    <w:rsid w:val="00AE2EBD"/>
    <w:rsid w:val="00AE2FD3"/>
    <w:rsid w:val="00AE3236"/>
    <w:rsid w:val="00AE3632"/>
    <w:rsid w:val="00AE405D"/>
    <w:rsid w:val="00AE4740"/>
    <w:rsid w:val="00AE575D"/>
    <w:rsid w:val="00AE5D3E"/>
    <w:rsid w:val="00AE77FC"/>
    <w:rsid w:val="00AE7921"/>
    <w:rsid w:val="00AE7C97"/>
    <w:rsid w:val="00AF0040"/>
    <w:rsid w:val="00AF00B3"/>
    <w:rsid w:val="00AF0314"/>
    <w:rsid w:val="00AF0332"/>
    <w:rsid w:val="00AF0406"/>
    <w:rsid w:val="00AF0F00"/>
    <w:rsid w:val="00AF1485"/>
    <w:rsid w:val="00AF1556"/>
    <w:rsid w:val="00AF167B"/>
    <w:rsid w:val="00AF1A5B"/>
    <w:rsid w:val="00AF218B"/>
    <w:rsid w:val="00AF2251"/>
    <w:rsid w:val="00AF29FA"/>
    <w:rsid w:val="00AF32B9"/>
    <w:rsid w:val="00AF39F7"/>
    <w:rsid w:val="00AF4699"/>
    <w:rsid w:val="00AF5528"/>
    <w:rsid w:val="00AF606F"/>
    <w:rsid w:val="00AF692E"/>
    <w:rsid w:val="00AF6F6C"/>
    <w:rsid w:val="00AF7E88"/>
    <w:rsid w:val="00B0036A"/>
    <w:rsid w:val="00B0067A"/>
    <w:rsid w:val="00B006D9"/>
    <w:rsid w:val="00B00CD6"/>
    <w:rsid w:val="00B013B3"/>
    <w:rsid w:val="00B02C2B"/>
    <w:rsid w:val="00B03024"/>
    <w:rsid w:val="00B030CD"/>
    <w:rsid w:val="00B036C6"/>
    <w:rsid w:val="00B04A34"/>
    <w:rsid w:val="00B06183"/>
    <w:rsid w:val="00B06249"/>
    <w:rsid w:val="00B06469"/>
    <w:rsid w:val="00B068D2"/>
    <w:rsid w:val="00B07470"/>
    <w:rsid w:val="00B07D72"/>
    <w:rsid w:val="00B10E8D"/>
    <w:rsid w:val="00B110D1"/>
    <w:rsid w:val="00B115E3"/>
    <w:rsid w:val="00B11B28"/>
    <w:rsid w:val="00B12248"/>
    <w:rsid w:val="00B12494"/>
    <w:rsid w:val="00B12E61"/>
    <w:rsid w:val="00B14796"/>
    <w:rsid w:val="00B153FB"/>
    <w:rsid w:val="00B16189"/>
    <w:rsid w:val="00B161DB"/>
    <w:rsid w:val="00B17204"/>
    <w:rsid w:val="00B17EE5"/>
    <w:rsid w:val="00B21F59"/>
    <w:rsid w:val="00B22C75"/>
    <w:rsid w:val="00B23E3C"/>
    <w:rsid w:val="00B24345"/>
    <w:rsid w:val="00B25752"/>
    <w:rsid w:val="00B259E4"/>
    <w:rsid w:val="00B263A5"/>
    <w:rsid w:val="00B26A79"/>
    <w:rsid w:val="00B26BDC"/>
    <w:rsid w:val="00B273A2"/>
    <w:rsid w:val="00B273AE"/>
    <w:rsid w:val="00B277AF"/>
    <w:rsid w:val="00B311BA"/>
    <w:rsid w:val="00B314D0"/>
    <w:rsid w:val="00B31670"/>
    <w:rsid w:val="00B33330"/>
    <w:rsid w:val="00B33550"/>
    <w:rsid w:val="00B33F7D"/>
    <w:rsid w:val="00B34F0C"/>
    <w:rsid w:val="00B355B3"/>
    <w:rsid w:val="00B360EB"/>
    <w:rsid w:val="00B36AD6"/>
    <w:rsid w:val="00B37349"/>
    <w:rsid w:val="00B37491"/>
    <w:rsid w:val="00B3749D"/>
    <w:rsid w:val="00B37B57"/>
    <w:rsid w:val="00B42695"/>
    <w:rsid w:val="00B429E9"/>
    <w:rsid w:val="00B42FDA"/>
    <w:rsid w:val="00B4306E"/>
    <w:rsid w:val="00B4347B"/>
    <w:rsid w:val="00B43F38"/>
    <w:rsid w:val="00B44034"/>
    <w:rsid w:val="00B441B0"/>
    <w:rsid w:val="00B442BD"/>
    <w:rsid w:val="00B4515F"/>
    <w:rsid w:val="00B4527F"/>
    <w:rsid w:val="00B462BE"/>
    <w:rsid w:val="00B4681D"/>
    <w:rsid w:val="00B468C8"/>
    <w:rsid w:val="00B46E9D"/>
    <w:rsid w:val="00B475DB"/>
    <w:rsid w:val="00B477D6"/>
    <w:rsid w:val="00B50C33"/>
    <w:rsid w:val="00B50EB7"/>
    <w:rsid w:val="00B5199D"/>
    <w:rsid w:val="00B51AEE"/>
    <w:rsid w:val="00B5366F"/>
    <w:rsid w:val="00B54699"/>
    <w:rsid w:val="00B54F07"/>
    <w:rsid w:val="00B5553D"/>
    <w:rsid w:val="00B56E58"/>
    <w:rsid w:val="00B57B79"/>
    <w:rsid w:val="00B60A67"/>
    <w:rsid w:val="00B60E96"/>
    <w:rsid w:val="00B60FF8"/>
    <w:rsid w:val="00B61A54"/>
    <w:rsid w:val="00B61B8B"/>
    <w:rsid w:val="00B61C17"/>
    <w:rsid w:val="00B61E64"/>
    <w:rsid w:val="00B641F2"/>
    <w:rsid w:val="00B6461D"/>
    <w:rsid w:val="00B64A09"/>
    <w:rsid w:val="00B64ACA"/>
    <w:rsid w:val="00B64BFB"/>
    <w:rsid w:val="00B65010"/>
    <w:rsid w:val="00B65187"/>
    <w:rsid w:val="00B65BB9"/>
    <w:rsid w:val="00B65F0A"/>
    <w:rsid w:val="00B6783E"/>
    <w:rsid w:val="00B67A83"/>
    <w:rsid w:val="00B67AE0"/>
    <w:rsid w:val="00B67AFC"/>
    <w:rsid w:val="00B72193"/>
    <w:rsid w:val="00B7294F"/>
    <w:rsid w:val="00B73113"/>
    <w:rsid w:val="00B75BDB"/>
    <w:rsid w:val="00B77062"/>
    <w:rsid w:val="00B77DDC"/>
    <w:rsid w:val="00B808D4"/>
    <w:rsid w:val="00B80BB4"/>
    <w:rsid w:val="00B82E96"/>
    <w:rsid w:val="00B835A5"/>
    <w:rsid w:val="00B835D4"/>
    <w:rsid w:val="00B83ADA"/>
    <w:rsid w:val="00B83F1B"/>
    <w:rsid w:val="00B843DB"/>
    <w:rsid w:val="00B850CF"/>
    <w:rsid w:val="00B85145"/>
    <w:rsid w:val="00B85672"/>
    <w:rsid w:val="00B85DE0"/>
    <w:rsid w:val="00B8652C"/>
    <w:rsid w:val="00B86B1D"/>
    <w:rsid w:val="00B87AEA"/>
    <w:rsid w:val="00B87B7F"/>
    <w:rsid w:val="00B91650"/>
    <w:rsid w:val="00B916BF"/>
    <w:rsid w:val="00B91A27"/>
    <w:rsid w:val="00B91D47"/>
    <w:rsid w:val="00B92044"/>
    <w:rsid w:val="00B92593"/>
    <w:rsid w:val="00B9278C"/>
    <w:rsid w:val="00B92CC0"/>
    <w:rsid w:val="00B92D45"/>
    <w:rsid w:val="00B931AA"/>
    <w:rsid w:val="00B9331D"/>
    <w:rsid w:val="00B93F7A"/>
    <w:rsid w:val="00B95705"/>
    <w:rsid w:val="00B95D78"/>
    <w:rsid w:val="00B95E6C"/>
    <w:rsid w:val="00B96445"/>
    <w:rsid w:val="00B96875"/>
    <w:rsid w:val="00B97DE4"/>
    <w:rsid w:val="00B97EA2"/>
    <w:rsid w:val="00BA0B2F"/>
    <w:rsid w:val="00BA1133"/>
    <w:rsid w:val="00BA1490"/>
    <w:rsid w:val="00BA1846"/>
    <w:rsid w:val="00BA1BC8"/>
    <w:rsid w:val="00BA322A"/>
    <w:rsid w:val="00BA3A72"/>
    <w:rsid w:val="00BA3AD1"/>
    <w:rsid w:val="00BA3C61"/>
    <w:rsid w:val="00BA4201"/>
    <w:rsid w:val="00BA4371"/>
    <w:rsid w:val="00BA4811"/>
    <w:rsid w:val="00BA5191"/>
    <w:rsid w:val="00BA539B"/>
    <w:rsid w:val="00BA593C"/>
    <w:rsid w:val="00BA5E46"/>
    <w:rsid w:val="00BA6EA1"/>
    <w:rsid w:val="00BA7576"/>
    <w:rsid w:val="00BA76F4"/>
    <w:rsid w:val="00BB0426"/>
    <w:rsid w:val="00BB0470"/>
    <w:rsid w:val="00BB0939"/>
    <w:rsid w:val="00BB1AE5"/>
    <w:rsid w:val="00BB2F69"/>
    <w:rsid w:val="00BB316E"/>
    <w:rsid w:val="00BB36CD"/>
    <w:rsid w:val="00BB3A0C"/>
    <w:rsid w:val="00BB50EB"/>
    <w:rsid w:val="00BB52B6"/>
    <w:rsid w:val="00BB672F"/>
    <w:rsid w:val="00BB71CA"/>
    <w:rsid w:val="00BC061B"/>
    <w:rsid w:val="00BC0BD6"/>
    <w:rsid w:val="00BC1100"/>
    <w:rsid w:val="00BC11E9"/>
    <w:rsid w:val="00BC182E"/>
    <w:rsid w:val="00BC1BA6"/>
    <w:rsid w:val="00BC2304"/>
    <w:rsid w:val="00BC308C"/>
    <w:rsid w:val="00BC3A40"/>
    <w:rsid w:val="00BC4236"/>
    <w:rsid w:val="00BC438F"/>
    <w:rsid w:val="00BC51DE"/>
    <w:rsid w:val="00BC5304"/>
    <w:rsid w:val="00BC5A99"/>
    <w:rsid w:val="00BC5F0D"/>
    <w:rsid w:val="00BC6129"/>
    <w:rsid w:val="00BC64A8"/>
    <w:rsid w:val="00BC714B"/>
    <w:rsid w:val="00BC7B2C"/>
    <w:rsid w:val="00BC7F0C"/>
    <w:rsid w:val="00BD0280"/>
    <w:rsid w:val="00BD0570"/>
    <w:rsid w:val="00BD05DB"/>
    <w:rsid w:val="00BD0928"/>
    <w:rsid w:val="00BD0E77"/>
    <w:rsid w:val="00BD1A1B"/>
    <w:rsid w:val="00BD21B3"/>
    <w:rsid w:val="00BD2B90"/>
    <w:rsid w:val="00BD335E"/>
    <w:rsid w:val="00BD3BC4"/>
    <w:rsid w:val="00BD4F42"/>
    <w:rsid w:val="00BD53B5"/>
    <w:rsid w:val="00BD5647"/>
    <w:rsid w:val="00BD6B2C"/>
    <w:rsid w:val="00BD6D5C"/>
    <w:rsid w:val="00BE079D"/>
    <w:rsid w:val="00BE1AAD"/>
    <w:rsid w:val="00BE3E97"/>
    <w:rsid w:val="00BE4E16"/>
    <w:rsid w:val="00BE4FE0"/>
    <w:rsid w:val="00BE6086"/>
    <w:rsid w:val="00BE731D"/>
    <w:rsid w:val="00BF07FE"/>
    <w:rsid w:val="00BF0836"/>
    <w:rsid w:val="00BF093F"/>
    <w:rsid w:val="00BF16C7"/>
    <w:rsid w:val="00BF1C66"/>
    <w:rsid w:val="00BF1D4F"/>
    <w:rsid w:val="00BF27C1"/>
    <w:rsid w:val="00BF3787"/>
    <w:rsid w:val="00BF3CFA"/>
    <w:rsid w:val="00BF4361"/>
    <w:rsid w:val="00BF43DF"/>
    <w:rsid w:val="00BF55F8"/>
    <w:rsid w:val="00BF5F5B"/>
    <w:rsid w:val="00BF61E8"/>
    <w:rsid w:val="00BF6931"/>
    <w:rsid w:val="00BF6E6E"/>
    <w:rsid w:val="00BF7617"/>
    <w:rsid w:val="00C00734"/>
    <w:rsid w:val="00C00CBE"/>
    <w:rsid w:val="00C01BBF"/>
    <w:rsid w:val="00C02BB4"/>
    <w:rsid w:val="00C02F13"/>
    <w:rsid w:val="00C031A4"/>
    <w:rsid w:val="00C03441"/>
    <w:rsid w:val="00C03CA1"/>
    <w:rsid w:val="00C042E0"/>
    <w:rsid w:val="00C05346"/>
    <w:rsid w:val="00C058F2"/>
    <w:rsid w:val="00C0654D"/>
    <w:rsid w:val="00C100EB"/>
    <w:rsid w:val="00C10442"/>
    <w:rsid w:val="00C10A1B"/>
    <w:rsid w:val="00C10B51"/>
    <w:rsid w:val="00C11C02"/>
    <w:rsid w:val="00C11C62"/>
    <w:rsid w:val="00C126EB"/>
    <w:rsid w:val="00C12AFD"/>
    <w:rsid w:val="00C13DB1"/>
    <w:rsid w:val="00C1570E"/>
    <w:rsid w:val="00C15956"/>
    <w:rsid w:val="00C16211"/>
    <w:rsid w:val="00C16821"/>
    <w:rsid w:val="00C168D2"/>
    <w:rsid w:val="00C1771D"/>
    <w:rsid w:val="00C17FB8"/>
    <w:rsid w:val="00C219BA"/>
    <w:rsid w:val="00C21C55"/>
    <w:rsid w:val="00C23441"/>
    <w:rsid w:val="00C23AB8"/>
    <w:rsid w:val="00C2401C"/>
    <w:rsid w:val="00C24180"/>
    <w:rsid w:val="00C258AE"/>
    <w:rsid w:val="00C25D79"/>
    <w:rsid w:val="00C26111"/>
    <w:rsid w:val="00C26C2E"/>
    <w:rsid w:val="00C27EEF"/>
    <w:rsid w:val="00C3012C"/>
    <w:rsid w:val="00C307AF"/>
    <w:rsid w:val="00C30B6C"/>
    <w:rsid w:val="00C31313"/>
    <w:rsid w:val="00C322DE"/>
    <w:rsid w:val="00C32CC2"/>
    <w:rsid w:val="00C33920"/>
    <w:rsid w:val="00C34812"/>
    <w:rsid w:val="00C35AA0"/>
    <w:rsid w:val="00C35AEA"/>
    <w:rsid w:val="00C35C9C"/>
    <w:rsid w:val="00C36743"/>
    <w:rsid w:val="00C3701F"/>
    <w:rsid w:val="00C37ABE"/>
    <w:rsid w:val="00C404E0"/>
    <w:rsid w:val="00C40EE9"/>
    <w:rsid w:val="00C4177C"/>
    <w:rsid w:val="00C42C38"/>
    <w:rsid w:val="00C4342B"/>
    <w:rsid w:val="00C43706"/>
    <w:rsid w:val="00C43D6A"/>
    <w:rsid w:val="00C43F6C"/>
    <w:rsid w:val="00C441A9"/>
    <w:rsid w:val="00C442DE"/>
    <w:rsid w:val="00C4431C"/>
    <w:rsid w:val="00C4553B"/>
    <w:rsid w:val="00C4656D"/>
    <w:rsid w:val="00C46634"/>
    <w:rsid w:val="00C46DDF"/>
    <w:rsid w:val="00C473C8"/>
    <w:rsid w:val="00C4758D"/>
    <w:rsid w:val="00C5078F"/>
    <w:rsid w:val="00C524B9"/>
    <w:rsid w:val="00C5324B"/>
    <w:rsid w:val="00C54ACF"/>
    <w:rsid w:val="00C55BA0"/>
    <w:rsid w:val="00C564CF"/>
    <w:rsid w:val="00C56CB1"/>
    <w:rsid w:val="00C571D2"/>
    <w:rsid w:val="00C57EFD"/>
    <w:rsid w:val="00C60341"/>
    <w:rsid w:val="00C603D7"/>
    <w:rsid w:val="00C607D6"/>
    <w:rsid w:val="00C60DE4"/>
    <w:rsid w:val="00C61907"/>
    <w:rsid w:val="00C62780"/>
    <w:rsid w:val="00C62C0B"/>
    <w:rsid w:val="00C6350F"/>
    <w:rsid w:val="00C637D2"/>
    <w:rsid w:val="00C637F9"/>
    <w:rsid w:val="00C64D0D"/>
    <w:rsid w:val="00C65DA2"/>
    <w:rsid w:val="00C65FE3"/>
    <w:rsid w:val="00C6629A"/>
    <w:rsid w:val="00C664B1"/>
    <w:rsid w:val="00C70030"/>
    <w:rsid w:val="00C70402"/>
    <w:rsid w:val="00C71284"/>
    <w:rsid w:val="00C716DC"/>
    <w:rsid w:val="00C71E65"/>
    <w:rsid w:val="00C71FED"/>
    <w:rsid w:val="00C723C6"/>
    <w:rsid w:val="00C72E2E"/>
    <w:rsid w:val="00C74E64"/>
    <w:rsid w:val="00C750F9"/>
    <w:rsid w:val="00C753BC"/>
    <w:rsid w:val="00C75A2B"/>
    <w:rsid w:val="00C75E12"/>
    <w:rsid w:val="00C76A51"/>
    <w:rsid w:val="00C77F6A"/>
    <w:rsid w:val="00C80362"/>
    <w:rsid w:val="00C807A4"/>
    <w:rsid w:val="00C8080C"/>
    <w:rsid w:val="00C80C79"/>
    <w:rsid w:val="00C80F78"/>
    <w:rsid w:val="00C81752"/>
    <w:rsid w:val="00C8202A"/>
    <w:rsid w:val="00C820B1"/>
    <w:rsid w:val="00C82B68"/>
    <w:rsid w:val="00C82DB9"/>
    <w:rsid w:val="00C83256"/>
    <w:rsid w:val="00C84C5E"/>
    <w:rsid w:val="00C84CA5"/>
    <w:rsid w:val="00C85916"/>
    <w:rsid w:val="00C87DE1"/>
    <w:rsid w:val="00C900D7"/>
    <w:rsid w:val="00C903BC"/>
    <w:rsid w:val="00C903D7"/>
    <w:rsid w:val="00C90A29"/>
    <w:rsid w:val="00C91371"/>
    <w:rsid w:val="00C91419"/>
    <w:rsid w:val="00C91B1C"/>
    <w:rsid w:val="00C93628"/>
    <w:rsid w:val="00C95567"/>
    <w:rsid w:val="00C9606B"/>
    <w:rsid w:val="00C96329"/>
    <w:rsid w:val="00C9646D"/>
    <w:rsid w:val="00C96934"/>
    <w:rsid w:val="00C96CCA"/>
    <w:rsid w:val="00C97E71"/>
    <w:rsid w:val="00CA021B"/>
    <w:rsid w:val="00CA24F2"/>
    <w:rsid w:val="00CA2627"/>
    <w:rsid w:val="00CA292A"/>
    <w:rsid w:val="00CA305F"/>
    <w:rsid w:val="00CA4B4B"/>
    <w:rsid w:val="00CA68C6"/>
    <w:rsid w:val="00CA6953"/>
    <w:rsid w:val="00CA6C03"/>
    <w:rsid w:val="00CA6FCA"/>
    <w:rsid w:val="00CA7093"/>
    <w:rsid w:val="00CA71CE"/>
    <w:rsid w:val="00CB03B7"/>
    <w:rsid w:val="00CB269B"/>
    <w:rsid w:val="00CB274A"/>
    <w:rsid w:val="00CB2CBF"/>
    <w:rsid w:val="00CB6B8F"/>
    <w:rsid w:val="00CB7200"/>
    <w:rsid w:val="00CC0E43"/>
    <w:rsid w:val="00CC29CC"/>
    <w:rsid w:val="00CC2C12"/>
    <w:rsid w:val="00CC33C7"/>
    <w:rsid w:val="00CC34F4"/>
    <w:rsid w:val="00CC3734"/>
    <w:rsid w:val="00CC39C5"/>
    <w:rsid w:val="00CC3BB4"/>
    <w:rsid w:val="00CC4120"/>
    <w:rsid w:val="00CC4F9B"/>
    <w:rsid w:val="00CC5F71"/>
    <w:rsid w:val="00CC64A2"/>
    <w:rsid w:val="00CC6E4C"/>
    <w:rsid w:val="00CC7707"/>
    <w:rsid w:val="00CC7A47"/>
    <w:rsid w:val="00CD072D"/>
    <w:rsid w:val="00CD077B"/>
    <w:rsid w:val="00CD0ACD"/>
    <w:rsid w:val="00CD14B4"/>
    <w:rsid w:val="00CD160D"/>
    <w:rsid w:val="00CD1EAF"/>
    <w:rsid w:val="00CD24C4"/>
    <w:rsid w:val="00CD277E"/>
    <w:rsid w:val="00CD3F4B"/>
    <w:rsid w:val="00CD4BA0"/>
    <w:rsid w:val="00CD53FA"/>
    <w:rsid w:val="00CD5DB8"/>
    <w:rsid w:val="00CD618A"/>
    <w:rsid w:val="00CD6384"/>
    <w:rsid w:val="00CD710B"/>
    <w:rsid w:val="00CD7358"/>
    <w:rsid w:val="00CE100A"/>
    <w:rsid w:val="00CE108C"/>
    <w:rsid w:val="00CE17F5"/>
    <w:rsid w:val="00CE2ACF"/>
    <w:rsid w:val="00CE2DF6"/>
    <w:rsid w:val="00CE323E"/>
    <w:rsid w:val="00CE3A1B"/>
    <w:rsid w:val="00CE3F81"/>
    <w:rsid w:val="00CE429E"/>
    <w:rsid w:val="00CE5216"/>
    <w:rsid w:val="00CE5AD6"/>
    <w:rsid w:val="00CE5C35"/>
    <w:rsid w:val="00CE5ED7"/>
    <w:rsid w:val="00CE630E"/>
    <w:rsid w:val="00CE63A2"/>
    <w:rsid w:val="00CE73DA"/>
    <w:rsid w:val="00CE7DE5"/>
    <w:rsid w:val="00CF00BE"/>
    <w:rsid w:val="00CF0310"/>
    <w:rsid w:val="00CF16DB"/>
    <w:rsid w:val="00CF23B2"/>
    <w:rsid w:val="00CF34A7"/>
    <w:rsid w:val="00CF39E4"/>
    <w:rsid w:val="00CF44C3"/>
    <w:rsid w:val="00CF5011"/>
    <w:rsid w:val="00CF5328"/>
    <w:rsid w:val="00CF60FB"/>
    <w:rsid w:val="00CF7F55"/>
    <w:rsid w:val="00D00003"/>
    <w:rsid w:val="00D006E4"/>
    <w:rsid w:val="00D016EB"/>
    <w:rsid w:val="00D01ACD"/>
    <w:rsid w:val="00D01CD0"/>
    <w:rsid w:val="00D023F5"/>
    <w:rsid w:val="00D03364"/>
    <w:rsid w:val="00D0439E"/>
    <w:rsid w:val="00D04DCA"/>
    <w:rsid w:val="00D04F31"/>
    <w:rsid w:val="00D06018"/>
    <w:rsid w:val="00D0754A"/>
    <w:rsid w:val="00D076B3"/>
    <w:rsid w:val="00D0789C"/>
    <w:rsid w:val="00D10338"/>
    <w:rsid w:val="00D11790"/>
    <w:rsid w:val="00D12518"/>
    <w:rsid w:val="00D12938"/>
    <w:rsid w:val="00D129E5"/>
    <w:rsid w:val="00D12F95"/>
    <w:rsid w:val="00D13270"/>
    <w:rsid w:val="00D13829"/>
    <w:rsid w:val="00D140A6"/>
    <w:rsid w:val="00D15344"/>
    <w:rsid w:val="00D165F9"/>
    <w:rsid w:val="00D16AB6"/>
    <w:rsid w:val="00D16E29"/>
    <w:rsid w:val="00D170B9"/>
    <w:rsid w:val="00D175A0"/>
    <w:rsid w:val="00D200A8"/>
    <w:rsid w:val="00D20181"/>
    <w:rsid w:val="00D20701"/>
    <w:rsid w:val="00D21AEE"/>
    <w:rsid w:val="00D21DFA"/>
    <w:rsid w:val="00D2250F"/>
    <w:rsid w:val="00D22E7D"/>
    <w:rsid w:val="00D234C3"/>
    <w:rsid w:val="00D239E4"/>
    <w:rsid w:val="00D23B12"/>
    <w:rsid w:val="00D23BBD"/>
    <w:rsid w:val="00D24121"/>
    <w:rsid w:val="00D2422B"/>
    <w:rsid w:val="00D24865"/>
    <w:rsid w:val="00D24E86"/>
    <w:rsid w:val="00D25B06"/>
    <w:rsid w:val="00D26230"/>
    <w:rsid w:val="00D30F5C"/>
    <w:rsid w:val="00D3290D"/>
    <w:rsid w:val="00D3298A"/>
    <w:rsid w:val="00D32EC4"/>
    <w:rsid w:val="00D336D0"/>
    <w:rsid w:val="00D3371A"/>
    <w:rsid w:val="00D339C4"/>
    <w:rsid w:val="00D33D60"/>
    <w:rsid w:val="00D344F0"/>
    <w:rsid w:val="00D35CAF"/>
    <w:rsid w:val="00D372B1"/>
    <w:rsid w:val="00D37BA1"/>
    <w:rsid w:val="00D4326C"/>
    <w:rsid w:val="00D43362"/>
    <w:rsid w:val="00D43825"/>
    <w:rsid w:val="00D4444B"/>
    <w:rsid w:val="00D44E67"/>
    <w:rsid w:val="00D450DE"/>
    <w:rsid w:val="00D457C5"/>
    <w:rsid w:val="00D46542"/>
    <w:rsid w:val="00D46BBE"/>
    <w:rsid w:val="00D50ADB"/>
    <w:rsid w:val="00D5170B"/>
    <w:rsid w:val="00D51C45"/>
    <w:rsid w:val="00D52A11"/>
    <w:rsid w:val="00D52A83"/>
    <w:rsid w:val="00D53955"/>
    <w:rsid w:val="00D53A35"/>
    <w:rsid w:val="00D54123"/>
    <w:rsid w:val="00D541DB"/>
    <w:rsid w:val="00D54263"/>
    <w:rsid w:val="00D54B95"/>
    <w:rsid w:val="00D5641C"/>
    <w:rsid w:val="00D56C13"/>
    <w:rsid w:val="00D56DAA"/>
    <w:rsid w:val="00D5761A"/>
    <w:rsid w:val="00D604C5"/>
    <w:rsid w:val="00D60544"/>
    <w:rsid w:val="00D60790"/>
    <w:rsid w:val="00D613CF"/>
    <w:rsid w:val="00D62FF3"/>
    <w:rsid w:val="00D66FBA"/>
    <w:rsid w:val="00D67ED0"/>
    <w:rsid w:val="00D718E7"/>
    <w:rsid w:val="00D719AF"/>
    <w:rsid w:val="00D71D7F"/>
    <w:rsid w:val="00D72124"/>
    <w:rsid w:val="00D72565"/>
    <w:rsid w:val="00D72601"/>
    <w:rsid w:val="00D72D1F"/>
    <w:rsid w:val="00D73381"/>
    <w:rsid w:val="00D73B16"/>
    <w:rsid w:val="00D753A8"/>
    <w:rsid w:val="00D75A63"/>
    <w:rsid w:val="00D761FD"/>
    <w:rsid w:val="00D7751F"/>
    <w:rsid w:val="00D779DA"/>
    <w:rsid w:val="00D8166A"/>
    <w:rsid w:val="00D8166E"/>
    <w:rsid w:val="00D81AFE"/>
    <w:rsid w:val="00D820C2"/>
    <w:rsid w:val="00D821DC"/>
    <w:rsid w:val="00D8221E"/>
    <w:rsid w:val="00D82957"/>
    <w:rsid w:val="00D8343C"/>
    <w:rsid w:val="00D837D4"/>
    <w:rsid w:val="00D83CC7"/>
    <w:rsid w:val="00D83FE9"/>
    <w:rsid w:val="00D844E4"/>
    <w:rsid w:val="00D84992"/>
    <w:rsid w:val="00D86126"/>
    <w:rsid w:val="00D86475"/>
    <w:rsid w:val="00D86C0C"/>
    <w:rsid w:val="00D87758"/>
    <w:rsid w:val="00D87D9A"/>
    <w:rsid w:val="00D90815"/>
    <w:rsid w:val="00D90A7C"/>
    <w:rsid w:val="00D90D36"/>
    <w:rsid w:val="00D90E6D"/>
    <w:rsid w:val="00D91B2C"/>
    <w:rsid w:val="00D92BDA"/>
    <w:rsid w:val="00D93412"/>
    <w:rsid w:val="00D93576"/>
    <w:rsid w:val="00D93BA1"/>
    <w:rsid w:val="00D94C39"/>
    <w:rsid w:val="00D95483"/>
    <w:rsid w:val="00D95EC0"/>
    <w:rsid w:val="00D9644D"/>
    <w:rsid w:val="00D96507"/>
    <w:rsid w:val="00D96CD4"/>
    <w:rsid w:val="00D97129"/>
    <w:rsid w:val="00D9733C"/>
    <w:rsid w:val="00D97349"/>
    <w:rsid w:val="00DA0256"/>
    <w:rsid w:val="00DA06AF"/>
    <w:rsid w:val="00DA1350"/>
    <w:rsid w:val="00DA190A"/>
    <w:rsid w:val="00DA1C7E"/>
    <w:rsid w:val="00DA2706"/>
    <w:rsid w:val="00DA355D"/>
    <w:rsid w:val="00DA374D"/>
    <w:rsid w:val="00DA59E7"/>
    <w:rsid w:val="00DA5DF6"/>
    <w:rsid w:val="00DB23A1"/>
    <w:rsid w:val="00DB380B"/>
    <w:rsid w:val="00DB3CFD"/>
    <w:rsid w:val="00DB4EA0"/>
    <w:rsid w:val="00DB5194"/>
    <w:rsid w:val="00DB5552"/>
    <w:rsid w:val="00DB5B7E"/>
    <w:rsid w:val="00DB647F"/>
    <w:rsid w:val="00DB7598"/>
    <w:rsid w:val="00DB7B09"/>
    <w:rsid w:val="00DB7C16"/>
    <w:rsid w:val="00DC0C0B"/>
    <w:rsid w:val="00DC0CBF"/>
    <w:rsid w:val="00DC1141"/>
    <w:rsid w:val="00DC1F52"/>
    <w:rsid w:val="00DC25F9"/>
    <w:rsid w:val="00DC28C3"/>
    <w:rsid w:val="00DC2966"/>
    <w:rsid w:val="00DC29F4"/>
    <w:rsid w:val="00DC2AB2"/>
    <w:rsid w:val="00DC36C7"/>
    <w:rsid w:val="00DC37FB"/>
    <w:rsid w:val="00DC4301"/>
    <w:rsid w:val="00DC4D8C"/>
    <w:rsid w:val="00DC528B"/>
    <w:rsid w:val="00DC5890"/>
    <w:rsid w:val="00DC69A6"/>
    <w:rsid w:val="00DC6A97"/>
    <w:rsid w:val="00DC72E2"/>
    <w:rsid w:val="00DC7B8C"/>
    <w:rsid w:val="00DC7D27"/>
    <w:rsid w:val="00DC7DC3"/>
    <w:rsid w:val="00DD00A8"/>
    <w:rsid w:val="00DD10BB"/>
    <w:rsid w:val="00DD1174"/>
    <w:rsid w:val="00DD2049"/>
    <w:rsid w:val="00DD2EFD"/>
    <w:rsid w:val="00DD2FC6"/>
    <w:rsid w:val="00DD3630"/>
    <w:rsid w:val="00DD38AC"/>
    <w:rsid w:val="00DD43B8"/>
    <w:rsid w:val="00DD4F1A"/>
    <w:rsid w:val="00DD5084"/>
    <w:rsid w:val="00DD566E"/>
    <w:rsid w:val="00DD6C59"/>
    <w:rsid w:val="00DD789C"/>
    <w:rsid w:val="00DD7938"/>
    <w:rsid w:val="00DD7B07"/>
    <w:rsid w:val="00DD7C0A"/>
    <w:rsid w:val="00DE1062"/>
    <w:rsid w:val="00DE1B8A"/>
    <w:rsid w:val="00DE1BAA"/>
    <w:rsid w:val="00DE1E5F"/>
    <w:rsid w:val="00DE3308"/>
    <w:rsid w:val="00DE36D5"/>
    <w:rsid w:val="00DE3AF6"/>
    <w:rsid w:val="00DE3DA5"/>
    <w:rsid w:val="00DE57F2"/>
    <w:rsid w:val="00DE7535"/>
    <w:rsid w:val="00DF0AFA"/>
    <w:rsid w:val="00DF133B"/>
    <w:rsid w:val="00DF1AA8"/>
    <w:rsid w:val="00DF2A00"/>
    <w:rsid w:val="00DF2B74"/>
    <w:rsid w:val="00DF2EBB"/>
    <w:rsid w:val="00DF3B2D"/>
    <w:rsid w:val="00DF573A"/>
    <w:rsid w:val="00DF5B79"/>
    <w:rsid w:val="00DF5D88"/>
    <w:rsid w:val="00DF7182"/>
    <w:rsid w:val="00E01417"/>
    <w:rsid w:val="00E0169F"/>
    <w:rsid w:val="00E018E4"/>
    <w:rsid w:val="00E0199F"/>
    <w:rsid w:val="00E01AFF"/>
    <w:rsid w:val="00E01D3D"/>
    <w:rsid w:val="00E01D79"/>
    <w:rsid w:val="00E0235A"/>
    <w:rsid w:val="00E028C1"/>
    <w:rsid w:val="00E02F3D"/>
    <w:rsid w:val="00E03804"/>
    <w:rsid w:val="00E03F98"/>
    <w:rsid w:val="00E04F69"/>
    <w:rsid w:val="00E055E3"/>
    <w:rsid w:val="00E066ED"/>
    <w:rsid w:val="00E068E1"/>
    <w:rsid w:val="00E06CCB"/>
    <w:rsid w:val="00E07968"/>
    <w:rsid w:val="00E1076F"/>
    <w:rsid w:val="00E10BBB"/>
    <w:rsid w:val="00E10CF6"/>
    <w:rsid w:val="00E11CFC"/>
    <w:rsid w:val="00E11F6D"/>
    <w:rsid w:val="00E127CE"/>
    <w:rsid w:val="00E13C71"/>
    <w:rsid w:val="00E14183"/>
    <w:rsid w:val="00E15709"/>
    <w:rsid w:val="00E16603"/>
    <w:rsid w:val="00E201C2"/>
    <w:rsid w:val="00E20498"/>
    <w:rsid w:val="00E2153F"/>
    <w:rsid w:val="00E21850"/>
    <w:rsid w:val="00E218C4"/>
    <w:rsid w:val="00E218EC"/>
    <w:rsid w:val="00E2306F"/>
    <w:rsid w:val="00E23621"/>
    <w:rsid w:val="00E23875"/>
    <w:rsid w:val="00E23F1E"/>
    <w:rsid w:val="00E2428D"/>
    <w:rsid w:val="00E25911"/>
    <w:rsid w:val="00E25CA5"/>
    <w:rsid w:val="00E26136"/>
    <w:rsid w:val="00E26E2F"/>
    <w:rsid w:val="00E27BDB"/>
    <w:rsid w:val="00E304C6"/>
    <w:rsid w:val="00E30BA7"/>
    <w:rsid w:val="00E3151A"/>
    <w:rsid w:val="00E3156E"/>
    <w:rsid w:val="00E328C8"/>
    <w:rsid w:val="00E32B5A"/>
    <w:rsid w:val="00E330F0"/>
    <w:rsid w:val="00E3376F"/>
    <w:rsid w:val="00E34304"/>
    <w:rsid w:val="00E34395"/>
    <w:rsid w:val="00E35B64"/>
    <w:rsid w:val="00E35C57"/>
    <w:rsid w:val="00E36094"/>
    <w:rsid w:val="00E3626B"/>
    <w:rsid w:val="00E3772E"/>
    <w:rsid w:val="00E37A0D"/>
    <w:rsid w:val="00E40379"/>
    <w:rsid w:val="00E40849"/>
    <w:rsid w:val="00E40A97"/>
    <w:rsid w:val="00E40EF5"/>
    <w:rsid w:val="00E4192C"/>
    <w:rsid w:val="00E419F7"/>
    <w:rsid w:val="00E42744"/>
    <w:rsid w:val="00E427B5"/>
    <w:rsid w:val="00E435BB"/>
    <w:rsid w:val="00E44BEE"/>
    <w:rsid w:val="00E44E38"/>
    <w:rsid w:val="00E455B1"/>
    <w:rsid w:val="00E4594E"/>
    <w:rsid w:val="00E45A8D"/>
    <w:rsid w:val="00E46823"/>
    <w:rsid w:val="00E4689B"/>
    <w:rsid w:val="00E47D8F"/>
    <w:rsid w:val="00E47EDB"/>
    <w:rsid w:val="00E50876"/>
    <w:rsid w:val="00E50A1C"/>
    <w:rsid w:val="00E50A44"/>
    <w:rsid w:val="00E50EFA"/>
    <w:rsid w:val="00E51694"/>
    <w:rsid w:val="00E51BE4"/>
    <w:rsid w:val="00E52895"/>
    <w:rsid w:val="00E53156"/>
    <w:rsid w:val="00E54283"/>
    <w:rsid w:val="00E547B9"/>
    <w:rsid w:val="00E54C4B"/>
    <w:rsid w:val="00E54F46"/>
    <w:rsid w:val="00E55E76"/>
    <w:rsid w:val="00E5602F"/>
    <w:rsid w:val="00E566F0"/>
    <w:rsid w:val="00E576A1"/>
    <w:rsid w:val="00E61491"/>
    <w:rsid w:val="00E61937"/>
    <w:rsid w:val="00E62C0D"/>
    <w:rsid w:val="00E62C10"/>
    <w:rsid w:val="00E630CF"/>
    <w:rsid w:val="00E633F6"/>
    <w:rsid w:val="00E63B06"/>
    <w:rsid w:val="00E63F18"/>
    <w:rsid w:val="00E66081"/>
    <w:rsid w:val="00E66CB0"/>
    <w:rsid w:val="00E677F1"/>
    <w:rsid w:val="00E67CB9"/>
    <w:rsid w:val="00E709A4"/>
    <w:rsid w:val="00E71DB5"/>
    <w:rsid w:val="00E7237A"/>
    <w:rsid w:val="00E72394"/>
    <w:rsid w:val="00E726E8"/>
    <w:rsid w:val="00E728C5"/>
    <w:rsid w:val="00E73007"/>
    <w:rsid w:val="00E741D4"/>
    <w:rsid w:val="00E744FB"/>
    <w:rsid w:val="00E74B13"/>
    <w:rsid w:val="00E74C23"/>
    <w:rsid w:val="00E75EEF"/>
    <w:rsid w:val="00E80E81"/>
    <w:rsid w:val="00E81146"/>
    <w:rsid w:val="00E818CD"/>
    <w:rsid w:val="00E82D21"/>
    <w:rsid w:val="00E834DD"/>
    <w:rsid w:val="00E83DC8"/>
    <w:rsid w:val="00E84872"/>
    <w:rsid w:val="00E84B7D"/>
    <w:rsid w:val="00E84B83"/>
    <w:rsid w:val="00E853F2"/>
    <w:rsid w:val="00E8608A"/>
    <w:rsid w:val="00E86BCA"/>
    <w:rsid w:val="00E86D6F"/>
    <w:rsid w:val="00E87374"/>
    <w:rsid w:val="00E873C6"/>
    <w:rsid w:val="00E8765E"/>
    <w:rsid w:val="00E87897"/>
    <w:rsid w:val="00E905C1"/>
    <w:rsid w:val="00E90882"/>
    <w:rsid w:val="00E90CCC"/>
    <w:rsid w:val="00E913D6"/>
    <w:rsid w:val="00E9231D"/>
    <w:rsid w:val="00E9291B"/>
    <w:rsid w:val="00E932D6"/>
    <w:rsid w:val="00E935EE"/>
    <w:rsid w:val="00E93C32"/>
    <w:rsid w:val="00E9508F"/>
    <w:rsid w:val="00E9538F"/>
    <w:rsid w:val="00E95C29"/>
    <w:rsid w:val="00E96ADF"/>
    <w:rsid w:val="00EA06C9"/>
    <w:rsid w:val="00EA1387"/>
    <w:rsid w:val="00EA14D6"/>
    <w:rsid w:val="00EA1B70"/>
    <w:rsid w:val="00EA2308"/>
    <w:rsid w:val="00EA2F5B"/>
    <w:rsid w:val="00EA3041"/>
    <w:rsid w:val="00EA3358"/>
    <w:rsid w:val="00EA380F"/>
    <w:rsid w:val="00EA3EAC"/>
    <w:rsid w:val="00EA41F1"/>
    <w:rsid w:val="00EA49F4"/>
    <w:rsid w:val="00EA4B39"/>
    <w:rsid w:val="00EA576A"/>
    <w:rsid w:val="00EA7605"/>
    <w:rsid w:val="00EB0687"/>
    <w:rsid w:val="00EB120E"/>
    <w:rsid w:val="00EB19B2"/>
    <w:rsid w:val="00EB1CFD"/>
    <w:rsid w:val="00EB20A5"/>
    <w:rsid w:val="00EB234A"/>
    <w:rsid w:val="00EB27EC"/>
    <w:rsid w:val="00EB2CB9"/>
    <w:rsid w:val="00EB359B"/>
    <w:rsid w:val="00EB3D44"/>
    <w:rsid w:val="00EB4F33"/>
    <w:rsid w:val="00EB4F4B"/>
    <w:rsid w:val="00EB5F24"/>
    <w:rsid w:val="00EB6431"/>
    <w:rsid w:val="00EB6698"/>
    <w:rsid w:val="00EB71DF"/>
    <w:rsid w:val="00EB73A8"/>
    <w:rsid w:val="00EB7831"/>
    <w:rsid w:val="00EC0243"/>
    <w:rsid w:val="00EC06CD"/>
    <w:rsid w:val="00EC0AA4"/>
    <w:rsid w:val="00EC126A"/>
    <w:rsid w:val="00EC1ECC"/>
    <w:rsid w:val="00EC252E"/>
    <w:rsid w:val="00EC2C26"/>
    <w:rsid w:val="00EC58C5"/>
    <w:rsid w:val="00EC6FAE"/>
    <w:rsid w:val="00ED0E72"/>
    <w:rsid w:val="00ED14A6"/>
    <w:rsid w:val="00ED1845"/>
    <w:rsid w:val="00ED2C90"/>
    <w:rsid w:val="00ED300D"/>
    <w:rsid w:val="00ED4A0F"/>
    <w:rsid w:val="00ED67C1"/>
    <w:rsid w:val="00ED6E03"/>
    <w:rsid w:val="00ED71B4"/>
    <w:rsid w:val="00EE0F51"/>
    <w:rsid w:val="00EE2EC2"/>
    <w:rsid w:val="00EE4B25"/>
    <w:rsid w:val="00EE5E98"/>
    <w:rsid w:val="00EE6211"/>
    <w:rsid w:val="00EE6867"/>
    <w:rsid w:val="00EE6C3B"/>
    <w:rsid w:val="00EE70F8"/>
    <w:rsid w:val="00EE753C"/>
    <w:rsid w:val="00EF0688"/>
    <w:rsid w:val="00EF16AB"/>
    <w:rsid w:val="00EF20B8"/>
    <w:rsid w:val="00EF22CE"/>
    <w:rsid w:val="00EF2B22"/>
    <w:rsid w:val="00EF356C"/>
    <w:rsid w:val="00EF3659"/>
    <w:rsid w:val="00EF3796"/>
    <w:rsid w:val="00EF445D"/>
    <w:rsid w:val="00EF4CBF"/>
    <w:rsid w:val="00EF51AF"/>
    <w:rsid w:val="00EF521A"/>
    <w:rsid w:val="00EF53CD"/>
    <w:rsid w:val="00EF55BB"/>
    <w:rsid w:val="00EF56A9"/>
    <w:rsid w:val="00EF5A13"/>
    <w:rsid w:val="00EF5ED6"/>
    <w:rsid w:val="00EF5FFD"/>
    <w:rsid w:val="00EF66F9"/>
    <w:rsid w:val="00EF68D5"/>
    <w:rsid w:val="00EF734E"/>
    <w:rsid w:val="00EF7E6A"/>
    <w:rsid w:val="00F00938"/>
    <w:rsid w:val="00F00D25"/>
    <w:rsid w:val="00F00D32"/>
    <w:rsid w:val="00F00EAC"/>
    <w:rsid w:val="00F02601"/>
    <w:rsid w:val="00F02AC5"/>
    <w:rsid w:val="00F03495"/>
    <w:rsid w:val="00F0449F"/>
    <w:rsid w:val="00F049CD"/>
    <w:rsid w:val="00F05A55"/>
    <w:rsid w:val="00F07C5B"/>
    <w:rsid w:val="00F11F05"/>
    <w:rsid w:val="00F12AA8"/>
    <w:rsid w:val="00F12EC4"/>
    <w:rsid w:val="00F13720"/>
    <w:rsid w:val="00F14789"/>
    <w:rsid w:val="00F14CC0"/>
    <w:rsid w:val="00F14E7C"/>
    <w:rsid w:val="00F14ED9"/>
    <w:rsid w:val="00F15046"/>
    <w:rsid w:val="00F15742"/>
    <w:rsid w:val="00F16204"/>
    <w:rsid w:val="00F16A43"/>
    <w:rsid w:val="00F16B69"/>
    <w:rsid w:val="00F171CB"/>
    <w:rsid w:val="00F20799"/>
    <w:rsid w:val="00F20AE2"/>
    <w:rsid w:val="00F211F3"/>
    <w:rsid w:val="00F21253"/>
    <w:rsid w:val="00F2226F"/>
    <w:rsid w:val="00F22D21"/>
    <w:rsid w:val="00F242D2"/>
    <w:rsid w:val="00F24761"/>
    <w:rsid w:val="00F256E9"/>
    <w:rsid w:val="00F260C6"/>
    <w:rsid w:val="00F27010"/>
    <w:rsid w:val="00F2704D"/>
    <w:rsid w:val="00F2727E"/>
    <w:rsid w:val="00F27CC4"/>
    <w:rsid w:val="00F31B79"/>
    <w:rsid w:val="00F32732"/>
    <w:rsid w:val="00F32B5A"/>
    <w:rsid w:val="00F32E6F"/>
    <w:rsid w:val="00F33C9D"/>
    <w:rsid w:val="00F33CF8"/>
    <w:rsid w:val="00F34526"/>
    <w:rsid w:val="00F34927"/>
    <w:rsid w:val="00F35B41"/>
    <w:rsid w:val="00F365A1"/>
    <w:rsid w:val="00F36D0E"/>
    <w:rsid w:val="00F36FD7"/>
    <w:rsid w:val="00F372A7"/>
    <w:rsid w:val="00F375A5"/>
    <w:rsid w:val="00F37BF2"/>
    <w:rsid w:val="00F37D9D"/>
    <w:rsid w:val="00F400F3"/>
    <w:rsid w:val="00F4068A"/>
    <w:rsid w:val="00F40F8A"/>
    <w:rsid w:val="00F4197A"/>
    <w:rsid w:val="00F41FFD"/>
    <w:rsid w:val="00F42086"/>
    <w:rsid w:val="00F4352B"/>
    <w:rsid w:val="00F43B32"/>
    <w:rsid w:val="00F45D7E"/>
    <w:rsid w:val="00F46561"/>
    <w:rsid w:val="00F47223"/>
    <w:rsid w:val="00F505CB"/>
    <w:rsid w:val="00F5176F"/>
    <w:rsid w:val="00F51CA6"/>
    <w:rsid w:val="00F51F58"/>
    <w:rsid w:val="00F52CE9"/>
    <w:rsid w:val="00F52FBC"/>
    <w:rsid w:val="00F53014"/>
    <w:rsid w:val="00F53ED0"/>
    <w:rsid w:val="00F55105"/>
    <w:rsid w:val="00F55BDC"/>
    <w:rsid w:val="00F563C2"/>
    <w:rsid w:val="00F56E35"/>
    <w:rsid w:val="00F571A5"/>
    <w:rsid w:val="00F60BB6"/>
    <w:rsid w:val="00F60E23"/>
    <w:rsid w:val="00F61F21"/>
    <w:rsid w:val="00F626C5"/>
    <w:rsid w:val="00F633EC"/>
    <w:rsid w:val="00F63D59"/>
    <w:rsid w:val="00F65922"/>
    <w:rsid w:val="00F666E2"/>
    <w:rsid w:val="00F66C7A"/>
    <w:rsid w:val="00F67449"/>
    <w:rsid w:val="00F700B5"/>
    <w:rsid w:val="00F70423"/>
    <w:rsid w:val="00F70DE9"/>
    <w:rsid w:val="00F7107E"/>
    <w:rsid w:val="00F7292C"/>
    <w:rsid w:val="00F73553"/>
    <w:rsid w:val="00F73ABE"/>
    <w:rsid w:val="00F74B46"/>
    <w:rsid w:val="00F74C98"/>
    <w:rsid w:val="00F74D04"/>
    <w:rsid w:val="00F75A94"/>
    <w:rsid w:val="00F75F19"/>
    <w:rsid w:val="00F75FAE"/>
    <w:rsid w:val="00F762AF"/>
    <w:rsid w:val="00F76674"/>
    <w:rsid w:val="00F77293"/>
    <w:rsid w:val="00F803BC"/>
    <w:rsid w:val="00F80E26"/>
    <w:rsid w:val="00F8126D"/>
    <w:rsid w:val="00F82036"/>
    <w:rsid w:val="00F829E8"/>
    <w:rsid w:val="00F82FFA"/>
    <w:rsid w:val="00F8319C"/>
    <w:rsid w:val="00F84DEC"/>
    <w:rsid w:val="00F85094"/>
    <w:rsid w:val="00F856E5"/>
    <w:rsid w:val="00F85D1C"/>
    <w:rsid w:val="00F85F8B"/>
    <w:rsid w:val="00F8678C"/>
    <w:rsid w:val="00F869E1"/>
    <w:rsid w:val="00F869E8"/>
    <w:rsid w:val="00F871BA"/>
    <w:rsid w:val="00F9047B"/>
    <w:rsid w:val="00F90AD9"/>
    <w:rsid w:val="00F90B70"/>
    <w:rsid w:val="00F916AD"/>
    <w:rsid w:val="00F9170B"/>
    <w:rsid w:val="00F91FB9"/>
    <w:rsid w:val="00F92C1F"/>
    <w:rsid w:val="00F92D82"/>
    <w:rsid w:val="00F94055"/>
    <w:rsid w:val="00F95C6B"/>
    <w:rsid w:val="00F96F23"/>
    <w:rsid w:val="00FA04AA"/>
    <w:rsid w:val="00FA073A"/>
    <w:rsid w:val="00FA09DB"/>
    <w:rsid w:val="00FA0CCA"/>
    <w:rsid w:val="00FA0FBE"/>
    <w:rsid w:val="00FA1A76"/>
    <w:rsid w:val="00FA27CE"/>
    <w:rsid w:val="00FA2B8C"/>
    <w:rsid w:val="00FA2E6A"/>
    <w:rsid w:val="00FA2F77"/>
    <w:rsid w:val="00FA3CA9"/>
    <w:rsid w:val="00FA4704"/>
    <w:rsid w:val="00FA480A"/>
    <w:rsid w:val="00FA4E23"/>
    <w:rsid w:val="00FA54DA"/>
    <w:rsid w:val="00FA58B1"/>
    <w:rsid w:val="00FA67FE"/>
    <w:rsid w:val="00FA718B"/>
    <w:rsid w:val="00FB06B3"/>
    <w:rsid w:val="00FB0E40"/>
    <w:rsid w:val="00FB161C"/>
    <w:rsid w:val="00FB1D75"/>
    <w:rsid w:val="00FB28CC"/>
    <w:rsid w:val="00FB2F9D"/>
    <w:rsid w:val="00FB5AE6"/>
    <w:rsid w:val="00FB6343"/>
    <w:rsid w:val="00FB6EDB"/>
    <w:rsid w:val="00FB7A84"/>
    <w:rsid w:val="00FC07D3"/>
    <w:rsid w:val="00FC096B"/>
    <w:rsid w:val="00FC0D71"/>
    <w:rsid w:val="00FC0E89"/>
    <w:rsid w:val="00FC1022"/>
    <w:rsid w:val="00FC15D7"/>
    <w:rsid w:val="00FC2855"/>
    <w:rsid w:val="00FC36E7"/>
    <w:rsid w:val="00FC54D0"/>
    <w:rsid w:val="00FC5882"/>
    <w:rsid w:val="00FC65A8"/>
    <w:rsid w:val="00FC65AB"/>
    <w:rsid w:val="00FC660A"/>
    <w:rsid w:val="00FC6C37"/>
    <w:rsid w:val="00FC7B6F"/>
    <w:rsid w:val="00FD019B"/>
    <w:rsid w:val="00FD0B0B"/>
    <w:rsid w:val="00FD0FAF"/>
    <w:rsid w:val="00FD19FD"/>
    <w:rsid w:val="00FD1F95"/>
    <w:rsid w:val="00FD3D27"/>
    <w:rsid w:val="00FD45C6"/>
    <w:rsid w:val="00FD4649"/>
    <w:rsid w:val="00FD4F23"/>
    <w:rsid w:val="00FD59B9"/>
    <w:rsid w:val="00FD656E"/>
    <w:rsid w:val="00FD7D0B"/>
    <w:rsid w:val="00FE1D43"/>
    <w:rsid w:val="00FE1E17"/>
    <w:rsid w:val="00FE20E9"/>
    <w:rsid w:val="00FE2A9E"/>
    <w:rsid w:val="00FE34DF"/>
    <w:rsid w:val="00FE3A1D"/>
    <w:rsid w:val="00FE3B2C"/>
    <w:rsid w:val="00FE4012"/>
    <w:rsid w:val="00FE4451"/>
    <w:rsid w:val="00FE45CC"/>
    <w:rsid w:val="00FE4D0F"/>
    <w:rsid w:val="00FE51D0"/>
    <w:rsid w:val="00FE5A55"/>
    <w:rsid w:val="00FE5D72"/>
    <w:rsid w:val="00FE635E"/>
    <w:rsid w:val="00FE63BA"/>
    <w:rsid w:val="00FE6E77"/>
    <w:rsid w:val="00FE728F"/>
    <w:rsid w:val="00FE78D8"/>
    <w:rsid w:val="00FE7C10"/>
    <w:rsid w:val="00FF05B8"/>
    <w:rsid w:val="00FF0813"/>
    <w:rsid w:val="00FF0935"/>
    <w:rsid w:val="00FF1DBD"/>
    <w:rsid w:val="00FF1E9D"/>
    <w:rsid w:val="00FF1F5B"/>
    <w:rsid w:val="00FF2775"/>
    <w:rsid w:val="00FF2DA2"/>
    <w:rsid w:val="00FF31D2"/>
    <w:rsid w:val="00FF3938"/>
    <w:rsid w:val="00FF439C"/>
    <w:rsid w:val="00FF452B"/>
    <w:rsid w:val="00FF466D"/>
    <w:rsid w:val="00FF5288"/>
    <w:rsid w:val="00FF5D84"/>
    <w:rsid w:val="00FF6952"/>
    <w:rsid w:val="00FF6B43"/>
    <w:rsid w:val="00FF6FA5"/>
    <w:rsid w:val="00FF7216"/>
    <w:rsid w:val="00FF773D"/>
    <w:rsid w:val="00FF7F89"/>
    <w:rsid w:val="01036100"/>
    <w:rsid w:val="010406AE"/>
    <w:rsid w:val="09643CDB"/>
    <w:rsid w:val="0A1F0906"/>
    <w:rsid w:val="0D1A1FB7"/>
    <w:rsid w:val="23125A98"/>
    <w:rsid w:val="2C752B50"/>
    <w:rsid w:val="2EA428CE"/>
    <w:rsid w:val="32DC1283"/>
    <w:rsid w:val="3423632A"/>
    <w:rsid w:val="36B20E44"/>
    <w:rsid w:val="3E5B4CC0"/>
    <w:rsid w:val="42C65EF9"/>
    <w:rsid w:val="42D7276B"/>
    <w:rsid w:val="45844FB5"/>
    <w:rsid w:val="4C532C14"/>
    <w:rsid w:val="4F2002A7"/>
    <w:rsid w:val="5126426B"/>
    <w:rsid w:val="513E28B4"/>
    <w:rsid w:val="522D1A90"/>
    <w:rsid w:val="58AF5344"/>
    <w:rsid w:val="58C26458"/>
    <w:rsid w:val="5FA33AA3"/>
    <w:rsid w:val="64D81811"/>
    <w:rsid w:val="68307CD3"/>
    <w:rsid w:val="6854104D"/>
    <w:rsid w:val="69A26298"/>
    <w:rsid w:val="6C461F9C"/>
    <w:rsid w:val="733C2259"/>
    <w:rsid w:val="73EC3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uiPriority="0" w:unhideWhenUsed="0" w:qFormat="1"/>
    <w:lsdException w:name="annotation text" w:uiPriority="0" w:unhideWhenUsed="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17ED0"/>
    <w:pPr>
      <w:widowControl w:val="0"/>
      <w:jc w:val="both"/>
    </w:pPr>
    <w:rPr>
      <w:kern w:val="2"/>
      <w:sz w:val="21"/>
    </w:rPr>
  </w:style>
  <w:style w:type="paragraph" w:styleId="1">
    <w:name w:val="heading 1"/>
    <w:basedOn w:val="a"/>
    <w:next w:val="a"/>
    <w:link w:val="1Char"/>
    <w:uiPriority w:val="9"/>
    <w:qFormat/>
    <w:rsid w:val="00317ED0"/>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unhideWhenUsed/>
    <w:qFormat/>
    <w:rsid w:val="00317ED0"/>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
    <w:next w:val="a"/>
    <w:link w:val="3Char"/>
    <w:uiPriority w:val="9"/>
    <w:unhideWhenUsed/>
    <w:qFormat/>
    <w:rsid w:val="00317ED0"/>
    <w:pPr>
      <w:keepNext/>
      <w:keepLines/>
      <w:spacing w:before="260" w:after="260" w:line="416" w:lineRule="auto"/>
      <w:outlineLvl w:val="2"/>
    </w:pPr>
    <w:rPr>
      <w:b/>
      <w:bCs/>
      <w:kern w:val="0"/>
      <w:sz w:val="32"/>
      <w:szCs w:val="32"/>
      <w:lang w:val="zh-CN"/>
    </w:rPr>
  </w:style>
  <w:style w:type="paragraph" w:styleId="4">
    <w:name w:val="heading 4"/>
    <w:basedOn w:val="a"/>
    <w:next w:val="a"/>
    <w:link w:val="4Char"/>
    <w:unhideWhenUsed/>
    <w:qFormat/>
    <w:rsid w:val="00317ED0"/>
    <w:pPr>
      <w:keepNext/>
      <w:keepLines/>
      <w:spacing w:before="280" w:after="290" w:line="376" w:lineRule="auto"/>
      <w:outlineLvl w:val="3"/>
    </w:pPr>
    <w:rPr>
      <w:rFonts w:ascii="Cambria" w:hAnsi="Cambria"/>
      <w:b/>
      <w:bCs/>
      <w:kern w:val="0"/>
      <w:sz w:val="28"/>
      <w:szCs w:val="28"/>
      <w:lang w:val="zh-CN"/>
    </w:rPr>
  </w:style>
  <w:style w:type="paragraph" w:styleId="5">
    <w:name w:val="heading 5"/>
    <w:basedOn w:val="a"/>
    <w:next w:val="a"/>
    <w:uiPriority w:val="9"/>
    <w:semiHidden/>
    <w:unhideWhenUsed/>
    <w:qFormat/>
    <w:rsid w:val="00317ED0"/>
    <w:pPr>
      <w:keepNext/>
      <w:keepLines/>
      <w:spacing w:before="280" w:after="290" w:line="376" w:lineRule="auto"/>
      <w:outlineLvl w:val="4"/>
    </w:pPr>
    <w:rPr>
      <w:b/>
      <w:bCs/>
      <w:sz w:val="28"/>
      <w:szCs w:val="28"/>
    </w:rPr>
  </w:style>
  <w:style w:type="paragraph" w:styleId="6">
    <w:name w:val="heading 6"/>
    <w:basedOn w:val="a"/>
    <w:next w:val="a"/>
    <w:uiPriority w:val="9"/>
    <w:semiHidden/>
    <w:unhideWhenUsed/>
    <w:qFormat/>
    <w:rsid w:val="00317ED0"/>
    <w:pPr>
      <w:keepNext/>
      <w:keepLines/>
      <w:spacing w:before="240" w:after="64" w:line="320" w:lineRule="auto"/>
      <w:outlineLvl w:val="5"/>
    </w:pPr>
    <w:rPr>
      <w:rFonts w:ascii="Cambria" w:hAnsi="Cambria"/>
      <w:b/>
      <w:bCs/>
      <w:sz w:val="24"/>
      <w:szCs w:val="24"/>
    </w:rPr>
  </w:style>
  <w:style w:type="paragraph" w:styleId="7">
    <w:name w:val="heading 7"/>
    <w:basedOn w:val="a"/>
    <w:next w:val="a"/>
    <w:uiPriority w:val="9"/>
    <w:semiHidden/>
    <w:unhideWhenUsed/>
    <w:qFormat/>
    <w:rsid w:val="00317ED0"/>
    <w:pPr>
      <w:keepNext/>
      <w:keepLines/>
      <w:spacing w:before="240" w:after="64" w:line="320" w:lineRule="auto"/>
      <w:outlineLvl w:val="6"/>
    </w:pPr>
    <w:rPr>
      <w:b/>
      <w:bCs/>
      <w:sz w:val="24"/>
      <w:szCs w:val="24"/>
    </w:rPr>
  </w:style>
  <w:style w:type="paragraph" w:styleId="8">
    <w:name w:val="heading 8"/>
    <w:basedOn w:val="a"/>
    <w:next w:val="a"/>
    <w:uiPriority w:val="9"/>
    <w:semiHidden/>
    <w:unhideWhenUsed/>
    <w:qFormat/>
    <w:rsid w:val="00317ED0"/>
    <w:pPr>
      <w:keepNext/>
      <w:keepLines/>
      <w:spacing w:before="240" w:after="64" w:line="320" w:lineRule="auto"/>
      <w:outlineLvl w:val="7"/>
    </w:pPr>
    <w:rPr>
      <w:rFonts w:ascii="Cambria" w:hAnsi="Cambria"/>
      <w:sz w:val="24"/>
      <w:szCs w:val="24"/>
    </w:rPr>
  </w:style>
  <w:style w:type="paragraph" w:styleId="9">
    <w:name w:val="heading 9"/>
    <w:basedOn w:val="a"/>
    <w:next w:val="a"/>
    <w:uiPriority w:val="9"/>
    <w:semiHidden/>
    <w:unhideWhenUsed/>
    <w:qFormat/>
    <w:rsid w:val="00317ED0"/>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317ED0"/>
    <w:pPr>
      <w:ind w:leftChars="1200" w:left="2520"/>
    </w:pPr>
    <w:rPr>
      <w:rFonts w:ascii="Calibri" w:hAnsi="Calibri"/>
      <w:szCs w:val="22"/>
    </w:rPr>
  </w:style>
  <w:style w:type="paragraph" w:styleId="a3">
    <w:name w:val="Document Map"/>
    <w:basedOn w:val="a"/>
    <w:qFormat/>
    <w:rsid w:val="00317ED0"/>
    <w:pPr>
      <w:shd w:val="clear" w:color="auto" w:fill="000080"/>
    </w:pPr>
  </w:style>
  <w:style w:type="paragraph" w:styleId="a4">
    <w:name w:val="annotation text"/>
    <w:basedOn w:val="a"/>
    <w:link w:val="Char"/>
    <w:qFormat/>
    <w:rsid w:val="00317ED0"/>
    <w:pPr>
      <w:jc w:val="left"/>
    </w:pPr>
  </w:style>
  <w:style w:type="paragraph" w:styleId="a5">
    <w:name w:val="Body Text"/>
    <w:basedOn w:val="a"/>
    <w:qFormat/>
    <w:rsid w:val="00317ED0"/>
    <w:pPr>
      <w:adjustRightInd w:val="0"/>
      <w:snapToGrid w:val="0"/>
      <w:spacing w:line="324" w:lineRule="auto"/>
      <w:ind w:right="28"/>
      <w:jc w:val="left"/>
    </w:pPr>
    <w:rPr>
      <w:rFonts w:ascii="仿宋_GB2312" w:eastAsia="仿宋_GB2312" w:hint="eastAsia"/>
      <w:kern w:val="0"/>
      <w:sz w:val="28"/>
    </w:rPr>
  </w:style>
  <w:style w:type="paragraph" w:styleId="50">
    <w:name w:val="toc 5"/>
    <w:basedOn w:val="a"/>
    <w:next w:val="a"/>
    <w:uiPriority w:val="39"/>
    <w:unhideWhenUsed/>
    <w:qFormat/>
    <w:rsid w:val="00317ED0"/>
    <w:pPr>
      <w:ind w:leftChars="800" w:left="1680"/>
    </w:pPr>
    <w:rPr>
      <w:rFonts w:ascii="Calibri" w:hAnsi="Calibri"/>
      <w:szCs w:val="22"/>
    </w:rPr>
  </w:style>
  <w:style w:type="paragraph" w:styleId="30">
    <w:name w:val="toc 3"/>
    <w:basedOn w:val="a"/>
    <w:next w:val="a"/>
    <w:uiPriority w:val="39"/>
    <w:qFormat/>
    <w:rsid w:val="00317ED0"/>
    <w:pPr>
      <w:ind w:leftChars="400" w:left="840"/>
    </w:pPr>
    <w:rPr>
      <w:rFonts w:ascii="Calibri" w:hAnsi="Calibri"/>
      <w:sz w:val="20"/>
      <w:szCs w:val="22"/>
    </w:rPr>
  </w:style>
  <w:style w:type="paragraph" w:styleId="80">
    <w:name w:val="toc 8"/>
    <w:basedOn w:val="a"/>
    <w:next w:val="a"/>
    <w:uiPriority w:val="39"/>
    <w:unhideWhenUsed/>
    <w:qFormat/>
    <w:rsid w:val="00317ED0"/>
    <w:pPr>
      <w:ind w:leftChars="1400" w:left="2940"/>
    </w:pPr>
    <w:rPr>
      <w:rFonts w:ascii="Calibri" w:hAnsi="Calibri"/>
      <w:szCs w:val="22"/>
    </w:rPr>
  </w:style>
  <w:style w:type="paragraph" w:styleId="a6">
    <w:name w:val="Date"/>
    <w:basedOn w:val="a"/>
    <w:next w:val="a"/>
    <w:qFormat/>
    <w:rsid w:val="00317ED0"/>
    <w:rPr>
      <w:sz w:val="24"/>
    </w:rPr>
  </w:style>
  <w:style w:type="paragraph" w:styleId="a7">
    <w:name w:val="Balloon Text"/>
    <w:basedOn w:val="a"/>
    <w:qFormat/>
    <w:rsid w:val="00317ED0"/>
    <w:rPr>
      <w:sz w:val="18"/>
    </w:rPr>
  </w:style>
  <w:style w:type="paragraph" w:styleId="a8">
    <w:name w:val="footer"/>
    <w:basedOn w:val="a"/>
    <w:link w:val="Char0"/>
    <w:qFormat/>
    <w:rsid w:val="00317ED0"/>
    <w:pPr>
      <w:tabs>
        <w:tab w:val="center" w:pos="4153"/>
        <w:tab w:val="right" w:pos="8306"/>
      </w:tabs>
      <w:snapToGrid w:val="0"/>
      <w:jc w:val="left"/>
    </w:pPr>
    <w:rPr>
      <w:sz w:val="18"/>
    </w:rPr>
  </w:style>
  <w:style w:type="paragraph" w:styleId="a9">
    <w:name w:val="header"/>
    <w:basedOn w:val="a"/>
    <w:qFormat/>
    <w:rsid w:val="00317ED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317ED0"/>
    <w:rPr>
      <w:b/>
    </w:rPr>
  </w:style>
  <w:style w:type="paragraph" w:styleId="40">
    <w:name w:val="toc 4"/>
    <w:basedOn w:val="a"/>
    <w:next w:val="a"/>
    <w:uiPriority w:val="39"/>
    <w:unhideWhenUsed/>
    <w:qFormat/>
    <w:rsid w:val="00317ED0"/>
    <w:pPr>
      <w:ind w:leftChars="600" w:left="1260"/>
    </w:pPr>
    <w:rPr>
      <w:rFonts w:ascii="Calibri" w:hAnsi="Calibri"/>
      <w:szCs w:val="22"/>
    </w:rPr>
  </w:style>
  <w:style w:type="paragraph" w:styleId="aa">
    <w:name w:val="Subtitle"/>
    <w:basedOn w:val="2"/>
    <w:next w:val="3"/>
    <w:link w:val="Char1"/>
    <w:qFormat/>
    <w:rsid w:val="00317ED0"/>
    <w:pPr>
      <w:spacing w:before="240" w:after="60" w:line="312" w:lineRule="auto"/>
      <w:jc w:val="left"/>
    </w:pPr>
    <w:rPr>
      <w:bCs w:val="0"/>
      <w:kern w:val="28"/>
      <w:sz w:val="24"/>
    </w:rPr>
  </w:style>
  <w:style w:type="paragraph" w:styleId="ab">
    <w:name w:val="footnote text"/>
    <w:basedOn w:val="a"/>
    <w:link w:val="Char2"/>
    <w:qFormat/>
    <w:rsid w:val="00317ED0"/>
    <w:pPr>
      <w:snapToGrid w:val="0"/>
      <w:jc w:val="left"/>
    </w:pPr>
    <w:rPr>
      <w:sz w:val="18"/>
      <w:lang w:val="zh-CN"/>
    </w:rPr>
  </w:style>
  <w:style w:type="paragraph" w:styleId="60">
    <w:name w:val="toc 6"/>
    <w:basedOn w:val="a"/>
    <w:next w:val="a"/>
    <w:uiPriority w:val="39"/>
    <w:unhideWhenUsed/>
    <w:qFormat/>
    <w:rsid w:val="00317ED0"/>
    <w:pPr>
      <w:ind w:leftChars="1000" w:left="2100"/>
    </w:pPr>
    <w:rPr>
      <w:rFonts w:ascii="Calibri" w:hAnsi="Calibri"/>
      <w:szCs w:val="22"/>
    </w:rPr>
  </w:style>
  <w:style w:type="paragraph" w:styleId="20">
    <w:name w:val="toc 2"/>
    <w:basedOn w:val="a"/>
    <w:next w:val="a"/>
    <w:uiPriority w:val="39"/>
    <w:qFormat/>
    <w:rsid w:val="00317ED0"/>
    <w:pPr>
      <w:ind w:leftChars="200" w:left="420"/>
    </w:pPr>
  </w:style>
  <w:style w:type="paragraph" w:styleId="90">
    <w:name w:val="toc 9"/>
    <w:basedOn w:val="a"/>
    <w:next w:val="a"/>
    <w:uiPriority w:val="39"/>
    <w:unhideWhenUsed/>
    <w:qFormat/>
    <w:rsid w:val="00317ED0"/>
    <w:pPr>
      <w:ind w:leftChars="1600" w:left="3360"/>
    </w:pPr>
    <w:rPr>
      <w:rFonts w:ascii="Calibri" w:hAnsi="Calibri"/>
      <w:szCs w:val="22"/>
    </w:rPr>
  </w:style>
  <w:style w:type="paragraph" w:styleId="ac">
    <w:name w:val="Normal (Web)"/>
    <w:basedOn w:val="a"/>
    <w:qFormat/>
    <w:rsid w:val="00317ED0"/>
    <w:pPr>
      <w:widowControl/>
      <w:spacing w:before="100" w:beforeAutospacing="1" w:after="100" w:afterAutospacing="1"/>
      <w:jc w:val="left"/>
    </w:pPr>
    <w:rPr>
      <w:rFonts w:ascii="宋体" w:hAnsi="宋体"/>
      <w:kern w:val="0"/>
      <w:sz w:val="24"/>
    </w:rPr>
  </w:style>
  <w:style w:type="paragraph" w:styleId="ad">
    <w:name w:val="annotation subject"/>
    <w:basedOn w:val="a4"/>
    <w:next w:val="a4"/>
    <w:qFormat/>
    <w:rsid w:val="00317ED0"/>
    <w:rPr>
      <w:b/>
    </w:rPr>
  </w:style>
  <w:style w:type="table" w:styleId="ae">
    <w:name w:val="Table Grid"/>
    <w:basedOn w:val="a1"/>
    <w:uiPriority w:val="59"/>
    <w:qFormat/>
    <w:rsid w:val="00317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317ED0"/>
    <w:rPr>
      <w:b/>
      <w:bCs/>
    </w:rPr>
  </w:style>
  <w:style w:type="character" w:styleId="af0">
    <w:name w:val="page number"/>
    <w:basedOn w:val="a0"/>
    <w:qFormat/>
    <w:rsid w:val="00317ED0"/>
  </w:style>
  <w:style w:type="character" w:styleId="af1">
    <w:name w:val="Hyperlink"/>
    <w:uiPriority w:val="99"/>
    <w:qFormat/>
    <w:rsid w:val="00317ED0"/>
    <w:rPr>
      <w:color w:val="0000FF"/>
      <w:u w:val="single"/>
    </w:rPr>
  </w:style>
  <w:style w:type="character" w:styleId="af2">
    <w:name w:val="annotation reference"/>
    <w:qFormat/>
    <w:rsid w:val="00317ED0"/>
    <w:rPr>
      <w:sz w:val="21"/>
    </w:rPr>
  </w:style>
  <w:style w:type="character" w:styleId="af3">
    <w:name w:val="footnote reference"/>
    <w:qFormat/>
    <w:rsid w:val="00317ED0"/>
    <w:rPr>
      <w:vertAlign w:val="superscript"/>
    </w:rPr>
  </w:style>
  <w:style w:type="character" w:customStyle="1" w:styleId="1Char0">
    <w:name w:val="样式1 Char"/>
    <w:link w:val="11"/>
    <w:qFormat/>
    <w:rsid w:val="00317ED0"/>
    <w:rPr>
      <w:rFonts w:ascii="宋体" w:eastAsia="宋体" w:hAnsi="宋体"/>
      <w:b/>
      <w:kern w:val="2"/>
      <w:sz w:val="24"/>
      <w:szCs w:val="24"/>
    </w:rPr>
  </w:style>
  <w:style w:type="paragraph" w:customStyle="1" w:styleId="11">
    <w:name w:val="样式1"/>
    <w:basedOn w:val="a"/>
    <w:link w:val="1Char0"/>
    <w:qFormat/>
    <w:rsid w:val="00317ED0"/>
    <w:rPr>
      <w:rFonts w:ascii="宋体" w:hAnsi="宋体"/>
      <w:b/>
      <w:sz w:val="24"/>
      <w:szCs w:val="24"/>
      <w:lang w:val="zh-CN"/>
    </w:rPr>
  </w:style>
  <w:style w:type="character" w:customStyle="1" w:styleId="CharCharCharCharCharCharCharChar">
    <w:name w:val="正文文字 Char Char Char Char Char Char Char Char"/>
    <w:qFormat/>
    <w:rsid w:val="00317ED0"/>
    <w:rPr>
      <w:rFonts w:ascii="仿宋_GB2312" w:eastAsia="仿宋_GB2312"/>
      <w:sz w:val="28"/>
      <w:lang w:val="en-US" w:eastAsia="zh-CN"/>
    </w:rPr>
  </w:style>
  <w:style w:type="character" w:customStyle="1" w:styleId="Char0">
    <w:name w:val="页脚 Char"/>
    <w:link w:val="a8"/>
    <w:qFormat/>
    <w:rsid w:val="00317ED0"/>
    <w:rPr>
      <w:rFonts w:eastAsia="宋体"/>
      <w:kern w:val="2"/>
      <w:sz w:val="18"/>
      <w:lang w:val="en-US" w:eastAsia="zh-CN" w:bidi="ar-SA"/>
    </w:rPr>
  </w:style>
  <w:style w:type="character" w:customStyle="1" w:styleId="af4">
    <w:name w:val="样式 宋体 小四 加粗"/>
    <w:qFormat/>
    <w:rsid w:val="00317ED0"/>
    <w:rPr>
      <w:rFonts w:ascii="Times New Roman" w:eastAsia="宋体" w:hAnsi="Times New Roman"/>
      <w:b/>
      <w:bCs/>
      <w:sz w:val="24"/>
    </w:rPr>
  </w:style>
  <w:style w:type="character" w:customStyle="1" w:styleId="afont1">
    <w:name w:val="afont1"/>
    <w:qFormat/>
    <w:rsid w:val="00317ED0"/>
    <w:rPr>
      <w:rFonts w:ascii="Arial Narrow" w:hAnsi="Arial Narrow" w:hint="default"/>
      <w:sz w:val="21"/>
    </w:rPr>
  </w:style>
  <w:style w:type="character" w:customStyle="1" w:styleId="2CharCharChar">
    <w:name w:val="标题 2 Char Char Char"/>
    <w:qFormat/>
    <w:rsid w:val="00317ED0"/>
    <w:rPr>
      <w:rFonts w:ascii="Arial" w:eastAsia="宋体" w:hAnsi="Arial"/>
      <w:b/>
      <w:kern w:val="2"/>
      <w:sz w:val="28"/>
      <w:lang w:val="en-US" w:eastAsia="zh-CN"/>
    </w:rPr>
  </w:style>
  <w:style w:type="character" w:customStyle="1" w:styleId="Char">
    <w:name w:val="批注文字 Char"/>
    <w:link w:val="a4"/>
    <w:qFormat/>
    <w:rsid w:val="00317ED0"/>
    <w:rPr>
      <w:rFonts w:eastAsia="宋体"/>
      <w:kern w:val="2"/>
      <w:sz w:val="21"/>
      <w:lang w:val="en-US" w:eastAsia="zh-CN"/>
    </w:rPr>
  </w:style>
  <w:style w:type="character" w:customStyle="1" w:styleId="af5">
    <w:name w:val="样式 宋体"/>
    <w:qFormat/>
    <w:rsid w:val="00317ED0"/>
    <w:rPr>
      <w:rFonts w:ascii="Times New Roman" w:eastAsia="宋体" w:hAnsi="Times New Roman"/>
    </w:rPr>
  </w:style>
  <w:style w:type="character" w:customStyle="1" w:styleId="12">
    <w:name w:val="不明显强调1"/>
    <w:uiPriority w:val="19"/>
    <w:qFormat/>
    <w:rsid w:val="00317ED0"/>
    <w:rPr>
      <w:i/>
      <w:iCs/>
      <w:color w:val="808080"/>
    </w:rPr>
  </w:style>
  <w:style w:type="character" w:customStyle="1" w:styleId="13">
    <w:name w:val="已访问的超链接1"/>
    <w:qFormat/>
    <w:rsid w:val="00317ED0"/>
    <w:rPr>
      <w:color w:val="800080"/>
      <w:u w:val="single"/>
    </w:rPr>
  </w:style>
  <w:style w:type="paragraph" w:customStyle="1" w:styleId="Char2CharCharChar1CharCharCharCharCharCharCharChar1Char1CharChar1Char">
    <w:name w:val="Char2 Char Char Char1 Char Char Char Char Char Char Char Char1 Char1 Char Char1 Char"/>
    <w:basedOn w:val="a"/>
    <w:qFormat/>
    <w:rsid w:val="00317ED0"/>
    <w:pPr>
      <w:spacing w:line="360" w:lineRule="auto"/>
    </w:pPr>
  </w:style>
  <w:style w:type="paragraph" w:customStyle="1" w:styleId="af6">
    <w:name w:val="样式 普通(网站) + 五号"/>
    <w:basedOn w:val="ac"/>
    <w:qFormat/>
    <w:rsid w:val="00317ED0"/>
    <w:rPr>
      <w:rFonts w:ascii="Times New Roman" w:hAnsi="Times New Roman"/>
      <w:sz w:val="21"/>
    </w:rPr>
  </w:style>
  <w:style w:type="paragraph" w:customStyle="1" w:styleId="xl33">
    <w:name w:val="xl33"/>
    <w:basedOn w:val="a"/>
    <w:qFormat/>
    <w:rsid w:val="00317ED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7878">
    <w:name w:val="样式 宋体 小四 加粗 段前: 7.8 磅 段后: 7.8 磅"/>
    <w:basedOn w:val="a"/>
    <w:qFormat/>
    <w:rsid w:val="00317ED0"/>
    <w:pPr>
      <w:spacing w:before="156" w:after="156"/>
    </w:pPr>
    <w:rPr>
      <w:rFonts w:cs="宋体"/>
      <w:b/>
      <w:bCs/>
      <w:sz w:val="24"/>
    </w:rPr>
  </w:style>
  <w:style w:type="paragraph" w:styleId="af7">
    <w:name w:val="No Spacing"/>
    <w:uiPriority w:val="1"/>
    <w:qFormat/>
    <w:rsid w:val="00317ED0"/>
    <w:pPr>
      <w:widowControl w:val="0"/>
      <w:jc w:val="both"/>
    </w:pPr>
    <w:rPr>
      <w:kern w:val="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317ED0"/>
    <w:pPr>
      <w:widowControl/>
      <w:spacing w:after="160" w:line="240" w:lineRule="exact"/>
      <w:jc w:val="left"/>
    </w:pPr>
    <w:rPr>
      <w:rFonts w:ascii="Verdana" w:eastAsia="Times New Roman" w:hAnsi="Verdana"/>
      <w:kern w:val="0"/>
      <w:sz w:val="20"/>
      <w:lang w:eastAsia="en-US"/>
    </w:rPr>
  </w:style>
  <w:style w:type="paragraph" w:customStyle="1" w:styleId="14">
    <w:name w:val="样式 普通(网站) + 五号1"/>
    <w:basedOn w:val="ac"/>
    <w:qFormat/>
    <w:rsid w:val="00317ED0"/>
    <w:rPr>
      <w:rFonts w:ascii="Times New Roman" w:hAnsi="Times New Roman"/>
      <w:kern w:val="2"/>
      <w:sz w:val="21"/>
    </w:rPr>
  </w:style>
  <w:style w:type="paragraph" w:customStyle="1" w:styleId="CharCharCharChar">
    <w:name w:val="Char Char Char Char"/>
    <w:basedOn w:val="a"/>
    <w:qFormat/>
    <w:rsid w:val="00317ED0"/>
    <w:pPr>
      <w:tabs>
        <w:tab w:val="left" w:pos="840"/>
      </w:tabs>
      <w:adjustRightInd w:val="0"/>
      <w:spacing w:line="360" w:lineRule="atLeast"/>
      <w:ind w:left="840" w:hanging="360"/>
      <w:textAlignment w:val="baseline"/>
    </w:pPr>
    <w:rPr>
      <w:sz w:val="24"/>
    </w:rPr>
  </w:style>
  <w:style w:type="paragraph" w:customStyle="1" w:styleId="115">
    <w:name w:val="样式 标题 1 + 段前: 1.5 行"/>
    <w:basedOn w:val="a"/>
    <w:qFormat/>
    <w:rsid w:val="00317ED0"/>
    <w:pPr>
      <w:numPr>
        <w:numId w:val="1"/>
      </w:numPr>
    </w:pPr>
    <w:rPr>
      <w:sz w:val="24"/>
    </w:rPr>
  </w:style>
  <w:style w:type="paragraph" w:customStyle="1" w:styleId="CharCharCharCharCharChar1CharCharChar">
    <w:name w:val="Char Char Char Char Char Char1 Char Char Char"/>
    <w:basedOn w:val="a"/>
    <w:qFormat/>
    <w:rsid w:val="00317ED0"/>
    <w:pPr>
      <w:autoSpaceDE w:val="0"/>
      <w:autoSpaceDN w:val="0"/>
      <w:adjustRightInd w:val="0"/>
      <w:jc w:val="left"/>
      <w:textAlignment w:val="baseline"/>
    </w:pPr>
  </w:style>
  <w:style w:type="paragraph" w:customStyle="1" w:styleId="Char3">
    <w:name w:val="Char"/>
    <w:basedOn w:val="a"/>
    <w:qFormat/>
    <w:rsid w:val="00317ED0"/>
  </w:style>
  <w:style w:type="paragraph" w:customStyle="1" w:styleId="af8">
    <w:name w:val="简单回函地址"/>
    <w:basedOn w:val="a"/>
    <w:qFormat/>
    <w:rsid w:val="00317ED0"/>
  </w:style>
  <w:style w:type="paragraph" w:customStyle="1" w:styleId="2111111">
    <w:name w:val="样式 样式 样式 标题 2 + 段前: 1 行 段后: 1 行1 + 段前: 1 行 段后: 1 行 + 段前: 1 行 段后..."/>
    <w:basedOn w:val="a"/>
    <w:qFormat/>
    <w:rsid w:val="00317ED0"/>
    <w:pPr>
      <w:keepNext/>
      <w:keepLines/>
      <w:numPr>
        <w:ilvl w:val="1"/>
        <w:numId w:val="1"/>
      </w:numPr>
      <w:spacing w:beforeLines="100" w:afterLines="100"/>
      <w:outlineLvl w:val="1"/>
    </w:pPr>
    <w:rPr>
      <w:rFonts w:ascii="Arial" w:hAnsi="Arial"/>
      <w:b/>
      <w:sz w:val="28"/>
    </w:rPr>
  </w:style>
  <w:style w:type="paragraph" w:customStyle="1" w:styleId="Default">
    <w:name w:val="Default"/>
    <w:qFormat/>
    <w:rsid w:val="00317ED0"/>
    <w:pPr>
      <w:widowControl w:val="0"/>
      <w:autoSpaceDE w:val="0"/>
      <w:autoSpaceDN w:val="0"/>
      <w:adjustRightInd w:val="0"/>
    </w:pPr>
    <w:rPr>
      <w:rFonts w:ascii="宋体"/>
      <w:color w:val="000000"/>
      <w:kern w:val="2"/>
      <w:sz w:val="24"/>
    </w:rPr>
  </w:style>
  <w:style w:type="paragraph" w:customStyle="1" w:styleId="CharCharCharCharCharChar1CharCharChar1">
    <w:name w:val="Char Char Char Char Char Char1 Char Char Char1"/>
    <w:basedOn w:val="a"/>
    <w:qFormat/>
    <w:rsid w:val="00317ED0"/>
    <w:pPr>
      <w:autoSpaceDE w:val="0"/>
      <w:autoSpaceDN w:val="0"/>
      <w:adjustRightInd w:val="0"/>
      <w:jc w:val="left"/>
      <w:textAlignment w:val="baseline"/>
    </w:pPr>
  </w:style>
  <w:style w:type="paragraph" w:customStyle="1" w:styleId="CharCharCharChar1">
    <w:name w:val="Char Char Char Char1"/>
    <w:basedOn w:val="a"/>
    <w:qFormat/>
    <w:rsid w:val="00317ED0"/>
    <w:pPr>
      <w:tabs>
        <w:tab w:val="left" w:pos="840"/>
      </w:tabs>
      <w:adjustRightInd w:val="0"/>
      <w:spacing w:line="360" w:lineRule="atLeast"/>
      <w:ind w:left="840" w:hanging="360"/>
      <w:textAlignment w:val="baseline"/>
    </w:pPr>
    <w:rPr>
      <w:sz w:val="24"/>
    </w:rPr>
  </w:style>
  <w:style w:type="paragraph" w:customStyle="1" w:styleId="af9">
    <w:name w:val="样式 宋体 居中"/>
    <w:basedOn w:val="a"/>
    <w:qFormat/>
    <w:rsid w:val="00317ED0"/>
    <w:pPr>
      <w:jc w:val="center"/>
    </w:pPr>
    <w:rPr>
      <w:rFonts w:cs="宋体"/>
    </w:rPr>
  </w:style>
  <w:style w:type="paragraph" w:customStyle="1" w:styleId="Char10">
    <w:name w:val="Char1"/>
    <w:basedOn w:val="a"/>
    <w:qFormat/>
    <w:rsid w:val="00317ED0"/>
  </w:style>
  <w:style w:type="paragraph" w:customStyle="1" w:styleId="Char1CharCharCharChar">
    <w:name w:val="Char1 Char Char Char Char"/>
    <w:basedOn w:val="a"/>
    <w:qFormat/>
    <w:rsid w:val="00317ED0"/>
    <w:pPr>
      <w:widowControl/>
      <w:spacing w:after="160" w:line="240" w:lineRule="exact"/>
      <w:jc w:val="left"/>
    </w:pPr>
    <w:rPr>
      <w:rFonts w:ascii="Verdana" w:hAnsi="Verdana"/>
      <w:kern w:val="0"/>
      <w:sz w:val="20"/>
      <w:lang w:eastAsia="en-US"/>
    </w:rPr>
  </w:style>
  <w:style w:type="paragraph" w:customStyle="1" w:styleId="FormLabel">
    <w:name w:val="Form Label"/>
    <w:basedOn w:val="a"/>
    <w:qFormat/>
    <w:rsid w:val="00317ED0"/>
    <w:pPr>
      <w:widowControl/>
      <w:spacing w:line="280" w:lineRule="exact"/>
      <w:jc w:val="left"/>
    </w:pPr>
    <w:rPr>
      <w:kern w:val="0"/>
      <w:sz w:val="18"/>
      <w:lang w:val="en-GB"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rsid w:val="00317ED0"/>
    <w:pPr>
      <w:widowControl/>
      <w:spacing w:after="160" w:line="240" w:lineRule="exact"/>
      <w:jc w:val="left"/>
    </w:pPr>
    <w:rPr>
      <w:rFonts w:ascii="Verdana" w:eastAsia="Times New Roman" w:hAnsi="Verdana"/>
      <w:kern w:val="0"/>
      <w:sz w:val="20"/>
      <w:lang w:eastAsia="en-US"/>
    </w:rPr>
  </w:style>
  <w:style w:type="paragraph" w:customStyle="1" w:styleId="xl31">
    <w:name w:val="xl31"/>
    <w:basedOn w:val="a"/>
    <w:qFormat/>
    <w:rsid w:val="00317ED0"/>
    <w:pPr>
      <w:widowControl/>
      <w:spacing w:before="100" w:beforeAutospacing="1" w:after="100" w:afterAutospacing="1"/>
      <w:jc w:val="center"/>
      <w:textAlignment w:val="center"/>
    </w:pPr>
    <w:rPr>
      <w:rFonts w:ascii="宋体" w:hAnsi="宋体"/>
      <w:kern w:val="0"/>
      <w:sz w:val="24"/>
    </w:rPr>
  </w:style>
  <w:style w:type="paragraph" w:customStyle="1" w:styleId="xl30">
    <w:name w:val="xl30"/>
    <w:basedOn w:val="a"/>
    <w:qFormat/>
    <w:rsid w:val="00317ED0"/>
    <w:pPr>
      <w:widowControl/>
      <w:spacing w:before="100" w:beforeAutospacing="1" w:after="100" w:afterAutospacing="1"/>
      <w:jc w:val="right"/>
    </w:pPr>
    <w:rPr>
      <w:rFonts w:eastAsia="Arial Unicode MS"/>
      <w:kern w:val="0"/>
    </w:rPr>
  </w:style>
  <w:style w:type="character" w:customStyle="1" w:styleId="1Char">
    <w:name w:val="标题 1 Char"/>
    <w:link w:val="1"/>
    <w:uiPriority w:val="9"/>
    <w:qFormat/>
    <w:rsid w:val="00317ED0"/>
    <w:rPr>
      <w:b/>
      <w:bCs/>
      <w:kern w:val="44"/>
      <w:sz w:val="44"/>
      <w:szCs w:val="44"/>
    </w:rPr>
  </w:style>
  <w:style w:type="character" w:customStyle="1" w:styleId="2Char">
    <w:name w:val="标题 2 Char"/>
    <w:link w:val="2"/>
    <w:uiPriority w:val="9"/>
    <w:qFormat/>
    <w:rsid w:val="00317ED0"/>
    <w:rPr>
      <w:rFonts w:ascii="Cambria" w:eastAsia="宋体" w:hAnsi="Cambria" w:cs="Times New Roman"/>
      <w:b/>
      <w:bCs/>
      <w:sz w:val="32"/>
      <w:szCs w:val="32"/>
    </w:rPr>
  </w:style>
  <w:style w:type="character" w:customStyle="1" w:styleId="3Char">
    <w:name w:val="标题 3 Char"/>
    <w:link w:val="3"/>
    <w:uiPriority w:val="9"/>
    <w:qFormat/>
    <w:rsid w:val="00317ED0"/>
    <w:rPr>
      <w:b/>
      <w:bCs/>
      <w:sz w:val="32"/>
      <w:szCs w:val="32"/>
    </w:rPr>
  </w:style>
  <w:style w:type="character" w:customStyle="1" w:styleId="4Char">
    <w:name w:val="标题 4 Char"/>
    <w:link w:val="4"/>
    <w:qFormat/>
    <w:rsid w:val="00317ED0"/>
    <w:rPr>
      <w:rFonts w:ascii="Cambria" w:hAnsi="Cambria"/>
      <w:b/>
      <w:bCs/>
      <w:sz w:val="28"/>
      <w:szCs w:val="28"/>
    </w:rPr>
  </w:style>
  <w:style w:type="character" w:customStyle="1" w:styleId="Char1">
    <w:name w:val="副标题 Char"/>
    <w:link w:val="aa"/>
    <w:qFormat/>
    <w:rsid w:val="00317ED0"/>
    <w:rPr>
      <w:rFonts w:ascii="Cambria" w:eastAsia="宋体" w:hAnsi="Cambria" w:cs="Times New Roman"/>
      <w:b/>
      <w:kern w:val="28"/>
      <w:sz w:val="24"/>
      <w:szCs w:val="32"/>
    </w:rPr>
  </w:style>
  <w:style w:type="paragraph" w:customStyle="1" w:styleId="XBRL1">
    <w:name w:val="XBRL标题1"/>
    <w:basedOn w:val="1"/>
    <w:next w:val="2"/>
    <w:qFormat/>
    <w:rsid w:val="00317ED0"/>
    <w:pPr>
      <w:spacing w:beforeLines="50" w:afterLines="50" w:line="240" w:lineRule="auto"/>
      <w:jc w:val="center"/>
    </w:pPr>
    <w:rPr>
      <w:rFonts w:ascii="Cambria" w:hAnsi="Cambria"/>
      <w:sz w:val="28"/>
    </w:rPr>
  </w:style>
  <w:style w:type="paragraph" w:customStyle="1" w:styleId="XBRL2">
    <w:name w:val="XBRL标题2"/>
    <w:basedOn w:val="aa"/>
    <w:next w:val="4"/>
    <w:qFormat/>
    <w:rsid w:val="00317ED0"/>
    <w:pPr>
      <w:spacing w:beforeLines="50" w:afterLines="50" w:line="240" w:lineRule="auto"/>
    </w:pPr>
    <w:rPr>
      <w:bCs/>
    </w:rPr>
  </w:style>
  <w:style w:type="paragraph" w:customStyle="1" w:styleId="XBRL3">
    <w:name w:val="XBRL标题3"/>
    <w:basedOn w:val="aa"/>
    <w:next w:val="4"/>
    <w:qFormat/>
    <w:rsid w:val="00317ED0"/>
    <w:pPr>
      <w:spacing w:beforeLines="50" w:afterLines="50" w:line="240" w:lineRule="auto"/>
      <w:outlineLvl w:val="9"/>
    </w:pPr>
    <w:rPr>
      <w:bCs/>
    </w:rPr>
  </w:style>
  <w:style w:type="paragraph" w:customStyle="1" w:styleId="XBRL4">
    <w:name w:val="XBRL标题4"/>
    <w:basedOn w:val="aa"/>
    <w:next w:val="4"/>
    <w:qFormat/>
    <w:rsid w:val="00317ED0"/>
    <w:pPr>
      <w:spacing w:beforeLines="50" w:afterLines="50" w:line="240" w:lineRule="auto"/>
      <w:outlineLvl w:val="9"/>
    </w:pPr>
    <w:rPr>
      <w:bCs/>
    </w:rPr>
  </w:style>
  <w:style w:type="paragraph" w:customStyle="1" w:styleId="XBRL5">
    <w:name w:val="XBRL标题5"/>
    <w:basedOn w:val="aa"/>
    <w:next w:val="4"/>
    <w:qFormat/>
    <w:rsid w:val="00317ED0"/>
    <w:pPr>
      <w:spacing w:beforeLines="50" w:afterLines="50" w:line="240" w:lineRule="auto"/>
      <w:outlineLvl w:val="9"/>
    </w:pPr>
    <w:rPr>
      <w:bCs/>
    </w:rPr>
  </w:style>
  <w:style w:type="paragraph" w:customStyle="1" w:styleId="XBRL6">
    <w:name w:val="XBRL标题6"/>
    <w:basedOn w:val="aa"/>
    <w:next w:val="4"/>
    <w:qFormat/>
    <w:rsid w:val="00317ED0"/>
    <w:pPr>
      <w:spacing w:beforeLines="50" w:afterLines="50" w:line="240" w:lineRule="auto"/>
      <w:outlineLvl w:val="9"/>
    </w:pPr>
    <w:rPr>
      <w:bCs/>
    </w:rPr>
  </w:style>
  <w:style w:type="paragraph" w:customStyle="1" w:styleId="XBRLTitle1">
    <w:name w:val="XBRLTitle1"/>
    <w:basedOn w:val="1"/>
    <w:next w:val="2"/>
    <w:qFormat/>
    <w:rsid w:val="00317ED0"/>
    <w:pPr>
      <w:numPr>
        <w:numId w:val="2"/>
      </w:numPr>
      <w:spacing w:beforeLines="50" w:afterLines="50" w:line="240" w:lineRule="auto"/>
      <w:jc w:val="center"/>
    </w:pPr>
    <w:rPr>
      <w:rFonts w:ascii="Cambria" w:hAnsi="Cambria"/>
      <w:sz w:val="28"/>
    </w:rPr>
  </w:style>
  <w:style w:type="paragraph" w:customStyle="1" w:styleId="XBRLTitle2">
    <w:name w:val="XBRLTitle2"/>
    <w:basedOn w:val="aa"/>
    <w:next w:val="4"/>
    <w:qFormat/>
    <w:rsid w:val="00317ED0"/>
    <w:pPr>
      <w:numPr>
        <w:ilvl w:val="1"/>
        <w:numId w:val="2"/>
      </w:numPr>
      <w:spacing w:beforeLines="50" w:afterLines="50" w:line="240" w:lineRule="auto"/>
    </w:pPr>
    <w:rPr>
      <w:bCs/>
    </w:rPr>
  </w:style>
  <w:style w:type="paragraph" w:customStyle="1" w:styleId="XBRLTitle3">
    <w:name w:val="XBRLTitle3"/>
    <w:basedOn w:val="aa"/>
    <w:next w:val="4"/>
    <w:qFormat/>
    <w:rsid w:val="00317ED0"/>
    <w:pPr>
      <w:numPr>
        <w:ilvl w:val="2"/>
        <w:numId w:val="2"/>
      </w:numPr>
      <w:spacing w:beforeLines="50" w:afterLines="50" w:line="240" w:lineRule="auto"/>
      <w:outlineLvl w:val="9"/>
    </w:pPr>
    <w:rPr>
      <w:bCs/>
    </w:rPr>
  </w:style>
  <w:style w:type="paragraph" w:customStyle="1" w:styleId="XBRLTitle4">
    <w:name w:val="XBRLTitle4"/>
    <w:basedOn w:val="aa"/>
    <w:next w:val="4"/>
    <w:qFormat/>
    <w:rsid w:val="00317ED0"/>
    <w:pPr>
      <w:numPr>
        <w:ilvl w:val="3"/>
        <w:numId w:val="2"/>
      </w:numPr>
      <w:spacing w:beforeLines="50" w:afterLines="50" w:line="240" w:lineRule="auto"/>
      <w:outlineLvl w:val="9"/>
    </w:pPr>
    <w:rPr>
      <w:bCs/>
    </w:rPr>
  </w:style>
  <w:style w:type="paragraph" w:customStyle="1" w:styleId="XBRLTitle5">
    <w:name w:val="XBRLTitle5"/>
    <w:basedOn w:val="aa"/>
    <w:next w:val="4"/>
    <w:qFormat/>
    <w:rsid w:val="00317ED0"/>
    <w:pPr>
      <w:numPr>
        <w:ilvl w:val="4"/>
        <w:numId w:val="2"/>
      </w:numPr>
      <w:spacing w:beforeLines="50" w:afterLines="50" w:line="240" w:lineRule="auto"/>
      <w:outlineLvl w:val="9"/>
    </w:pPr>
    <w:rPr>
      <w:bCs/>
    </w:rPr>
  </w:style>
  <w:style w:type="paragraph" w:customStyle="1" w:styleId="XBRLTitle6">
    <w:name w:val="XBRLTitle6"/>
    <w:basedOn w:val="aa"/>
    <w:next w:val="4"/>
    <w:qFormat/>
    <w:rsid w:val="00317ED0"/>
    <w:pPr>
      <w:numPr>
        <w:ilvl w:val="5"/>
        <w:numId w:val="2"/>
      </w:numPr>
      <w:spacing w:beforeLines="50" w:afterLines="50" w:line="240" w:lineRule="auto"/>
      <w:outlineLvl w:val="9"/>
    </w:pPr>
    <w:rPr>
      <w:bCs/>
    </w:rPr>
  </w:style>
  <w:style w:type="paragraph" w:customStyle="1" w:styleId="afa">
    <w:name w:val="样式 普通(网站) + 五号 加粗"/>
    <w:basedOn w:val="ac"/>
    <w:qFormat/>
    <w:rsid w:val="00317ED0"/>
    <w:rPr>
      <w:rFonts w:ascii="Times New Roman" w:hAnsi="Times New Roman"/>
      <w:b/>
      <w:bCs/>
      <w:sz w:val="21"/>
    </w:rPr>
  </w:style>
  <w:style w:type="character" w:customStyle="1" w:styleId="Char2">
    <w:name w:val="脚注文本 Char"/>
    <w:link w:val="ab"/>
    <w:qFormat/>
    <w:rsid w:val="00317ED0"/>
    <w:rPr>
      <w:kern w:val="2"/>
      <w:sz w:val="18"/>
    </w:rPr>
  </w:style>
  <w:style w:type="character" w:customStyle="1" w:styleId="1CharChar">
    <w:name w:val="样式1 Char Char"/>
    <w:qFormat/>
    <w:rsid w:val="00317ED0"/>
    <w:rPr>
      <w:rFonts w:ascii="宋体" w:hAnsi="宋体"/>
      <w:b/>
      <w:kern w:val="2"/>
      <w:sz w:val="24"/>
      <w:szCs w:val="24"/>
    </w:rPr>
  </w:style>
  <w:style w:type="paragraph" w:styleId="afb">
    <w:name w:val="List Paragraph"/>
    <w:basedOn w:val="a"/>
    <w:uiPriority w:val="34"/>
    <w:qFormat/>
    <w:rsid w:val="00317ED0"/>
    <w:pPr>
      <w:ind w:firstLineChars="200" w:firstLine="420"/>
    </w:pPr>
  </w:style>
  <w:style w:type="paragraph" w:customStyle="1" w:styleId="TableParagraph">
    <w:name w:val="Table Paragraph"/>
    <w:basedOn w:val="a"/>
    <w:uiPriority w:val="1"/>
    <w:qFormat/>
    <w:rsid w:val="00317ED0"/>
    <w:pPr>
      <w:autoSpaceDE w:val="0"/>
      <w:autoSpaceDN w:val="0"/>
      <w:adjustRightInd w:val="0"/>
      <w:jc w:val="left"/>
    </w:pPr>
    <w:rPr>
      <w:kern w:val="0"/>
      <w:sz w:val="24"/>
      <w:szCs w:val="24"/>
    </w:rPr>
  </w:style>
  <w:style w:type="paragraph" w:customStyle="1" w:styleId="15">
    <w:name w:val="修订1"/>
    <w:hidden/>
    <w:uiPriority w:val="99"/>
    <w:semiHidden/>
    <w:qFormat/>
    <w:rsid w:val="00317ED0"/>
    <w:rPr>
      <w:kern w:val="2"/>
      <w:sz w:val="21"/>
    </w:rPr>
  </w:style>
  <w:style w:type="paragraph" w:styleId="afc">
    <w:name w:val="Revision"/>
    <w:hidden/>
    <w:uiPriority w:val="99"/>
    <w:semiHidden/>
    <w:rsid w:val="00F53014"/>
    <w:rPr>
      <w:kern w:val="2"/>
      <w:sz w:val="21"/>
    </w:rPr>
  </w:style>
</w:styles>
</file>

<file path=word/webSettings.xml><?xml version="1.0" encoding="utf-8"?>
<w:webSettings xmlns:r="http://schemas.openxmlformats.org/officeDocument/2006/relationships" xmlns:w="http://schemas.openxmlformats.org/wordprocessingml/2006/main">
  <w:divs>
    <w:div w:id="12262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96E5-BADE-4F50-BCD0-399A35DA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4</DocSecurity>
  <Lines>51</Lines>
  <Paragraphs>14</Paragraphs>
  <ScaleCrop>false</ScaleCrop>
  <Company>WwW.YlmF.CoM</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非货币</dc:subject>
  <dc:creator>CSRC</dc:creator>
  <cp:lastModifiedBy>ZHONGM</cp:lastModifiedBy>
  <cp:revision>2</cp:revision>
  <cp:lastPrinted>2024-01-29T01:15:00Z</cp:lastPrinted>
  <dcterms:created xsi:type="dcterms:W3CDTF">2024-01-30T16:04:00Z</dcterms:created>
  <dcterms:modified xsi:type="dcterms:W3CDTF">2024-01-30T16:04:00Z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151E973B875D467EA0067DCA8B6E6CA8</vt:lpwstr>
  </property>
</Properties>
</file>