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17" w:rsidRDefault="00A71B1E">
      <w:pPr>
        <w:widowControl/>
        <w:snapToGrid w:val="0"/>
        <w:spacing w:line="440" w:lineRule="exact"/>
        <w:jc w:val="center"/>
        <w:rPr>
          <w:rFonts w:ascii="宋体" w:hAnsi="宋体"/>
          <w:b/>
          <w:kern w:val="0"/>
          <w:sz w:val="30"/>
          <w:szCs w:val="30"/>
        </w:rPr>
      </w:pPr>
      <w:r>
        <w:rPr>
          <w:rFonts w:ascii="宋体" w:hAnsi="宋体" w:hint="eastAsia"/>
          <w:b/>
          <w:kern w:val="0"/>
          <w:sz w:val="30"/>
          <w:szCs w:val="30"/>
        </w:rPr>
        <w:t>博时基金管理有限公司关于指定旗下部分证券投资基金主流动性服务商的公告</w:t>
      </w:r>
    </w:p>
    <w:p w:rsidR="009D0517" w:rsidRDefault="009D0517">
      <w:pPr>
        <w:widowControl/>
        <w:snapToGrid w:val="0"/>
        <w:spacing w:line="440" w:lineRule="exact"/>
        <w:ind w:firstLine="600"/>
        <w:jc w:val="center"/>
        <w:rPr>
          <w:rFonts w:ascii="宋体" w:hAnsi="宋体"/>
          <w:kern w:val="0"/>
          <w:sz w:val="30"/>
          <w:szCs w:val="30"/>
        </w:rPr>
      </w:pPr>
    </w:p>
    <w:p w:rsidR="009D0517" w:rsidRDefault="00A71B1E">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号——流动性服务》等有关规定，自</w:t>
      </w:r>
      <w:r>
        <w:rPr>
          <w:rFonts w:ascii="宋体" w:hAnsi="宋体" w:hint="eastAsia"/>
          <w:szCs w:val="21"/>
        </w:rPr>
        <w:t>2024</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31</w:t>
      </w:r>
      <w:r>
        <w:rPr>
          <w:rFonts w:ascii="宋体" w:hAnsi="宋体" w:hint="eastAsia"/>
          <w:szCs w:val="21"/>
        </w:rPr>
        <w:t>日起，本公司</w:t>
      </w:r>
      <w:r>
        <w:rPr>
          <w:rFonts w:ascii="宋体" w:hAnsi="宋体" w:hint="eastAsia"/>
          <w:szCs w:val="21"/>
        </w:rPr>
        <w:t>指定下列流动性服务商为相关证券投资基金的主流动性服务商：</w:t>
      </w:r>
    </w:p>
    <w:p w:rsidR="009D0517" w:rsidRDefault="00A71B1E">
      <w:pPr>
        <w:spacing w:line="440" w:lineRule="exact"/>
        <w:ind w:firstLineChars="200" w:firstLine="420"/>
        <w:rPr>
          <w:rFonts w:ascii="宋体" w:hAnsi="宋体"/>
          <w:szCs w:val="21"/>
        </w:rPr>
      </w:pPr>
      <w:r>
        <w:rPr>
          <w:rFonts w:ascii="宋体" w:hAnsi="宋体" w:hint="eastAsia"/>
          <w:szCs w:val="21"/>
        </w:rPr>
        <w:t>1</w:t>
      </w:r>
      <w:r>
        <w:rPr>
          <w:rFonts w:ascii="宋体" w:hAnsi="宋体" w:hint="eastAsia"/>
          <w:szCs w:val="21"/>
        </w:rPr>
        <w:t>、博时中证成渝地区双城经济圈成份交易型开放式指数证券投资基金</w:t>
      </w:r>
      <w:r>
        <w:rPr>
          <w:rFonts w:ascii="宋体" w:hAnsi="宋体" w:hint="eastAsia"/>
          <w:szCs w:val="21"/>
        </w:rPr>
        <w:t>（基金代码：</w:t>
      </w:r>
      <w:r>
        <w:rPr>
          <w:rFonts w:ascii="宋体" w:hAnsi="宋体" w:hint="eastAsia"/>
          <w:szCs w:val="21"/>
        </w:rPr>
        <w:t>159623</w:t>
      </w:r>
      <w:r>
        <w:rPr>
          <w:rFonts w:ascii="宋体" w:hAnsi="宋体" w:hint="eastAsia"/>
          <w:szCs w:val="21"/>
        </w:rPr>
        <w:t>，基金简称：成渝经济圈</w:t>
      </w:r>
      <w:r>
        <w:rPr>
          <w:rFonts w:ascii="宋体" w:hAnsi="宋体" w:hint="eastAsia"/>
          <w:szCs w:val="21"/>
        </w:rPr>
        <w:t>ETF</w:t>
      </w:r>
      <w:r>
        <w:rPr>
          <w:rFonts w:ascii="宋体" w:hAnsi="宋体" w:hint="eastAsia"/>
          <w:szCs w:val="21"/>
        </w:rPr>
        <w:t>）：</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2</w:t>
      </w:r>
      <w:r>
        <w:rPr>
          <w:rFonts w:ascii="宋体" w:hAnsi="宋体" w:hint="eastAsia"/>
          <w:szCs w:val="21"/>
        </w:rPr>
        <w:t>、博时国证龙头家电交易型开放式指数证券投资基金</w:t>
      </w:r>
      <w:r>
        <w:rPr>
          <w:rFonts w:ascii="宋体" w:hAnsi="宋体" w:hint="eastAsia"/>
          <w:szCs w:val="21"/>
        </w:rPr>
        <w:t>（基金代码：</w:t>
      </w:r>
      <w:r>
        <w:rPr>
          <w:rFonts w:ascii="宋体" w:hAnsi="宋体" w:hint="eastAsia"/>
          <w:szCs w:val="21"/>
        </w:rPr>
        <w:t>159730</w:t>
      </w:r>
      <w:r>
        <w:rPr>
          <w:rFonts w:ascii="宋体" w:hAnsi="宋体" w:hint="eastAsia"/>
          <w:szCs w:val="21"/>
        </w:rPr>
        <w:t>，基金简称：龙头家电</w:t>
      </w:r>
      <w:r>
        <w:rPr>
          <w:rFonts w:ascii="宋体" w:hAnsi="宋体" w:hint="eastAsia"/>
          <w:szCs w:val="21"/>
        </w:rPr>
        <w:t>ETF</w:t>
      </w:r>
      <w:r>
        <w:rPr>
          <w:rFonts w:ascii="宋体" w:hAnsi="宋体" w:hint="eastAsia"/>
          <w:szCs w:val="21"/>
        </w:rPr>
        <w:t>）：</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3</w:t>
      </w:r>
      <w:r>
        <w:rPr>
          <w:rFonts w:ascii="宋体" w:hAnsi="宋体" w:hint="eastAsia"/>
          <w:szCs w:val="21"/>
        </w:rPr>
        <w:t>、博时恒生科技交易型开放式指数证券投资基金</w:t>
      </w:r>
      <w:r>
        <w:rPr>
          <w:rFonts w:ascii="宋体" w:hAnsi="宋体" w:hint="eastAsia"/>
          <w:szCs w:val="21"/>
        </w:rPr>
        <w:t>(QDII)</w:t>
      </w:r>
      <w:r>
        <w:rPr>
          <w:rFonts w:ascii="宋体" w:hAnsi="宋体" w:hint="eastAsia"/>
          <w:szCs w:val="21"/>
        </w:rPr>
        <w:t>（基金代码：</w:t>
      </w:r>
      <w:r>
        <w:rPr>
          <w:rFonts w:ascii="宋体" w:hAnsi="宋体" w:hint="eastAsia"/>
          <w:szCs w:val="21"/>
        </w:rPr>
        <w:t>159742</w:t>
      </w:r>
      <w:r>
        <w:rPr>
          <w:rFonts w:ascii="宋体" w:hAnsi="宋体" w:hint="eastAsia"/>
          <w:szCs w:val="21"/>
        </w:rPr>
        <w:t>，基金简称：恒生科技指数</w:t>
      </w:r>
      <w:r>
        <w:rPr>
          <w:rFonts w:ascii="宋体" w:hAnsi="宋体" w:hint="eastAsia"/>
          <w:szCs w:val="21"/>
        </w:rPr>
        <w:t>ETF</w:t>
      </w:r>
      <w:r>
        <w:rPr>
          <w:rFonts w:ascii="宋体" w:hAnsi="宋体" w:hint="eastAsia"/>
          <w:szCs w:val="21"/>
        </w:rPr>
        <w:t>）：</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中信建投证券股份有限公司。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4</w:t>
      </w:r>
      <w:r>
        <w:rPr>
          <w:rFonts w:ascii="宋体" w:hAnsi="宋体" w:hint="eastAsia"/>
          <w:szCs w:val="21"/>
        </w:rPr>
        <w:t>、博时中证</w:t>
      </w:r>
      <w:r>
        <w:rPr>
          <w:rFonts w:ascii="宋体" w:hAnsi="宋体" w:hint="eastAsia"/>
          <w:szCs w:val="21"/>
        </w:rPr>
        <w:t>5G</w:t>
      </w:r>
      <w:r>
        <w:rPr>
          <w:rFonts w:ascii="宋体" w:hAnsi="宋体" w:hint="eastAsia"/>
          <w:szCs w:val="21"/>
        </w:rPr>
        <w:t>产业</w:t>
      </w:r>
      <w:r>
        <w:rPr>
          <w:rFonts w:ascii="宋体" w:hAnsi="宋体" w:hint="eastAsia"/>
          <w:szCs w:val="21"/>
        </w:rPr>
        <w:t>50</w:t>
      </w:r>
      <w:r>
        <w:rPr>
          <w:rFonts w:ascii="宋体" w:hAnsi="宋体" w:hint="eastAsia"/>
          <w:szCs w:val="21"/>
        </w:rPr>
        <w:t>交易型开放式指数证券投资基金</w:t>
      </w:r>
      <w:r>
        <w:rPr>
          <w:rFonts w:ascii="宋体" w:hAnsi="宋体" w:hint="eastAsia"/>
          <w:szCs w:val="21"/>
        </w:rPr>
        <w:t>（基金代码：</w:t>
      </w:r>
      <w:r>
        <w:rPr>
          <w:rFonts w:ascii="宋体" w:hAnsi="宋体" w:hint="eastAsia"/>
          <w:szCs w:val="21"/>
        </w:rPr>
        <w:t>159811</w:t>
      </w:r>
      <w:r>
        <w:rPr>
          <w:rFonts w:ascii="宋体" w:hAnsi="宋体" w:hint="eastAsia"/>
          <w:szCs w:val="21"/>
        </w:rPr>
        <w:t>，基金简称：</w:t>
      </w:r>
      <w:r>
        <w:rPr>
          <w:rFonts w:ascii="宋体" w:hAnsi="宋体" w:hint="eastAsia"/>
          <w:szCs w:val="21"/>
        </w:rPr>
        <w:t>5G50ETF</w:t>
      </w:r>
      <w:r>
        <w:rPr>
          <w:rFonts w:ascii="宋体" w:hAnsi="宋体" w:hint="eastAsia"/>
          <w:szCs w:val="21"/>
        </w:rPr>
        <w:t>）：</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5</w:t>
      </w:r>
      <w:r>
        <w:rPr>
          <w:rFonts w:ascii="宋体" w:hAnsi="宋体" w:hint="eastAsia"/>
          <w:szCs w:val="21"/>
        </w:rPr>
        <w:t>、博时中证新能源汽车交易型开放式指数证券投资基金</w:t>
      </w:r>
      <w:r>
        <w:rPr>
          <w:rFonts w:ascii="宋体" w:hAnsi="宋体" w:hint="eastAsia"/>
          <w:szCs w:val="21"/>
        </w:rPr>
        <w:t>（基金代码：</w:t>
      </w:r>
      <w:r>
        <w:rPr>
          <w:rFonts w:ascii="宋体" w:hAnsi="宋体" w:hint="eastAsia"/>
          <w:szCs w:val="21"/>
        </w:rPr>
        <w:t>159824</w:t>
      </w:r>
      <w:r>
        <w:rPr>
          <w:rFonts w:ascii="宋体" w:hAnsi="宋体" w:hint="eastAsia"/>
          <w:szCs w:val="21"/>
        </w:rPr>
        <w:t>，基金简称：新能车</w:t>
      </w:r>
      <w:r>
        <w:rPr>
          <w:rFonts w:ascii="宋体" w:hAnsi="宋体" w:hint="eastAsia"/>
          <w:szCs w:val="21"/>
        </w:rPr>
        <w:t>ETF</w:t>
      </w:r>
      <w:r>
        <w:rPr>
          <w:rFonts w:ascii="宋体" w:hAnsi="宋体" w:hint="eastAsia"/>
          <w:szCs w:val="21"/>
        </w:rPr>
        <w:t>）：</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方正证券股份有限公司。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6</w:t>
      </w:r>
      <w:r>
        <w:rPr>
          <w:rFonts w:ascii="宋体" w:hAnsi="宋体" w:hint="eastAsia"/>
          <w:szCs w:val="21"/>
        </w:rPr>
        <w:t>、博时黄金交易型开放式证券投资基金</w:t>
      </w:r>
      <w:r>
        <w:rPr>
          <w:rFonts w:ascii="宋体" w:hAnsi="宋体" w:hint="eastAsia"/>
          <w:szCs w:val="21"/>
        </w:rPr>
        <w:t>（基金代码：</w:t>
      </w:r>
      <w:r>
        <w:rPr>
          <w:rFonts w:ascii="宋体" w:hAnsi="宋体" w:hint="eastAsia"/>
          <w:szCs w:val="21"/>
        </w:rPr>
        <w:t>159937</w:t>
      </w:r>
      <w:r>
        <w:rPr>
          <w:rFonts w:ascii="宋体" w:hAnsi="宋体" w:hint="eastAsia"/>
          <w:szCs w:val="21"/>
        </w:rPr>
        <w:t>，基金简称：黄金</w:t>
      </w:r>
      <w:r>
        <w:rPr>
          <w:rFonts w:ascii="宋体" w:hAnsi="宋体" w:hint="eastAsia"/>
          <w:szCs w:val="21"/>
        </w:rPr>
        <w:t>ETF</w:t>
      </w:r>
      <w:r>
        <w:rPr>
          <w:rFonts w:ascii="宋体" w:hAnsi="宋体" w:hint="eastAsia"/>
          <w:szCs w:val="21"/>
        </w:rPr>
        <w:t>基金）：</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招商证券股份有限公司。</w:t>
      </w:r>
    </w:p>
    <w:p w:rsidR="009D0517" w:rsidRDefault="00A71B1E">
      <w:pPr>
        <w:spacing w:line="440" w:lineRule="exact"/>
        <w:ind w:firstLineChars="200" w:firstLine="420"/>
        <w:rPr>
          <w:rFonts w:ascii="宋体" w:hAnsi="宋体"/>
          <w:szCs w:val="21"/>
        </w:rPr>
      </w:pPr>
      <w:r>
        <w:rPr>
          <w:rFonts w:ascii="宋体" w:hAnsi="宋体" w:hint="eastAsia"/>
          <w:szCs w:val="21"/>
        </w:rPr>
        <w:t>7</w:t>
      </w:r>
      <w:r>
        <w:rPr>
          <w:rFonts w:ascii="宋体" w:hAnsi="宋体" w:hint="eastAsia"/>
          <w:szCs w:val="21"/>
        </w:rPr>
        <w:t>、博时中证</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（基金代码：</w:t>
      </w:r>
      <w:r>
        <w:rPr>
          <w:rFonts w:ascii="宋体" w:hAnsi="宋体" w:hint="eastAsia"/>
          <w:szCs w:val="21"/>
        </w:rPr>
        <w:t>159968</w:t>
      </w:r>
      <w:r>
        <w:rPr>
          <w:rFonts w:ascii="宋体" w:hAnsi="宋体" w:hint="eastAsia"/>
          <w:szCs w:val="21"/>
        </w:rPr>
        <w:t>，基金简称：中证</w:t>
      </w:r>
      <w:r>
        <w:rPr>
          <w:rFonts w:ascii="宋体" w:hAnsi="宋体" w:hint="eastAsia"/>
          <w:szCs w:val="21"/>
        </w:rPr>
        <w:t>500ETF</w:t>
      </w:r>
      <w:r>
        <w:rPr>
          <w:rFonts w:ascii="宋体" w:hAnsi="宋体" w:hint="eastAsia"/>
          <w:szCs w:val="21"/>
        </w:rPr>
        <w:t>博时）：</w:t>
      </w:r>
    </w:p>
    <w:p w:rsidR="009D0517" w:rsidRDefault="00A71B1E">
      <w:pPr>
        <w:spacing w:line="440" w:lineRule="exact"/>
        <w:rPr>
          <w:rFonts w:ascii="宋体" w:hAnsi="宋体"/>
          <w:szCs w:val="21"/>
        </w:rPr>
      </w:pPr>
      <w:r>
        <w:rPr>
          <w:rFonts w:ascii="宋体" w:hAnsi="宋体" w:hint="eastAsia"/>
          <w:szCs w:val="21"/>
        </w:rPr>
        <w:t xml:space="preserve">      </w:t>
      </w:r>
      <w:r>
        <w:rPr>
          <w:rFonts w:ascii="宋体" w:hAnsi="宋体" w:hint="eastAsia"/>
          <w:szCs w:val="21"/>
        </w:rPr>
        <w:t>方正证券股份有限公司。</w:t>
      </w:r>
    </w:p>
    <w:p w:rsidR="009D0517" w:rsidRDefault="009D0517">
      <w:pPr>
        <w:spacing w:line="440" w:lineRule="exact"/>
        <w:ind w:firstLine="420"/>
        <w:rPr>
          <w:rFonts w:ascii="宋体" w:hAnsi="宋体"/>
          <w:szCs w:val="21"/>
        </w:rPr>
      </w:pPr>
    </w:p>
    <w:p w:rsidR="009D0517" w:rsidRDefault="00A71B1E">
      <w:pPr>
        <w:spacing w:line="440" w:lineRule="exact"/>
        <w:ind w:firstLine="420"/>
        <w:jc w:val="left"/>
        <w:rPr>
          <w:rFonts w:ascii="宋体" w:hAnsi="宋体"/>
          <w:szCs w:val="21"/>
        </w:rPr>
      </w:pPr>
      <w:r>
        <w:rPr>
          <w:rFonts w:ascii="宋体" w:hAnsi="宋体" w:hint="eastAsia"/>
          <w:szCs w:val="21"/>
        </w:rPr>
        <w:t>特此公告。</w:t>
      </w:r>
    </w:p>
    <w:p w:rsidR="009D0517" w:rsidRDefault="00A71B1E">
      <w:pPr>
        <w:spacing w:line="440" w:lineRule="exact"/>
        <w:ind w:firstLine="420"/>
        <w:jc w:val="right"/>
        <w:rPr>
          <w:rFonts w:ascii="宋体" w:hAnsi="宋体"/>
          <w:szCs w:val="21"/>
        </w:rPr>
      </w:pPr>
      <w:r>
        <w:rPr>
          <w:rFonts w:ascii="宋体" w:hAnsi="宋体" w:hint="eastAsia"/>
          <w:szCs w:val="21"/>
        </w:rPr>
        <w:t xml:space="preserve"> </w:t>
      </w:r>
    </w:p>
    <w:p w:rsidR="009D0517" w:rsidRDefault="00A71B1E">
      <w:pPr>
        <w:spacing w:line="440" w:lineRule="exact"/>
        <w:ind w:firstLine="420"/>
        <w:jc w:val="right"/>
        <w:rPr>
          <w:rFonts w:ascii="宋体" w:hAnsi="宋体"/>
          <w:szCs w:val="21"/>
        </w:rPr>
      </w:pPr>
      <w:r>
        <w:rPr>
          <w:rFonts w:ascii="宋体" w:hAnsi="宋体" w:hint="eastAsia"/>
          <w:szCs w:val="21"/>
        </w:rPr>
        <w:t>博时</w:t>
      </w:r>
      <w:r>
        <w:rPr>
          <w:rFonts w:ascii="宋体" w:hAnsi="宋体" w:hint="eastAsia"/>
          <w:szCs w:val="21"/>
        </w:rPr>
        <w:t>基金管理有限公司</w:t>
      </w:r>
    </w:p>
    <w:p w:rsidR="009D0517" w:rsidRDefault="00A71B1E">
      <w:pPr>
        <w:spacing w:line="440" w:lineRule="exact"/>
        <w:ind w:firstLine="420"/>
        <w:jc w:val="right"/>
        <w:rPr>
          <w:rFonts w:ascii="宋体" w:hAnsi="宋体"/>
          <w:szCs w:val="21"/>
        </w:rPr>
      </w:pPr>
      <w:r>
        <w:rPr>
          <w:rFonts w:ascii="宋体" w:hAnsi="宋体" w:hint="eastAsia"/>
          <w:szCs w:val="21"/>
        </w:rPr>
        <w:t>2024</w:t>
      </w:r>
      <w:r>
        <w:rPr>
          <w:rFonts w:ascii="宋体" w:hAnsi="宋体" w:hint="eastAsia"/>
          <w:szCs w:val="21"/>
        </w:rPr>
        <w:t>年</w:t>
      </w:r>
      <w:bookmarkStart w:id="0" w:name="_GoBack"/>
      <w:bookmarkEnd w:id="0"/>
      <w:r>
        <w:rPr>
          <w:rFonts w:ascii="宋体" w:hAnsi="宋体" w:hint="eastAsia"/>
          <w:szCs w:val="21"/>
        </w:rPr>
        <w:t>1</w:t>
      </w:r>
      <w:r>
        <w:rPr>
          <w:rFonts w:ascii="宋体" w:hAnsi="宋体" w:hint="eastAsia"/>
          <w:szCs w:val="21"/>
        </w:rPr>
        <w:t>月</w:t>
      </w:r>
      <w:r>
        <w:rPr>
          <w:rFonts w:ascii="宋体" w:hAnsi="宋体" w:hint="eastAsia"/>
          <w:szCs w:val="21"/>
        </w:rPr>
        <w:t>31</w:t>
      </w:r>
      <w:r>
        <w:rPr>
          <w:rFonts w:ascii="宋体" w:hAnsi="宋体" w:hint="eastAsia"/>
          <w:szCs w:val="21"/>
        </w:rPr>
        <w:t>日</w:t>
      </w:r>
    </w:p>
    <w:p w:rsidR="009D0517" w:rsidRDefault="009D0517"/>
    <w:sectPr w:rsidR="009D0517" w:rsidSect="009D05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517"/>
    <w:rsid w:val="009D0517"/>
    <w:rsid w:val="00A71B1E"/>
    <w:rsid w:val="0EC15D17"/>
    <w:rsid w:val="14752CB1"/>
    <w:rsid w:val="17344E14"/>
    <w:rsid w:val="1F8C3802"/>
    <w:rsid w:val="234A44E6"/>
    <w:rsid w:val="26BA22AF"/>
    <w:rsid w:val="3E1D224B"/>
    <w:rsid w:val="547B4A8C"/>
    <w:rsid w:val="5A8D40CF"/>
    <w:rsid w:val="64B36465"/>
    <w:rsid w:val="68E43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517"/>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9D051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9D0517"/>
    <w:pPr>
      <w:numPr>
        <w:numId w:val="1"/>
      </w:numPr>
    </w:pPr>
    <w:rPr>
      <w:rFonts w:asciiTheme="minorHAnsi" w:hAnsiTheme="minorHAnsi"/>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4</DocSecurity>
  <Lines>4</Lines>
  <Paragraphs>1</Paragraphs>
  <ScaleCrop>false</ScaleCrop>
  <Company>CNSTOCK</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2024-01-30T16:04:00Z</dcterms:created>
  <dcterms:modified xsi:type="dcterms:W3CDTF">2024-01-30T16:04:00Z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B00C3DA7780E49CFB28798986B20F482</vt:lpwstr>
  </property>
</Properties>
</file>