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69" w:rsidRDefault="00616D5C">
      <w:pPr>
        <w:jc w:val="center"/>
        <w:rPr>
          <w:rFonts w:eastAsia="黑体"/>
          <w:b/>
          <w:color w:val="000000"/>
          <w:sz w:val="32"/>
        </w:rPr>
      </w:pPr>
      <w:r>
        <w:rPr>
          <w:rFonts w:eastAsia="黑体" w:hint="eastAsia"/>
          <w:b/>
          <w:color w:val="000000"/>
          <w:sz w:val="32"/>
        </w:rPr>
        <w:t>关于增加</w:t>
      </w:r>
      <w:r>
        <w:rPr>
          <w:rFonts w:eastAsia="黑体" w:hint="eastAsia"/>
          <w:b/>
          <w:color w:val="000000"/>
          <w:sz w:val="32"/>
        </w:rPr>
        <w:t>国金证券股份有限公司</w:t>
      </w:r>
      <w:r>
        <w:rPr>
          <w:rFonts w:eastAsia="黑体" w:hint="eastAsia"/>
          <w:b/>
          <w:color w:val="000000"/>
          <w:sz w:val="32"/>
        </w:rPr>
        <w:t>为旗下部分基金销售机构及参与其费率优惠活动的公告</w:t>
      </w:r>
    </w:p>
    <w:p w:rsidR="00A17469" w:rsidRDefault="00A17469">
      <w:pPr>
        <w:jc w:val="center"/>
        <w:rPr>
          <w:rFonts w:eastAsia="黑体"/>
          <w:b/>
          <w:color w:val="000000"/>
          <w:sz w:val="32"/>
        </w:rPr>
      </w:pPr>
    </w:p>
    <w:p w:rsidR="00A17469" w:rsidRDefault="00616D5C">
      <w:pPr>
        <w:widowControl/>
        <w:spacing w:line="360" w:lineRule="auto"/>
        <w:ind w:firstLineChars="225" w:firstLine="540"/>
        <w:rPr>
          <w:rFonts w:ascii="宋体" w:hAnsi="宋体"/>
          <w:color w:val="000000"/>
          <w:sz w:val="24"/>
        </w:rPr>
      </w:pPr>
      <w:r>
        <w:rPr>
          <w:rFonts w:ascii="宋体" w:hAnsi="宋体" w:hint="eastAsia"/>
          <w:color w:val="000000"/>
          <w:sz w:val="24"/>
        </w:rPr>
        <w:t>根据中银国际证券股份有限公司（以下简称“本公司”）与</w:t>
      </w:r>
      <w:r>
        <w:rPr>
          <w:rFonts w:ascii="宋体" w:hAnsi="宋体" w:hint="eastAsia"/>
          <w:color w:val="000000"/>
          <w:sz w:val="24"/>
        </w:rPr>
        <w:t>国金证券股份有限公司</w:t>
      </w:r>
      <w:r>
        <w:rPr>
          <w:rFonts w:ascii="宋体" w:hAnsi="宋体" w:hint="eastAsia"/>
          <w:color w:val="000000"/>
          <w:sz w:val="24"/>
        </w:rPr>
        <w:t>（以下简称</w:t>
      </w:r>
      <w:r>
        <w:rPr>
          <w:rFonts w:asciiTheme="minorEastAsia" w:eastAsiaTheme="minorEastAsia" w:hAnsiTheme="minorEastAsia" w:hint="eastAsia"/>
          <w:spacing w:val="6"/>
          <w:sz w:val="24"/>
        </w:rPr>
        <w:t>“</w:t>
      </w:r>
      <w:r>
        <w:rPr>
          <w:rFonts w:ascii="宋体" w:hAnsi="宋体" w:cs="宋体" w:hint="eastAsia"/>
          <w:sz w:val="24"/>
          <w:szCs w:val="24"/>
        </w:rPr>
        <w:t>国金证券</w:t>
      </w:r>
      <w:r>
        <w:rPr>
          <w:rFonts w:asciiTheme="minorEastAsia" w:eastAsiaTheme="minorEastAsia" w:hAnsiTheme="minorEastAsia" w:hint="eastAsia"/>
          <w:spacing w:val="6"/>
          <w:sz w:val="24"/>
        </w:rPr>
        <w:t>”）</w:t>
      </w:r>
      <w:r>
        <w:rPr>
          <w:rFonts w:ascii="宋体" w:hAnsi="宋体" w:hint="eastAsia"/>
          <w:color w:val="000000"/>
          <w:sz w:val="24"/>
        </w:rPr>
        <w:t>签署的销售代理协议，自</w:t>
      </w:r>
      <w:r>
        <w:rPr>
          <w:rFonts w:ascii="宋体" w:hAnsi="宋体" w:hint="eastAsia"/>
          <w:color w:val="000000"/>
          <w:sz w:val="24"/>
        </w:rPr>
        <w:t>202</w:t>
      </w:r>
      <w:r>
        <w:rPr>
          <w:rFonts w:ascii="宋体" w:hAnsi="宋体" w:hint="eastAsia"/>
          <w:color w:val="000000"/>
          <w:sz w:val="24"/>
        </w:rPr>
        <w:t>4</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30</w:t>
      </w:r>
      <w:r>
        <w:rPr>
          <w:rFonts w:ascii="宋体" w:hAnsi="宋体" w:hint="eastAsia"/>
          <w:color w:val="000000"/>
          <w:sz w:val="24"/>
        </w:rPr>
        <w:t>日起，</w:t>
      </w:r>
      <w:r>
        <w:rPr>
          <w:rFonts w:ascii="宋体" w:hAnsi="宋体" w:cs="宋体" w:hint="eastAsia"/>
          <w:sz w:val="24"/>
          <w:szCs w:val="24"/>
        </w:rPr>
        <w:t>国金证券</w:t>
      </w:r>
      <w:r>
        <w:rPr>
          <w:rFonts w:ascii="宋体" w:hAnsi="宋体" w:hint="eastAsia"/>
          <w:color w:val="000000"/>
          <w:sz w:val="24"/>
        </w:rPr>
        <w:t>开始代理销售本公司旗下部分基金（详细基金信息可参见附表），投资者可通过</w:t>
      </w:r>
      <w:r>
        <w:rPr>
          <w:rFonts w:ascii="宋体" w:hAnsi="宋体" w:cs="宋体" w:hint="eastAsia"/>
          <w:sz w:val="24"/>
          <w:szCs w:val="24"/>
        </w:rPr>
        <w:t>国金证券</w:t>
      </w:r>
      <w:r>
        <w:rPr>
          <w:rFonts w:ascii="宋体" w:hAnsi="宋体" w:hint="eastAsia"/>
          <w:color w:val="000000"/>
          <w:sz w:val="24"/>
        </w:rPr>
        <w:t>办理该产品的</w:t>
      </w:r>
      <w:r>
        <w:rPr>
          <w:rFonts w:ascii="宋体" w:hAnsi="宋体" w:hint="eastAsia"/>
          <w:color w:val="000000"/>
          <w:sz w:val="24"/>
        </w:rPr>
        <w:t>申购、赎回、</w:t>
      </w:r>
      <w:r>
        <w:rPr>
          <w:rFonts w:ascii="宋体" w:hAnsi="宋体" w:hint="eastAsia"/>
          <w:color w:val="000000"/>
          <w:sz w:val="24"/>
        </w:rPr>
        <w:t>转换、</w:t>
      </w:r>
      <w:r>
        <w:rPr>
          <w:rFonts w:ascii="宋体" w:hAnsi="宋体" w:hint="eastAsia"/>
          <w:color w:val="000000"/>
          <w:sz w:val="24"/>
        </w:rPr>
        <w:t>定期定额申购</w:t>
      </w:r>
      <w:r>
        <w:rPr>
          <w:rFonts w:ascii="宋体" w:hAnsi="宋体" w:hint="eastAsia"/>
          <w:color w:val="000000"/>
          <w:sz w:val="24"/>
        </w:rPr>
        <w:t>业务，</w:t>
      </w:r>
      <w:r>
        <w:rPr>
          <w:rFonts w:ascii="Arial" w:hAnsi="Arial" w:cs="Arial"/>
          <w:color w:val="000000"/>
          <w:sz w:val="24"/>
          <w:szCs w:val="24"/>
        </w:rPr>
        <w:t>其他业务的开通情况敬请投资者留意届时公告</w:t>
      </w:r>
      <w:r>
        <w:rPr>
          <w:rFonts w:ascii="Arial" w:hAnsi="Arial" w:cs="Arial" w:hint="eastAsia"/>
          <w:color w:val="000000"/>
          <w:sz w:val="24"/>
          <w:szCs w:val="24"/>
        </w:rPr>
        <w:t>。</w:t>
      </w:r>
    </w:p>
    <w:p w:rsidR="00A17469" w:rsidRDefault="00616D5C">
      <w:pPr>
        <w:spacing w:line="360" w:lineRule="auto"/>
        <w:ind w:firstLineChars="200" w:firstLine="480"/>
        <w:rPr>
          <w:rFonts w:asciiTheme="minorEastAsia" w:eastAsiaTheme="minorEastAsia" w:hAnsiTheme="minorEastAsia"/>
          <w:sz w:val="24"/>
        </w:rPr>
      </w:pPr>
      <w:r>
        <w:rPr>
          <w:rFonts w:ascii="宋体" w:hAnsi="宋体" w:hint="eastAsia"/>
          <w:color w:val="000000"/>
          <w:sz w:val="24"/>
        </w:rPr>
        <w:t>自</w:t>
      </w:r>
      <w:r>
        <w:rPr>
          <w:rFonts w:ascii="宋体" w:hAnsi="宋体" w:hint="eastAsia"/>
          <w:color w:val="000000"/>
          <w:sz w:val="24"/>
        </w:rPr>
        <w:t>202</w:t>
      </w:r>
      <w:r>
        <w:rPr>
          <w:rFonts w:ascii="宋体" w:hAnsi="宋体" w:hint="eastAsia"/>
          <w:color w:val="000000"/>
          <w:sz w:val="24"/>
        </w:rPr>
        <w:t>4</w:t>
      </w:r>
      <w:r>
        <w:rPr>
          <w:rFonts w:ascii="宋体" w:hAnsi="宋体" w:hint="eastAsia"/>
          <w:color w:val="000000"/>
          <w:sz w:val="24"/>
        </w:rPr>
        <w:t>年</w:t>
      </w:r>
      <w:r>
        <w:rPr>
          <w:rFonts w:ascii="宋体" w:hAnsi="宋体" w:hint="eastAsia"/>
          <w:color w:val="000000"/>
          <w:sz w:val="24"/>
        </w:rPr>
        <w:t>1</w:t>
      </w:r>
      <w:r>
        <w:rPr>
          <w:rFonts w:ascii="宋体" w:hAnsi="宋体" w:hint="eastAsia"/>
          <w:color w:val="000000"/>
          <w:sz w:val="24"/>
        </w:rPr>
        <w:t>月</w:t>
      </w:r>
      <w:r>
        <w:rPr>
          <w:rFonts w:ascii="宋体" w:hAnsi="宋体" w:hint="eastAsia"/>
          <w:color w:val="000000"/>
          <w:sz w:val="24"/>
        </w:rPr>
        <w:t>30</w:t>
      </w:r>
      <w:r>
        <w:rPr>
          <w:rFonts w:ascii="宋体" w:hAnsi="宋体" w:hint="eastAsia"/>
          <w:color w:val="000000"/>
          <w:sz w:val="24"/>
        </w:rPr>
        <w:t>日起</w:t>
      </w:r>
      <w:r>
        <w:rPr>
          <w:rFonts w:asciiTheme="minorEastAsia" w:eastAsiaTheme="minorEastAsia" w:hAnsiTheme="minorEastAsia" w:hint="eastAsia"/>
          <w:sz w:val="24"/>
        </w:rPr>
        <w:t>，投资者通过</w:t>
      </w:r>
      <w:r>
        <w:rPr>
          <w:rFonts w:ascii="宋体" w:hAnsi="宋体" w:cs="宋体" w:hint="eastAsia"/>
          <w:sz w:val="24"/>
          <w:szCs w:val="24"/>
        </w:rPr>
        <w:t>国金证券</w:t>
      </w:r>
      <w:r>
        <w:rPr>
          <w:rFonts w:asciiTheme="minorEastAsia" w:eastAsiaTheme="minorEastAsia" w:hAnsiTheme="minorEastAsia" w:hint="eastAsia"/>
          <w:sz w:val="24"/>
        </w:rPr>
        <w:t>申</w:t>
      </w:r>
      <w:r>
        <w:rPr>
          <w:rFonts w:asciiTheme="minorEastAsia" w:eastAsiaTheme="minorEastAsia" w:hAnsiTheme="minorEastAsia"/>
          <w:sz w:val="24"/>
        </w:rPr>
        <w:t>(</w:t>
      </w:r>
      <w:r>
        <w:rPr>
          <w:rFonts w:asciiTheme="minorEastAsia" w:eastAsiaTheme="minorEastAsia" w:hAnsiTheme="minorEastAsia" w:hint="eastAsia"/>
          <w:sz w:val="24"/>
        </w:rPr>
        <w:t>认</w:t>
      </w:r>
      <w:r>
        <w:rPr>
          <w:rFonts w:asciiTheme="minorEastAsia" w:eastAsiaTheme="minorEastAsia" w:hAnsiTheme="minorEastAsia"/>
          <w:sz w:val="24"/>
        </w:rPr>
        <w:t>)</w:t>
      </w:r>
      <w:r>
        <w:rPr>
          <w:rFonts w:asciiTheme="minorEastAsia" w:eastAsiaTheme="minorEastAsia" w:hAnsiTheme="minorEastAsia" w:hint="eastAsia"/>
          <w:sz w:val="24"/>
        </w:rPr>
        <w:t>购本公司旗下基金，参与</w:t>
      </w:r>
      <w:r>
        <w:rPr>
          <w:rFonts w:ascii="宋体" w:hAnsi="宋体" w:cs="宋体" w:hint="eastAsia"/>
          <w:sz w:val="24"/>
          <w:szCs w:val="24"/>
        </w:rPr>
        <w:t>国金证券</w:t>
      </w:r>
      <w:r>
        <w:rPr>
          <w:rFonts w:asciiTheme="minorEastAsia" w:eastAsiaTheme="minorEastAsia" w:hAnsiTheme="minorEastAsia" w:hint="eastAsia"/>
          <w:sz w:val="24"/>
        </w:rPr>
        <w:t>费率优惠活动，具体折扣费率以</w:t>
      </w:r>
      <w:r>
        <w:rPr>
          <w:rFonts w:ascii="宋体" w:hAnsi="宋体" w:cs="宋体" w:hint="eastAsia"/>
          <w:sz w:val="24"/>
          <w:szCs w:val="24"/>
        </w:rPr>
        <w:t>国金证券</w:t>
      </w:r>
      <w:r>
        <w:rPr>
          <w:rFonts w:asciiTheme="minorEastAsia" w:eastAsiaTheme="minorEastAsia" w:hAnsiTheme="minorEastAsia" w:hint="eastAsia"/>
          <w:sz w:val="24"/>
        </w:rPr>
        <w:t>活动为准。基金标准费率请详见基金合同、招募说明书（更新）、产品资料概要等法律文件，以及本公司发布的最新业务公告，如本公司新增通过</w:t>
      </w:r>
      <w:r>
        <w:rPr>
          <w:rFonts w:ascii="宋体" w:hAnsi="宋体" w:cs="宋体" w:hint="eastAsia"/>
          <w:sz w:val="24"/>
          <w:szCs w:val="24"/>
        </w:rPr>
        <w:t>国金证券</w:t>
      </w:r>
      <w:r>
        <w:rPr>
          <w:rFonts w:asciiTheme="minorEastAsia" w:eastAsiaTheme="minorEastAsia" w:hAnsiTheme="minorEastAsia" w:hint="eastAsia"/>
          <w:sz w:val="24"/>
        </w:rPr>
        <w:t>销售的基金产品，则自该基金产品开放申（认）购当日起，将同时遵循以上费率调整内容。</w:t>
      </w:r>
    </w:p>
    <w:p w:rsidR="00A17469" w:rsidRDefault="00616D5C">
      <w:pPr>
        <w:spacing w:line="360" w:lineRule="auto"/>
        <w:ind w:firstLineChars="200" w:firstLine="480"/>
        <w:rPr>
          <w:rFonts w:ascii="宋体" w:hAnsi="宋体"/>
          <w:color w:val="000000"/>
          <w:sz w:val="24"/>
        </w:rPr>
      </w:pPr>
      <w:r>
        <w:rPr>
          <w:rFonts w:ascii="宋体" w:hAnsi="宋体" w:hint="eastAsia"/>
          <w:color w:val="000000"/>
          <w:sz w:val="24"/>
        </w:rPr>
        <w:t>投资者可以通过以下途径咨询有关情况：</w:t>
      </w:r>
    </w:p>
    <w:p w:rsidR="00A17469" w:rsidRDefault="00616D5C">
      <w:pPr>
        <w:numPr>
          <w:ilvl w:val="0"/>
          <w:numId w:val="1"/>
        </w:numPr>
        <w:spacing w:line="360" w:lineRule="auto"/>
        <w:ind w:firstLineChars="200" w:firstLine="480"/>
        <w:rPr>
          <w:rFonts w:asciiTheme="minorEastAsia" w:eastAsiaTheme="minorEastAsia" w:hAnsiTheme="minorEastAsia"/>
          <w:sz w:val="24"/>
        </w:rPr>
      </w:pPr>
      <w:r>
        <w:rPr>
          <w:rFonts w:ascii="Times New Roman" w:hAnsi="Times New Roman" w:hint="eastAsia"/>
          <w:sz w:val="24"/>
        </w:rPr>
        <w:t>国金证券股份有限公司</w:t>
      </w:r>
    </w:p>
    <w:p w:rsidR="00A17469" w:rsidRDefault="00616D5C">
      <w:pPr>
        <w:spacing w:line="360" w:lineRule="auto"/>
        <w:ind w:firstLineChars="200" w:firstLine="480"/>
        <w:rPr>
          <w:rFonts w:ascii="宋体" w:hAnsi="宋体"/>
          <w:bCs/>
          <w:color w:val="000000"/>
          <w:sz w:val="24"/>
        </w:rPr>
      </w:pPr>
      <w:r>
        <w:rPr>
          <w:rFonts w:ascii="宋体" w:hAnsi="宋体" w:hint="eastAsia"/>
          <w:bCs/>
          <w:color w:val="000000"/>
          <w:sz w:val="24"/>
        </w:rPr>
        <w:t>客户服务电话：</w:t>
      </w:r>
      <w:r>
        <w:rPr>
          <w:rFonts w:ascii="宋体" w:hAnsi="宋体" w:hint="eastAsia"/>
          <w:bCs/>
          <w:color w:val="000000"/>
          <w:sz w:val="24"/>
        </w:rPr>
        <w:t>95310</w:t>
      </w:r>
    </w:p>
    <w:p w:rsidR="00A17469" w:rsidRDefault="00616D5C">
      <w:pPr>
        <w:spacing w:line="360" w:lineRule="auto"/>
        <w:ind w:firstLineChars="200" w:firstLine="480"/>
        <w:rPr>
          <w:rFonts w:ascii="宋体" w:hAnsi="宋体"/>
          <w:bCs/>
          <w:color w:val="000000"/>
          <w:sz w:val="24"/>
        </w:rPr>
      </w:pPr>
      <w:r>
        <w:rPr>
          <w:rFonts w:ascii="宋体" w:hAnsi="宋体" w:hint="eastAsia"/>
          <w:bCs/>
          <w:color w:val="000000"/>
          <w:sz w:val="24"/>
        </w:rPr>
        <w:t>网址：</w:t>
      </w:r>
      <w:r>
        <w:rPr>
          <w:rFonts w:ascii="宋体" w:hAnsi="宋体" w:hint="eastAsia"/>
          <w:bCs/>
          <w:color w:val="000000"/>
          <w:sz w:val="24"/>
        </w:rPr>
        <w:t>www.gjzq.com.cn</w:t>
      </w:r>
    </w:p>
    <w:p w:rsidR="00A17469" w:rsidRDefault="00616D5C">
      <w:pPr>
        <w:snapToGrid w:val="0"/>
        <w:spacing w:line="360" w:lineRule="auto"/>
        <w:ind w:firstLine="480"/>
        <w:rPr>
          <w:rFonts w:ascii="宋体" w:hAnsi="宋体"/>
          <w:color w:val="000000"/>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宋体" w:hAnsi="宋体" w:hint="eastAsia"/>
          <w:color w:val="000000"/>
          <w:sz w:val="24"/>
        </w:rPr>
        <w:t>中银国际证券股份有限公司</w:t>
      </w:r>
    </w:p>
    <w:p w:rsidR="00A17469" w:rsidRDefault="00616D5C">
      <w:pPr>
        <w:spacing w:line="360" w:lineRule="auto"/>
        <w:ind w:firstLineChars="200" w:firstLine="480"/>
        <w:rPr>
          <w:rFonts w:ascii="宋体" w:hAnsi="宋体"/>
          <w:bCs/>
          <w:color w:val="000000"/>
          <w:sz w:val="24"/>
        </w:rPr>
      </w:pPr>
      <w:r>
        <w:rPr>
          <w:rFonts w:ascii="宋体" w:hAnsi="宋体" w:hint="eastAsia"/>
          <w:bCs/>
          <w:color w:val="000000"/>
          <w:sz w:val="24"/>
        </w:rPr>
        <w:t>客服电话</w:t>
      </w:r>
      <w:r>
        <w:rPr>
          <w:rFonts w:ascii="宋体" w:hAnsi="宋体" w:hint="eastAsia"/>
          <w:bCs/>
          <w:color w:val="000000"/>
          <w:sz w:val="24"/>
        </w:rPr>
        <w:t>: 021-61195566</w:t>
      </w:r>
      <w:r>
        <w:rPr>
          <w:rFonts w:ascii="宋体" w:hAnsi="宋体" w:hint="eastAsia"/>
          <w:bCs/>
          <w:color w:val="000000"/>
          <w:sz w:val="24"/>
        </w:rPr>
        <w:t>，</w:t>
      </w:r>
      <w:r>
        <w:rPr>
          <w:rFonts w:ascii="宋体" w:hAnsi="宋体" w:hint="eastAsia"/>
          <w:bCs/>
          <w:color w:val="000000"/>
          <w:sz w:val="24"/>
        </w:rPr>
        <w:t>400-620-8888</w:t>
      </w:r>
      <w:r>
        <w:rPr>
          <w:rFonts w:ascii="宋体" w:hAnsi="宋体" w:hint="eastAsia"/>
          <w:bCs/>
          <w:color w:val="000000"/>
          <w:sz w:val="24"/>
        </w:rPr>
        <w:t>（免长途通话费）</w:t>
      </w:r>
    </w:p>
    <w:p w:rsidR="00A17469" w:rsidRDefault="00616D5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sz w:val="24"/>
        </w:rPr>
        <w:t xml:space="preserve"> </w:t>
      </w:r>
      <w:hyperlink r:id="rId5" w:history="1">
        <w:r>
          <w:rPr>
            <w:rStyle w:val="a4"/>
            <w:rFonts w:asciiTheme="minorEastAsia" w:eastAsiaTheme="minorEastAsia" w:hAnsiTheme="minorEastAsia"/>
            <w:sz w:val="24"/>
          </w:rPr>
          <w:t>www.bocifunds.com</w:t>
        </w:r>
      </w:hyperlink>
    </w:p>
    <w:p w:rsidR="00A17469" w:rsidRDefault="00A17469">
      <w:pPr>
        <w:spacing w:line="360" w:lineRule="auto"/>
        <w:ind w:firstLineChars="200" w:firstLine="480"/>
        <w:rPr>
          <w:rFonts w:asciiTheme="minorEastAsia" w:eastAsiaTheme="minorEastAsia" w:hAnsiTheme="minorEastAsia"/>
          <w:sz w:val="24"/>
        </w:rPr>
      </w:pPr>
    </w:p>
    <w:p w:rsidR="00A17469" w:rsidRDefault="00616D5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附</w:t>
      </w:r>
      <w:r>
        <w:rPr>
          <w:rFonts w:asciiTheme="minorEastAsia" w:eastAsiaTheme="minorEastAsia" w:hAnsiTheme="minorEastAsia" w:hint="eastAsia"/>
          <w:sz w:val="24"/>
        </w:rPr>
        <w:t>：</w:t>
      </w:r>
      <w:r>
        <w:rPr>
          <w:rFonts w:asciiTheme="minorEastAsia" w:eastAsiaTheme="minorEastAsia" w:hAnsiTheme="minorEastAsia"/>
          <w:sz w:val="24"/>
        </w:rPr>
        <w:t>基金列表</w:t>
      </w:r>
    </w:p>
    <w:tbl>
      <w:tblPr>
        <w:tblStyle w:val="a3"/>
        <w:tblW w:w="0" w:type="auto"/>
        <w:tblLook w:val="04A0"/>
      </w:tblPr>
      <w:tblGrid>
        <w:gridCol w:w="1951"/>
        <w:gridCol w:w="6571"/>
      </w:tblGrid>
      <w:tr w:rsidR="00A17469">
        <w:tc>
          <w:tcPr>
            <w:tcW w:w="1951" w:type="dxa"/>
          </w:tcPr>
          <w:p w:rsidR="00A17469" w:rsidRDefault="00616D5C">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基金代码</w:t>
            </w:r>
          </w:p>
        </w:tc>
        <w:tc>
          <w:tcPr>
            <w:tcW w:w="6571" w:type="dxa"/>
          </w:tcPr>
          <w:p w:rsidR="00A17469" w:rsidRDefault="00616D5C">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基金名称</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015429</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中银证券专精特新股票型证券投资基金</w:t>
            </w:r>
            <w:r>
              <w:rPr>
                <w:rFonts w:asciiTheme="minorEastAsia" w:eastAsiaTheme="minorEastAsia" w:hAnsiTheme="minorEastAsia" w:hint="eastAsia"/>
                <w:sz w:val="24"/>
              </w:rPr>
              <w:t>(A</w:t>
            </w:r>
            <w:r>
              <w:rPr>
                <w:rFonts w:asciiTheme="minorEastAsia" w:eastAsiaTheme="minorEastAsia" w:hAnsiTheme="minorEastAsia" w:hint="eastAsia"/>
                <w:sz w:val="24"/>
              </w:rPr>
              <w:t>类份额</w:t>
            </w:r>
            <w:r>
              <w:rPr>
                <w:rFonts w:asciiTheme="minorEastAsia" w:eastAsiaTheme="minorEastAsia" w:hAnsiTheme="minorEastAsia" w:hint="eastAsia"/>
                <w:sz w:val="24"/>
              </w:rPr>
              <w:t>)</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015430</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中银证券专精特新股票型证券投资基金</w:t>
            </w:r>
            <w:r>
              <w:rPr>
                <w:rFonts w:asciiTheme="minorEastAsia" w:eastAsiaTheme="minorEastAsia" w:hAnsiTheme="minorEastAsia" w:hint="eastAsia"/>
                <w:sz w:val="24"/>
              </w:rPr>
              <w:t>(C</w:t>
            </w:r>
            <w:r>
              <w:rPr>
                <w:rFonts w:asciiTheme="minorEastAsia" w:eastAsiaTheme="minorEastAsia" w:hAnsiTheme="minorEastAsia" w:hint="eastAsia"/>
                <w:sz w:val="24"/>
              </w:rPr>
              <w:t>类份额</w:t>
            </w:r>
            <w:r>
              <w:rPr>
                <w:rFonts w:asciiTheme="minorEastAsia" w:eastAsiaTheme="minorEastAsia" w:hAnsiTheme="minorEastAsia" w:hint="eastAsia"/>
                <w:sz w:val="24"/>
              </w:rPr>
              <w:t>)</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016136</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中银证券慧泽稳健</w:t>
            </w:r>
            <w:r>
              <w:rPr>
                <w:rFonts w:asciiTheme="minorEastAsia" w:eastAsiaTheme="minorEastAsia" w:hAnsiTheme="minorEastAsia" w:hint="eastAsia"/>
                <w:sz w:val="24"/>
              </w:rPr>
              <w:t>3</w:t>
            </w:r>
            <w:r>
              <w:rPr>
                <w:rFonts w:asciiTheme="minorEastAsia" w:eastAsiaTheme="minorEastAsia" w:hAnsiTheme="minorEastAsia" w:hint="eastAsia"/>
                <w:sz w:val="24"/>
              </w:rPr>
              <w:t>个月持有期混合发起（</w:t>
            </w:r>
            <w:r>
              <w:rPr>
                <w:rFonts w:asciiTheme="minorEastAsia" w:eastAsiaTheme="minorEastAsia" w:hAnsiTheme="minorEastAsia" w:hint="eastAsia"/>
                <w:sz w:val="24"/>
              </w:rPr>
              <w:t>FOF</w:t>
            </w:r>
            <w:r>
              <w:rPr>
                <w:rFonts w:asciiTheme="minorEastAsia" w:eastAsiaTheme="minorEastAsia" w:hAnsiTheme="minorEastAsia" w:hint="eastAsia"/>
                <w:sz w:val="24"/>
              </w:rPr>
              <w:t>）</w:t>
            </w:r>
            <w:r>
              <w:rPr>
                <w:rFonts w:asciiTheme="minorEastAsia" w:eastAsiaTheme="minorEastAsia" w:hAnsiTheme="minorEastAsia" w:hint="eastAsia"/>
                <w:sz w:val="24"/>
              </w:rPr>
              <w:t>A</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016137</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中银证券慧泽稳健</w:t>
            </w:r>
            <w:r>
              <w:rPr>
                <w:rFonts w:asciiTheme="minorEastAsia" w:eastAsiaTheme="minorEastAsia" w:hAnsiTheme="minorEastAsia" w:hint="eastAsia"/>
                <w:sz w:val="24"/>
              </w:rPr>
              <w:t>3</w:t>
            </w:r>
            <w:r>
              <w:rPr>
                <w:rFonts w:asciiTheme="minorEastAsia" w:eastAsiaTheme="minorEastAsia" w:hAnsiTheme="minorEastAsia" w:hint="eastAsia"/>
                <w:sz w:val="24"/>
              </w:rPr>
              <w:t>个月持有期混合发起（</w:t>
            </w:r>
            <w:r>
              <w:rPr>
                <w:rFonts w:asciiTheme="minorEastAsia" w:eastAsiaTheme="minorEastAsia" w:hAnsiTheme="minorEastAsia" w:hint="eastAsia"/>
                <w:sz w:val="24"/>
              </w:rPr>
              <w:t>FOF</w:t>
            </w:r>
            <w:r>
              <w:rPr>
                <w:rFonts w:asciiTheme="minorEastAsia" w:eastAsiaTheme="minorEastAsia" w:hAnsiTheme="minorEastAsia" w:hint="eastAsia"/>
                <w:sz w:val="24"/>
              </w:rPr>
              <w:t>）</w:t>
            </w:r>
            <w:r>
              <w:rPr>
                <w:rFonts w:asciiTheme="minorEastAsia" w:eastAsiaTheme="minorEastAsia" w:hAnsiTheme="minorEastAsia" w:hint="eastAsia"/>
                <w:sz w:val="24"/>
              </w:rPr>
              <w:t>C</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016138</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中银证券慧泽进取</w:t>
            </w:r>
            <w:r>
              <w:rPr>
                <w:rFonts w:asciiTheme="minorEastAsia" w:eastAsiaTheme="minorEastAsia" w:hAnsiTheme="minorEastAsia" w:hint="eastAsia"/>
                <w:sz w:val="24"/>
              </w:rPr>
              <w:t>3</w:t>
            </w:r>
            <w:r>
              <w:rPr>
                <w:rFonts w:asciiTheme="minorEastAsia" w:eastAsiaTheme="minorEastAsia" w:hAnsiTheme="minorEastAsia" w:hint="eastAsia"/>
                <w:sz w:val="24"/>
              </w:rPr>
              <w:t>个月持有期混合发起（</w:t>
            </w:r>
            <w:r>
              <w:rPr>
                <w:rFonts w:asciiTheme="minorEastAsia" w:eastAsiaTheme="minorEastAsia" w:hAnsiTheme="minorEastAsia" w:hint="eastAsia"/>
                <w:sz w:val="24"/>
              </w:rPr>
              <w:t>FOF</w:t>
            </w:r>
            <w:r>
              <w:rPr>
                <w:rFonts w:asciiTheme="minorEastAsia" w:eastAsiaTheme="minorEastAsia" w:hAnsiTheme="minorEastAsia" w:hint="eastAsia"/>
                <w:sz w:val="24"/>
              </w:rPr>
              <w:t>）</w:t>
            </w:r>
            <w:r>
              <w:rPr>
                <w:rFonts w:asciiTheme="minorEastAsia" w:eastAsiaTheme="minorEastAsia" w:hAnsiTheme="minorEastAsia" w:hint="eastAsia"/>
                <w:sz w:val="24"/>
              </w:rPr>
              <w:t>A</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016139</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中银证券慧泽进取</w:t>
            </w:r>
            <w:r>
              <w:rPr>
                <w:rFonts w:asciiTheme="minorEastAsia" w:eastAsiaTheme="minorEastAsia" w:hAnsiTheme="minorEastAsia" w:hint="eastAsia"/>
                <w:sz w:val="24"/>
              </w:rPr>
              <w:t>3</w:t>
            </w:r>
            <w:r>
              <w:rPr>
                <w:rFonts w:asciiTheme="minorEastAsia" w:eastAsiaTheme="minorEastAsia" w:hAnsiTheme="minorEastAsia" w:hint="eastAsia"/>
                <w:sz w:val="24"/>
              </w:rPr>
              <w:t>个月持有期混合发起（</w:t>
            </w:r>
            <w:r>
              <w:rPr>
                <w:rFonts w:asciiTheme="minorEastAsia" w:eastAsiaTheme="minorEastAsia" w:hAnsiTheme="minorEastAsia" w:hint="eastAsia"/>
                <w:sz w:val="24"/>
              </w:rPr>
              <w:t>FOF</w:t>
            </w:r>
            <w:r>
              <w:rPr>
                <w:rFonts w:asciiTheme="minorEastAsia" w:eastAsiaTheme="minorEastAsia" w:hAnsiTheme="minorEastAsia" w:hint="eastAsia"/>
                <w:sz w:val="24"/>
              </w:rPr>
              <w:t>）</w:t>
            </w:r>
            <w:r>
              <w:rPr>
                <w:rFonts w:asciiTheme="minorEastAsia" w:eastAsiaTheme="minorEastAsia" w:hAnsiTheme="minorEastAsia" w:hint="eastAsia"/>
                <w:sz w:val="24"/>
              </w:rPr>
              <w:t>C</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016217</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中银证券慧泽平衡</w:t>
            </w:r>
            <w:r>
              <w:rPr>
                <w:rFonts w:asciiTheme="minorEastAsia" w:eastAsiaTheme="minorEastAsia" w:hAnsiTheme="minorEastAsia" w:hint="eastAsia"/>
                <w:sz w:val="24"/>
              </w:rPr>
              <w:t>3</w:t>
            </w:r>
            <w:r>
              <w:rPr>
                <w:rFonts w:asciiTheme="minorEastAsia" w:eastAsiaTheme="minorEastAsia" w:hAnsiTheme="minorEastAsia" w:hint="eastAsia"/>
                <w:sz w:val="24"/>
              </w:rPr>
              <w:t>个月持有期混合发起（</w:t>
            </w:r>
            <w:r>
              <w:rPr>
                <w:rFonts w:asciiTheme="minorEastAsia" w:eastAsiaTheme="minorEastAsia" w:hAnsiTheme="minorEastAsia" w:hint="eastAsia"/>
                <w:sz w:val="24"/>
              </w:rPr>
              <w:t>FOF</w:t>
            </w:r>
            <w:r>
              <w:rPr>
                <w:rFonts w:asciiTheme="minorEastAsia" w:eastAsiaTheme="minorEastAsia" w:hAnsiTheme="minorEastAsia" w:hint="eastAsia"/>
                <w:sz w:val="24"/>
              </w:rPr>
              <w:t>）</w:t>
            </w:r>
            <w:r>
              <w:rPr>
                <w:rFonts w:asciiTheme="minorEastAsia" w:eastAsiaTheme="minorEastAsia" w:hAnsiTheme="minorEastAsia" w:hint="eastAsia"/>
                <w:sz w:val="24"/>
              </w:rPr>
              <w:t>A</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016218</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中银证券慧泽平衡</w:t>
            </w:r>
            <w:r>
              <w:rPr>
                <w:rFonts w:asciiTheme="minorEastAsia" w:eastAsiaTheme="minorEastAsia" w:hAnsiTheme="minorEastAsia" w:hint="eastAsia"/>
                <w:sz w:val="24"/>
              </w:rPr>
              <w:t>3</w:t>
            </w:r>
            <w:r>
              <w:rPr>
                <w:rFonts w:asciiTheme="minorEastAsia" w:eastAsiaTheme="minorEastAsia" w:hAnsiTheme="minorEastAsia" w:hint="eastAsia"/>
                <w:sz w:val="24"/>
              </w:rPr>
              <w:t>个月持有期混合发起（</w:t>
            </w:r>
            <w:r>
              <w:rPr>
                <w:rFonts w:asciiTheme="minorEastAsia" w:eastAsiaTheme="minorEastAsia" w:hAnsiTheme="minorEastAsia" w:hint="eastAsia"/>
                <w:sz w:val="24"/>
              </w:rPr>
              <w:t>FOF</w:t>
            </w:r>
            <w:r>
              <w:rPr>
                <w:rFonts w:asciiTheme="minorEastAsia" w:eastAsiaTheme="minorEastAsia" w:hAnsiTheme="minorEastAsia" w:hint="eastAsia"/>
                <w:sz w:val="24"/>
              </w:rPr>
              <w:t>）</w:t>
            </w:r>
            <w:r>
              <w:rPr>
                <w:rFonts w:asciiTheme="minorEastAsia" w:eastAsiaTheme="minorEastAsia" w:hAnsiTheme="minorEastAsia" w:hint="eastAsia"/>
                <w:sz w:val="24"/>
              </w:rPr>
              <w:t>C</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lastRenderedPageBreak/>
              <w:t>017389</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中银证券凌瑞</w:t>
            </w:r>
            <w:r>
              <w:rPr>
                <w:rFonts w:asciiTheme="minorEastAsia" w:eastAsiaTheme="minorEastAsia" w:hAnsiTheme="minorEastAsia" w:hint="eastAsia"/>
                <w:sz w:val="24"/>
              </w:rPr>
              <w:t>6</w:t>
            </w:r>
            <w:r>
              <w:rPr>
                <w:rFonts w:asciiTheme="minorEastAsia" w:eastAsiaTheme="minorEastAsia" w:hAnsiTheme="minorEastAsia" w:hint="eastAsia"/>
                <w:sz w:val="24"/>
              </w:rPr>
              <w:t>个月持有期混合型证券投资基金</w:t>
            </w:r>
            <w:r>
              <w:rPr>
                <w:rFonts w:asciiTheme="minorEastAsia" w:eastAsiaTheme="minorEastAsia" w:hAnsiTheme="minorEastAsia" w:hint="eastAsia"/>
                <w:sz w:val="24"/>
              </w:rPr>
              <w:t>(A</w:t>
            </w:r>
            <w:r>
              <w:rPr>
                <w:rFonts w:asciiTheme="minorEastAsia" w:eastAsiaTheme="minorEastAsia" w:hAnsiTheme="minorEastAsia" w:hint="eastAsia"/>
                <w:sz w:val="24"/>
              </w:rPr>
              <w:t>类份额</w:t>
            </w:r>
            <w:r>
              <w:rPr>
                <w:rFonts w:asciiTheme="minorEastAsia" w:eastAsiaTheme="minorEastAsia" w:hAnsiTheme="minorEastAsia" w:hint="eastAsia"/>
                <w:sz w:val="24"/>
              </w:rPr>
              <w:t>)</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017390</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中银证券凌瑞</w:t>
            </w:r>
            <w:r>
              <w:rPr>
                <w:rFonts w:asciiTheme="minorEastAsia" w:eastAsiaTheme="minorEastAsia" w:hAnsiTheme="minorEastAsia" w:hint="eastAsia"/>
                <w:sz w:val="24"/>
              </w:rPr>
              <w:t>6</w:t>
            </w:r>
            <w:r>
              <w:rPr>
                <w:rFonts w:asciiTheme="minorEastAsia" w:eastAsiaTheme="minorEastAsia" w:hAnsiTheme="minorEastAsia" w:hint="eastAsia"/>
                <w:sz w:val="24"/>
              </w:rPr>
              <w:t>个月持有期混合型证券投资基金</w:t>
            </w:r>
            <w:r>
              <w:rPr>
                <w:rFonts w:asciiTheme="minorEastAsia" w:eastAsiaTheme="minorEastAsia" w:hAnsiTheme="minorEastAsia" w:hint="eastAsia"/>
                <w:sz w:val="24"/>
              </w:rPr>
              <w:t>(C</w:t>
            </w:r>
            <w:r>
              <w:rPr>
                <w:rFonts w:asciiTheme="minorEastAsia" w:eastAsiaTheme="minorEastAsia" w:hAnsiTheme="minorEastAsia" w:hint="eastAsia"/>
                <w:sz w:val="24"/>
              </w:rPr>
              <w:t>类份额</w:t>
            </w:r>
            <w:r>
              <w:rPr>
                <w:rFonts w:asciiTheme="minorEastAsia" w:eastAsiaTheme="minorEastAsia" w:hAnsiTheme="minorEastAsia" w:hint="eastAsia"/>
                <w:sz w:val="24"/>
              </w:rPr>
              <w:t>)</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019098</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中银证券中证同业存单</w:t>
            </w:r>
            <w:r>
              <w:rPr>
                <w:rFonts w:asciiTheme="minorEastAsia" w:eastAsiaTheme="minorEastAsia" w:hAnsiTheme="minorEastAsia" w:hint="eastAsia"/>
                <w:sz w:val="24"/>
              </w:rPr>
              <w:t>AAA</w:t>
            </w:r>
            <w:r>
              <w:rPr>
                <w:rFonts w:asciiTheme="minorEastAsia" w:eastAsiaTheme="minorEastAsia" w:hAnsiTheme="minorEastAsia" w:hint="eastAsia"/>
                <w:sz w:val="24"/>
              </w:rPr>
              <w:t>指数</w:t>
            </w:r>
            <w:r>
              <w:rPr>
                <w:rFonts w:asciiTheme="minorEastAsia" w:eastAsiaTheme="minorEastAsia" w:hAnsiTheme="minorEastAsia" w:hint="eastAsia"/>
                <w:sz w:val="24"/>
              </w:rPr>
              <w:t>7</w:t>
            </w:r>
            <w:r>
              <w:rPr>
                <w:rFonts w:asciiTheme="minorEastAsia" w:eastAsiaTheme="minorEastAsia" w:hAnsiTheme="minorEastAsia" w:hint="eastAsia"/>
                <w:sz w:val="24"/>
              </w:rPr>
              <w:t>天持有期证券投资基金</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019187</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中银证券和瑞一年持有期混合型证券投资基金</w:t>
            </w:r>
            <w:r>
              <w:rPr>
                <w:rFonts w:asciiTheme="minorEastAsia" w:eastAsiaTheme="minorEastAsia" w:hAnsiTheme="minorEastAsia" w:hint="eastAsia"/>
                <w:sz w:val="24"/>
              </w:rPr>
              <w:t>(A</w:t>
            </w:r>
            <w:r>
              <w:rPr>
                <w:rFonts w:asciiTheme="minorEastAsia" w:eastAsiaTheme="minorEastAsia" w:hAnsiTheme="minorEastAsia" w:hint="eastAsia"/>
                <w:sz w:val="24"/>
              </w:rPr>
              <w:t>类份额</w:t>
            </w:r>
            <w:r>
              <w:rPr>
                <w:rFonts w:asciiTheme="minorEastAsia" w:eastAsiaTheme="minorEastAsia" w:hAnsiTheme="minorEastAsia" w:hint="eastAsia"/>
                <w:sz w:val="24"/>
              </w:rPr>
              <w:t>)</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019188</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中银证券和瑞一年持有期混合型证券投资基金</w:t>
            </w:r>
            <w:r>
              <w:rPr>
                <w:rFonts w:asciiTheme="minorEastAsia" w:eastAsiaTheme="minorEastAsia" w:hAnsiTheme="minorEastAsia" w:hint="eastAsia"/>
                <w:sz w:val="24"/>
              </w:rPr>
              <w:t>(C</w:t>
            </w:r>
            <w:r>
              <w:rPr>
                <w:rFonts w:asciiTheme="minorEastAsia" w:eastAsiaTheme="minorEastAsia" w:hAnsiTheme="minorEastAsia" w:hint="eastAsia"/>
                <w:sz w:val="24"/>
              </w:rPr>
              <w:t>类份额</w:t>
            </w:r>
            <w:r>
              <w:rPr>
                <w:rFonts w:asciiTheme="minorEastAsia" w:eastAsiaTheme="minorEastAsia" w:hAnsiTheme="minorEastAsia" w:hint="eastAsia"/>
                <w:sz w:val="24"/>
              </w:rPr>
              <w:t>)</w:t>
            </w:r>
          </w:p>
        </w:tc>
      </w:tr>
      <w:tr w:rsidR="00A17469">
        <w:tc>
          <w:tcPr>
            <w:tcW w:w="1951" w:type="dxa"/>
            <w:vAlign w:val="bottom"/>
          </w:tcPr>
          <w:p w:rsidR="00A17469" w:rsidRDefault="00616D5C">
            <w:pPr>
              <w:widowControl/>
              <w:jc w:val="center"/>
              <w:textAlignment w:val="bottom"/>
              <w:rPr>
                <w:rFonts w:asciiTheme="minorEastAsia" w:eastAsiaTheme="minorEastAsia" w:hAnsiTheme="minorEastAsia"/>
                <w:sz w:val="24"/>
              </w:rPr>
            </w:pPr>
            <w:r>
              <w:rPr>
                <w:rFonts w:ascii="宋体" w:hAnsi="宋体" w:cs="宋体" w:hint="eastAsia"/>
                <w:color w:val="000000"/>
                <w:kern w:val="0"/>
                <w:sz w:val="22"/>
                <w:lang/>
              </w:rPr>
              <w:t>501095</w:t>
            </w:r>
          </w:p>
        </w:tc>
        <w:tc>
          <w:tcPr>
            <w:tcW w:w="6571" w:type="dxa"/>
            <w:vAlign w:val="bottom"/>
          </w:tcPr>
          <w:p w:rsidR="00A17469" w:rsidRDefault="00616D5C">
            <w:pPr>
              <w:widowControl/>
              <w:jc w:val="left"/>
              <w:textAlignment w:val="bottom"/>
              <w:rPr>
                <w:rFonts w:asciiTheme="minorEastAsia" w:eastAsiaTheme="minorEastAsia" w:hAnsiTheme="minorEastAsia"/>
                <w:sz w:val="24"/>
              </w:rPr>
            </w:pPr>
            <w:r>
              <w:rPr>
                <w:rFonts w:asciiTheme="minorEastAsia" w:eastAsiaTheme="minorEastAsia" w:hAnsiTheme="minorEastAsia" w:hint="eastAsia"/>
                <w:sz w:val="24"/>
              </w:rPr>
              <w:t>中银证券科技创新混合型证券投资基金（</w:t>
            </w:r>
            <w:r>
              <w:rPr>
                <w:rFonts w:asciiTheme="minorEastAsia" w:eastAsiaTheme="minorEastAsia" w:hAnsiTheme="minorEastAsia" w:hint="eastAsia"/>
                <w:sz w:val="24"/>
              </w:rPr>
              <w:t>LOF</w:t>
            </w:r>
            <w:r>
              <w:rPr>
                <w:rFonts w:asciiTheme="minorEastAsia" w:eastAsiaTheme="minorEastAsia" w:hAnsiTheme="minorEastAsia" w:hint="eastAsia"/>
                <w:sz w:val="24"/>
              </w:rPr>
              <w:t>）</w:t>
            </w:r>
          </w:p>
        </w:tc>
      </w:tr>
    </w:tbl>
    <w:p w:rsidR="00A17469" w:rsidRDefault="00616D5C">
      <w:pPr>
        <w:spacing w:line="360" w:lineRule="auto"/>
        <w:ind w:firstLineChars="200" w:firstLine="480"/>
        <w:outlineLvl w:val="0"/>
        <w:rPr>
          <w:rFonts w:ascii="宋体" w:hAnsi="宋体"/>
          <w:color w:val="000000"/>
          <w:sz w:val="24"/>
        </w:rPr>
      </w:pPr>
      <w:r>
        <w:rPr>
          <w:rFonts w:ascii="宋体" w:hAnsi="宋体" w:hint="eastAsia"/>
          <w:color w:val="000000"/>
          <w:sz w:val="24"/>
        </w:rPr>
        <w:t xml:space="preserve"> </w:t>
      </w:r>
    </w:p>
    <w:p w:rsidR="00A17469" w:rsidRDefault="00616D5C">
      <w:pPr>
        <w:spacing w:line="360" w:lineRule="auto"/>
        <w:ind w:firstLineChars="200" w:firstLine="480"/>
        <w:outlineLvl w:val="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基金的过往业绩及其净值高低并不预示其未来业绩表现，基金管理人管理的其他基金的业绩并不构成对货币市场基金表现的保证。</w:t>
      </w:r>
    </w:p>
    <w:p w:rsidR="00A17469" w:rsidRDefault="00616D5C">
      <w:pPr>
        <w:spacing w:line="360" w:lineRule="auto"/>
        <w:ind w:firstLineChars="200" w:firstLine="480"/>
        <w:outlineLvl w:val="0"/>
        <w:rPr>
          <w:rFonts w:ascii="宋体" w:hAnsi="宋体"/>
          <w:color w:val="000000"/>
          <w:sz w:val="24"/>
        </w:rPr>
      </w:pPr>
      <w:r>
        <w:rPr>
          <w:rFonts w:ascii="宋体" w:hAnsi="宋体" w:hint="eastAsia"/>
          <w:color w:val="000000"/>
          <w:sz w:val="24"/>
        </w:rPr>
        <w:t>投资前请投资者认真阅读《基金合同》、《招募说明书》等法律文件，了解基金的风险收益特征，并根据自身的投资目的、投资期限、投资经验、资产状况等判断基金是否和投资人的风险承受能力相适应。</w:t>
      </w:r>
    </w:p>
    <w:p w:rsidR="00A17469" w:rsidRDefault="00616D5C">
      <w:pPr>
        <w:spacing w:line="360" w:lineRule="auto"/>
        <w:ind w:firstLineChars="200" w:firstLine="480"/>
        <w:rPr>
          <w:rFonts w:ascii="宋体" w:hAnsi="宋体"/>
          <w:color w:val="000000"/>
          <w:sz w:val="24"/>
        </w:rPr>
      </w:pPr>
      <w:r>
        <w:rPr>
          <w:rFonts w:ascii="宋体" w:hAnsi="宋体" w:hint="eastAsia"/>
          <w:color w:val="000000"/>
          <w:sz w:val="24"/>
        </w:rPr>
        <w:t>本公告的解释权归中银国际证券股份有限公司所有。本次费率调整解释权归</w:t>
      </w:r>
      <w:r>
        <w:rPr>
          <w:rFonts w:ascii="宋体" w:hAnsi="宋体" w:hint="eastAsia"/>
          <w:color w:val="000000"/>
          <w:sz w:val="24"/>
        </w:rPr>
        <w:t>国金证券</w:t>
      </w:r>
      <w:r>
        <w:rPr>
          <w:rFonts w:ascii="宋体" w:hAnsi="宋体" w:hint="eastAsia"/>
          <w:color w:val="000000"/>
          <w:sz w:val="24"/>
        </w:rPr>
        <w:t>所有，有关费率调整的具体规定如有变化，敬请投资者留意</w:t>
      </w:r>
      <w:r>
        <w:rPr>
          <w:rFonts w:ascii="宋体" w:hAnsi="宋体" w:cs="宋体" w:hint="eastAsia"/>
          <w:sz w:val="24"/>
          <w:szCs w:val="24"/>
        </w:rPr>
        <w:t>国金证券</w:t>
      </w:r>
      <w:r>
        <w:rPr>
          <w:rFonts w:ascii="宋体" w:hAnsi="宋体" w:hint="eastAsia"/>
          <w:color w:val="000000"/>
          <w:sz w:val="24"/>
        </w:rPr>
        <w:t>的有关告知。</w:t>
      </w:r>
    </w:p>
    <w:p w:rsidR="00A17469" w:rsidRDefault="00A17469">
      <w:pPr>
        <w:spacing w:line="360" w:lineRule="auto"/>
        <w:ind w:firstLineChars="200" w:firstLine="480"/>
        <w:outlineLvl w:val="0"/>
        <w:rPr>
          <w:rFonts w:ascii="宋体" w:hAnsi="宋体"/>
          <w:color w:val="000000"/>
          <w:sz w:val="24"/>
        </w:rPr>
      </w:pPr>
    </w:p>
    <w:p w:rsidR="00A17469" w:rsidRDefault="00616D5C">
      <w:pPr>
        <w:spacing w:line="360" w:lineRule="auto"/>
        <w:ind w:firstLineChars="200" w:firstLine="480"/>
        <w:rPr>
          <w:rFonts w:ascii="宋体" w:hAnsi="宋体"/>
          <w:color w:val="000000"/>
          <w:sz w:val="24"/>
        </w:rPr>
      </w:pPr>
      <w:r>
        <w:rPr>
          <w:rFonts w:ascii="宋体" w:hAnsi="宋体" w:hint="eastAsia"/>
          <w:color w:val="000000"/>
          <w:sz w:val="24"/>
        </w:rPr>
        <w:t>特此公告。</w:t>
      </w:r>
    </w:p>
    <w:p w:rsidR="00A17469" w:rsidRDefault="00A17469">
      <w:pPr>
        <w:spacing w:line="360" w:lineRule="auto"/>
        <w:ind w:firstLineChars="200" w:firstLine="480"/>
        <w:rPr>
          <w:rFonts w:ascii="宋体" w:hAnsi="宋体"/>
          <w:sz w:val="24"/>
          <w:szCs w:val="24"/>
        </w:rPr>
      </w:pPr>
    </w:p>
    <w:p w:rsidR="00A17469" w:rsidRDefault="00616D5C">
      <w:pPr>
        <w:spacing w:line="360" w:lineRule="auto"/>
        <w:ind w:firstLineChars="200" w:firstLine="480"/>
        <w:jc w:val="right"/>
        <w:rPr>
          <w:rFonts w:ascii="宋体" w:hAnsi="宋体"/>
          <w:sz w:val="24"/>
          <w:szCs w:val="24"/>
        </w:rPr>
      </w:pPr>
      <w:r>
        <w:rPr>
          <w:rFonts w:ascii="宋体" w:hAnsi="宋体" w:hint="eastAsia"/>
          <w:sz w:val="24"/>
          <w:szCs w:val="24"/>
        </w:rPr>
        <w:t>中银国际证券股份有限公司</w:t>
      </w:r>
    </w:p>
    <w:p w:rsidR="00A17469" w:rsidRDefault="00616D5C">
      <w:pPr>
        <w:spacing w:line="360" w:lineRule="auto"/>
        <w:ind w:firstLineChars="200" w:firstLine="480"/>
        <w:jc w:val="right"/>
        <w:rPr>
          <w:rFonts w:ascii="宋体" w:hAnsi="宋体"/>
          <w:color w:val="000000"/>
          <w:sz w:val="24"/>
        </w:rPr>
      </w:pPr>
      <w:r>
        <w:rPr>
          <w:rFonts w:ascii="宋体" w:hAnsi="宋体" w:hint="eastAsia"/>
          <w:sz w:val="24"/>
          <w:szCs w:val="24"/>
        </w:rPr>
        <w:t>二〇二</w:t>
      </w:r>
      <w:r>
        <w:rPr>
          <w:rFonts w:ascii="宋体" w:hAnsi="宋体" w:hint="eastAsia"/>
          <w:sz w:val="24"/>
          <w:szCs w:val="24"/>
        </w:rPr>
        <w:t>四</w:t>
      </w:r>
      <w:r>
        <w:rPr>
          <w:rFonts w:ascii="宋体" w:hAnsi="宋体" w:hint="eastAsia"/>
          <w:sz w:val="24"/>
          <w:szCs w:val="24"/>
        </w:rPr>
        <w:t>年</w:t>
      </w:r>
      <w:r>
        <w:rPr>
          <w:rFonts w:ascii="宋体" w:hAnsi="宋体" w:hint="eastAsia"/>
          <w:sz w:val="24"/>
          <w:szCs w:val="24"/>
        </w:rPr>
        <w:t>一</w:t>
      </w:r>
      <w:r>
        <w:rPr>
          <w:rFonts w:ascii="宋体" w:hAnsi="宋体" w:hint="eastAsia"/>
          <w:sz w:val="24"/>
          <w:szCs w:val="24"/>
        </w:rPr>
        <w:t>月</w:t>
      </w:r>
      <w:r>
        <w:rPr>
          <w:rFonts w:ascii="宋体" w:hAnsi="宋体" w:hint="eastAsia"/>
          <w:sz w:val="24"/>
          <w:szCs w:val="24"/>
        </w:rPr>
        <w:t>三十</w:t>
      </w:r>
      <w:r>
        <w:rPr>
          <w:rFonts w:ascii="宋体" w:hAnsi="宋体" w:hint="eastAsia"/>
          <w:sz w:val="24"/>
          <w:szCs w:val="24"/>
        </w:rPr>
        <w:t>日</w:t>
      </w:r>
    </w:p>
    <w:p w:rsidR="00A17469" w:rsidRDefault="00A17469">
      <w:pPr>
        <w:wordWrap w:val="0"/>
        <w:jc w:val="right"/>
      </w:pPr>
      <w:bookmarkStart w:id="0" w:name="_GoBack"/>
      <w:bookmarkEnd w:id="0"/>
    </w:p>
    <w:p w:rsidR="00A17469" w:rsidRDefault="00A17469"/>
    <w:sectPr w:rsidR="00A17469" w:rsidSect="00A174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C3392F"/>
    <w:multiLevelType w:val="singleLevel"/>
    <w:tmpl w:val="CFC3392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4B35061A"/>
    <w:rsid w:val="00616D5C"/>
    <w:rsid w:val="00A17469"/>
    <w:rsid w:val="02D33062"/>
    <w:rsid w:val="121E20C7"/>
    <w:rsid w:val="1CAB61C8"/>
    <w:rsid w:val="2E04047C"/>
    <w:rsid w:val="3C1A3250"/>
    <w:rsid w:val="41E7196C"/>
    <w:rsid w:val="4B35061A"/>
    <w:rsid w:val="4D856165"/>
    <w:rsid w:val="50740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46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17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qFormat/>
    <w:rsid w:val="00A1746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cif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4</DocSecurity>
  <Lines>9</Lines>
  <Paragraphs>2</Paragraphs>
  <ScaleCrop>false</ScaleCrop>
  <Company>CNSTOCK</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yang.hu</dc:creator>
  <cp:lastModifiedBy>ZHONGM</cp:lastModifiedBy>
  <cp:revision>2</cp:revision>
  <cp:lastPrinted>2024-01-23T06:28:00Z</cp:lastPrinted>
  <dcterms:created xsi:type="dcterms:W3CDTF">2024-01-29T16:00:00Z</dcterms:created>
  <dcterms:modified xsi:type="dcterms:W3CDTF">2024-01-29T16:00:00Z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482E51BD45B84F54A2827E034FEEC2DA</vt:lpwstr>
  </property>
</Properties>
</file>