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AD" w:rsidRDefault="001024EE">
      <w:pPr>
        <w:tabs>
          <w:tab w:val="left" w:pos="10440"/>
        </w:tabs>
        <w:jc w:val="center"/>
        <w:rPr>
          <w:b/>
          <w:bCs/>
          <w:color w:val="000000"/>
          <w:sz w:val="24"/>
          <w:szCs w:val="24"/>
        </w:rPr>
      </w:pPr>
      <w:bookmarkStart w:id="0" w:name="OLE_LINK1"/>
      <w:r>
        <w:rPr>
          <w:rFonts w:hAnsi="宋体" w:cs="宋体" w:hint="eastAsia"/>
          <w:b/>
          <w:bCs/>
          <w:color w:val="000000"/>
          <w:sz w:val="24"/>
          <w:szCs w:val="24"/>
        </w:rPr>
        <w:t>华夏基金管理有限公司关于旗下基金投资非公开发行股票的公告</w:t>
      </w:r>
      <w:bookmarkEnd w:id="0"/>
    </w:p>
    <w:p w:rsidR="005669AD" w:rsidRDefault="005669AD">
      <w:pPr>
        <w:tabs>
          <w:tab w:val="left" w:pos="10440"/>
        </w:tabs>
        <w:spacing w:line="360" w:lineRule="auto"/>
        <w:ind w:firstLineChars="200" w:firstLine="482"/>
        <w:jc w:val="center"/>
        <w:rPr>
          <w:b/>
          <w:bCs/>
          <w:color w:val="000000"/>
          <w:sz w:val="24"/>
          <w:szCs w:val="24"/>
        </w:rPr>
      </w:pPr>
    </w:p>
    <w:p w:rsidR="005669AD" w:rsidRDefault="001024EE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华夏基金管理有限公司（以下简称“本公司”）旗下基金参加了江苏裕兴薄膜科技股份有限公司（证券简称：裕兴股份，代码：</w:t>
      </w:r>
      <w:r>
        <w:rPr>
          <w:rFonts w:hint="eastAsia"/>
          <w:sz w:val="24"/>
          <w:szCs w:val="24"/>
        </w:rPr>
        <w:t>300305</w:t>
      </w:r>
      <w:r>
        <w:rPr>
          <w:rFonts w:hint="eastAsia"/>
          <w:sz w:val="24"/>
          <w:szCs w:val="24"/>
        </w:rPr>
        <w:t>）非公开发</w:t>
      </w:r>
      <w:r>
        <w:rPr>
          <w:sz w:val="24"/>
          <w:szCs w:val="24"/>
        </w:rPr>
        <w:t>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股股票的认购。根据中国证监会《关于基金投资非公开发行股票等流通受限证券有关问题的通知》等有关规定，本公司现将旗下公募基金投资</w:t>
      </w:r>
      <w:r>
        <w:rPr>
          <w:rFonts w:hint="eastAsia"/>
          <w:sz w:val="24"/>
          <w:szCs w:val="24"/>
        </w:rPr>
        <w:t>裕兴股份</w:t>
      </w:r>
      <w:r>
        <w:rPr>
          <w:sz w:val="24"/>
          <w:szCs w:val="24"/>
        </w:rPr>
        <w:t>本次非公开发行</w:t>
      </w:r>
      <w:r>
        <w:rPr>
          <w:sz w:val="24"/>
          <w:szCs w:val="24"/>
        </w:rPr>
        <w:t>A</w:t>
      </w:r>
      <w:r>
        <w:rPr>
          <w:sz w:val="24"/>
          <w:szCs w:val="24"/>
        </w:rPr>
        <w:t>股</w:t>
      </w:r>
      <w:r>
        <w:rPr>
          <w:rFonts w:hint="eastAsia"/>
          <w:sz w:val="24"/>
          <w:szCs w:val="24"/>
        </w:rPr>
        <w:t>股票的相关信息公告如下：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17"/>
        <w:gridCol w:w="1070"/>
        <w:gridCol w:w="1923"/>
        <w:gridCol w:w="993"/>
        <w:gridCol w:w="1701"/>
        <w:gridCol w:w="992"/>
        <w:gridCol w:w="1276"/>
      </w:tblGrid>
      <w:tr w:rsidR="005669AD" w:rsidTr="006C6D6C">
        <w:tc>
          <w:tcPr>
            <w:tcW w:w="1560" w:type="dxa"/>
            <w:vAlign w:val="center"/>
          </w:tcPr>
          <w:p w:rsidR="005669AD" w:rsidRDefault="001024EE">
            <w:pPr>
              <w:jc w:val="center"/>
            </w:pPr>
            <w:bookmarkStart w:id="1" w:name="OLE_LINK17"/>
            <w:bookmarkStart w:id="2" w:name="OLE_LINK18"/>
            <w:r>
              <w:rPr>
                <w:rFonts w:hint="eastAsia"/>
              </w:rPr>
              <w:t>基金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17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证券名称</w:t>
            </w:r>
          </w:p>
        </w:tc>
        <w:tc>
          <w:tcPr>
            <w:tcW w:w="1070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认购数量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（股）</w:t>
            </w:r>
          </w:p>
        </w:tc>
        <w:tc>
          <w:tcPr>
            <w:tcW w:w="192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3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总成本占基金资产净值比例</w:t>
            </w:r>
          </w:p>
        </w:tc>
        <w:tc>
          <w:tcPr>
            <w:tcW w:w="1701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</w:t>
            </w:r>
          </w:p>
          <w:p w:rsidR="005669AD" w:rsidRDefault="001024EE"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992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账面价值占基金资产净值比例</w:t>
            </w:r>
          </w:p>
        </w:tc>
        <w:tc>
          <w:tcPr>
            <w:tcW w:w="1276" w:type="dxa"/>
            <w:vAlign w:val="center"/>
          </w:tcPr>
          <w:p w:rsidR="005669AD" w:rsidRDefault="001024EE">
            <w:pPr>
              <w:jc w:val="center"/>
            </w:pPr>
            <w:r>
              <w:rPr>
                <w:rFonts w:hint="eastAsia"/>
              </w:rPr>
              <w:t>限售期</w:t>
            </w:r>
          </w:p>
        </w:tc>
      </w:tr>
      <w:tr w:rsidR="002754B0">
        <w:tc>
          <w:tcPr>
            <w:tcW w:w="1560" w:type="dxa"/>
            <w:vAlign w:val="center"/>
          </w:tcPr>
          <w:p w:rsidR="002754B0" w:rsidRDefault="0058070A">
            <w:pPr>
              <w:jc w:val="left"/>
            </w:pPr>
            <w:r>
              <w:t>华夏磐润两年定期开放混合型证券投资基金</w:t>
            </w:r>
          </w:p>
        </w:tc>
        <w:tc>
          <w:tcPr>
            <w:tcW w:w="1117" w:type="dxa"/>
            <w:vAlign w:val="center"/>
          </w:tcPr>
          <w:p w:rsidR="002754B0" w:rsidRDefault="0058070A">
            <w:pPr>
              <w:jc w:val="left"/>
            </w:pPr>
            <w:r>
              <w:t>裕兴股份</w:t>
            </w:r>
          </w:p>
        </w:tc>
        <w:tc>
          <w:tcPr>
            <w:tcW w:w="1070" w:type="dxa"/>
            <w:vAlign w:val="center"/>
          </w:tcPr>
          <w:p w:rsidR="002754B0" w:rsidRDefault="0058070A">
            <w:pPr>
              <w:jc w:val="right"/>
            </w:pPr>
            <w:r>
              <w:t>873,908</w:t>
            </w:r>
          </w:p>
        </w:tc>
        <w:tc>
          <w:tcPr>
            <w:tcW w:w="1923" w:type="dxa"/>
            <w:vAlign w:val="center"/>
          </w:tcPr>
          <w:p w:rsidR="002754B0" w:rsidRDefault="0058070A">
            <w:pPr>
              <w:jc w:val="right"/>
            </w:pPr>
            <w:r>
              <w:t>7,000,003.08</w:t>
            </w:r>
          </w:p>
        </w:tc>
        <w:tc>
          <w:tcPr>
            <w:tcW w:w="993" w:type="dxa"/>
            <w:vAlign w:val="center"/>
          </w:tcPr>
          <w:p w:rsidR="002754B0" w:rsidRDefault="0058070A">
            <w:pPr>
              <w:jc w:val="right"/>
            </w:pPr>
            <w:r>
              <w:t>2.10%</w:t>
            </w:r>
          </w:p>
        </w:tc>
        <w:tc>
          <w:tcPr>
            <w:tcW w:w="1701" w:type="dxa"/>
            <w:vAlign w:val="center"/>
          </w:tcPr>
          <w:p w:rsidR="002754B0" w:rsidRDefault="0058070A">
            <w:pPr>
              <w:jc w:val="right"/>
            </w:pPr>
            <w:r>
              <w:t>6,973,785.84</w:t>
            </w:r>
          </w:p>
        </w:tc>
        <w:tc>
          <w:tcPr>
            <w:tcW w:w="992" w:type="dxa"/>
            <w:vAlign w:val="center"/>
          </w:tcPr>
          <w:p w:rsidR="002754B0" w:rsidRDefault="0058070A">
            <w:pPr>
              <w:jc w:val="right"/>
            </w:pPr>
            <w:r>
              <w:t>2.10%</w:t>
            </w:r>
          </w:p>
        </w:tc>
        <w:tc>
          <w:tcPr>
            <w:tcW w:w="1276" w:type="dxa"/>
            <w:vAlign w:val="center"/>
          </w:tcPr>
          <w:p w:rsidR="002754B0" w:rsidRDefault="0058070A">
            <w:pPr>
              <w:jc w:val="center"/>
            </w:pPr>
            <w:r>
              <w:t>6</w:t>
            </w:r>
            <w:r>
              <w:t>个月</w:t>
            </w:r>
          </w:p>
        </w:tc>
      </w:tr>
      <w:tr w:rsidR="002754B0">
        <w:tc>
          <w:tcPr>
            <w:tcW w:w="1560" w:type="dxa"/>
            <w:vAlign w:val="center"/>
          </w:tcPr>
          <w:p w:rsidR="002754B0" w:rsidRDefault="0058070A">
            <w:pPr>
              <w:jc w:val="left"/>
            </w:pPr>
            <w:r>
              <w:t>华夏磐利一年定期开放混合型证券投资基金</w:t>
            </w:r>
          </w:p>
        </w:tc>
        <w:tc>
          <w:tcPr>
            <w:tcW w:w="1117" w:type="dxa"/>
            <w:vAlign w:val="center"/>
          </w:tcPr>
          <w:p w:rsidR="002754B0" w:rsidRDefault="0058070A">
            <w:pPr>
              <w:jc w:val="left"/>
            </w:pPr>
            <w:r>
              <w:t>裕兴股份</w:t>
            </w:r>
          </w:p>
        </w:tc>
        <w:tc>
          <w:tcPr>
            <w:tcW w:w="1070" w:type="dxa"/>
            <w:vAlign w:val="center"/>
          </w:tcPr>
          <w:p w:rsidR="002754B0" w:rsidRDefault="0058070A">
            <w:pPr>
              <w:jc w:val="right"/>
            </w:pPr>
            <w:r>
              <w:t>1,560,549</w:t>
            </w:r>
          </w:p>
        </w:tc>
        <w:tc>
          <w:tcPr>
            <w:tcW w:w="1923" w:type="dxa"/>
            <w:vAlign w:val="center"/>
          </w:tcPr>
          <w:p w:rsidR="002754B0" w:rsidRDefault="0058070A">
            <w:pPr>
              <w:jc w:val="right"/>
            </w:pPr>
            <w:r>
              <w:t>12,499,997.49</w:t>
            </w:r>
          </w:p>
        </w:tc>
        <w:tc>
          <w:tcPr>
            <w:tcW w:w="993" w:type="dxa"/>
            <w:vAlign w:val="center"/>
          </w:tcPr>
          <w:p w:rsidR="002754B0" w:rsidRDefault="0058070A">
            <w:pPr>
              <w:jc w:val="right"/>
            </w:pPr>
            <w:r>
              <w:t>2.62%</w:t>
            </w:r>
          </w:p>
        </w:tc>
        <w:tc>
          <w:tcPr>
            <w:tcW w:w="1701" w:type="dxa"/>
            <w:vAlign w:val="center"/>
          </w:tcPr>
          <w:p w:rsidR="002754B0" w:rsidRDefault="0058070A">
            <w:pPr>
              <w:jc w:val="right"/>
            </w:pPr>
            <w:r>
              <w:t>12,453,181.02</w:t>
            </w:r>
          </w:p>
        </w:tc>
        <w:tc>
          <w:tcPr>
            <w:tcW w:w="992" w:type="dxa"/>
            <w:vAlign w:val="center"/>
          </w:tcPr>
          <w:p w:rsidR="002754B0" w:rsidRDefault="0058070A">
            <w:pPr>
              <w:jc w:val="right"/>
            </w:pPr>
            <w:r>
              <w:t>2.61%</w:t>
            </w:r>
          </w:p>
        </w:tc>
        <w:tc>
          <w:tcPr>
            <w:tcW w:w="1276" w:type="dxa"/>
            <w:vAlign w:val="center"/>
          </w:tcPr>
          <w:p w:rsidR="002754B0" w:rsidRDefault="0058070A">
            <w:pPr>
              <w:jc w:val="center"/>
            </w:pPr>
            <w:r>
              <w:t>6</w:t>
            </w:r>
            <w:r>
              <w:t>个月</w:t>
            </w:r>
          </w:p>
        </w:tc>
      </w:tr>
    </w:tbl>
    <w:bookmarkEnd w:id="1"/>
    <w:bookmarkEnd w:id="2"/>
    <w:p w:rsidR="005669AD" w:rsidRDefault="001024EE">
      <w:pPr>
        <w:tabs>
          <w:tab w:val="left" w:pos="10440"/>
        </w:tabs>
        <w:spacing w:line="360" w:lineRule="auto"/>
        <w:ind w:firstLineChars="200" w:firstLine="420"/>
        <w:rPr>
          <w:color w:val="000000"/>
        </w:rPr>
      </w:pPr>
      <w:r>
        <w:rPr>
          <w:rFonts w:hAnsi="宋体" w:cs="宋体" w:hint="eastAsia"/>
          <w:color w:val="000000"/>
        </w:rPr>
        <w:t>注：基金资产净值、账面价值为</w:t>
      </w:r>
      <w:r>
        <w:rPr>
          <w:color w:val="000000"/>
        </w:rPr>
        <w:t>2024</w:t>
      </w:r>
      <w:r>
        <w:rPr>
          <w:color w:val="000000"/>
        </w:rPr>
        <w:t>年</w:t>
      </w:r>
      <w:r>
        <w:rPr>
          <w:color w:val="000000"/>
        </w:rPr>
        <w:t>1</w:t>
      </w:r>
      <w:r>
        <w:rPr>
          <w:color w:val="000000"/>
        </w:rPr>
        <w:t>月</w:t>
      </w:r>
      <w:r>
        <w:rPr>
          <w:color w:val="000000"/>
        </w:rPr>
        <w:t>25</w:t>
      </w:r>
      <w:r>
        <w:rPr>
          <w:color w:val="000000"/>
        </w:rPr>
        <w:t>日</w:t>
      </w:r>
      <w:r>
        <w:rPr>
          <w:rFonts w:hAnsi="宋体" w:cs="宋体" w:hint="eastAsia"/>
          <w:color w:val="000000"/>
        </w:rPr>
        <w:t>数据。</w:t>
      </w:r>
    </w:p>
    <w:p w:rsidR="005669AD" w:rsidRDefault="001024EE">
      <w:pPr>
        <w:tabs>
          <w:tab w:val="left" w:pos="10440"/>
        </w:tabs>
        <w:spacing w:line="360" w:lineRule="auto"/>
        <w:ind w:firstLineChars="200" w:firstLine="480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特此公告</w:t>
      </w: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5669AD">
      <w:pPr>
        <w:tabs>
          <w:tab w:val="left" w:pos="10440"/>
        </w:tabs>
        <w:spacing w:line="360" w:lineRule="auto"/>
        <w:ind w:firstLineChars="200" w:firstLine="480"/>
        <w:rPr>
          <w:rFonts w:hAnsi="宋体"/>
          <w:color w:val="000000"/>
          <w:sz w:val="24"/>
          <w:szCs w:val="24"/>
        </w:rPr>
      </w:pP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华夏基金管理有限公司</w:t>
      </w:r>
    </w:p>
    <w:p w:rsidR="005669AD" w:rsidRDefault="001024EE">
      <w:pPr>
        <w:tabs>
          <w:tab w:val="left" w:pos="10440"/>
        </w:tabs>
        <w:snapToGrid w:val="0"/>
        <w:spacing w:line="360" w:lineRule="auto"/>
        <w:jc w:val="right"/>
        <w:rPr>
          <w:color w:val="000000"/>
        </w:rPr>
      </w:pPr>
      <w:r>
        <w:rPr>
          <w:rFonts w:ascii="宋体" w:hAnsi="宋体" w:cs="宋体"/>
          <w:color w:val="000000"/>
          <w:sz w:val="24"/>
          <w:szCs w:val="24"/>
        </w:rPr>
        <w:t>二〇二四年一月二十七日</w:t>
      </w:r>
    </w:p>
    <w:sectPr w:rsidR="005669AD" w:rsidSect="002754B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F3A" w:rsidRDefault="00726F3A">
      <w:r>
        <w:separator/>
      </w:r>
    </w:p>
  </w:endnote>
  <w:endnote w:type="continuationSeparator" w:id="0">
    <w:p w:rsidR="00726F3A" w:rsidRDefault="0072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2754B0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024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070A">
      <w:rPr>
        <w:rStyle w:val="a8"/>
        <w:noProof/>
      </w:rPr>
      <w:t>1</w:t>
    </w:r>
    <w:r>
      <w:rPr>
        <w:rStyle w:val="a8"/>
      </w:rPr>
      <w:fldChar w:fldCharType="end"/>
    </w:r>
  </w:p>
  <w:p w:rsidR="005669AD" w:rsidRDefault="005669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F3A" w:rsidRDefault="00726F3A">
      <w:r>
        <w:separator/>
      </w:r>
    </w:p>
  </w:footnote>
  <w:footnote w:type="continuationSeparator" w:id="0">
    <w:p w:rsidR="00726F3A" w:rsidRDefault="0072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9AD" w:rsidRDefault="005669A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4MzViYTVjNThhNGI0NjAwZTU4ZDMyN2NkZmYzM2QifQ=="/>
  </w:docVars>
  <w:rsids>
    <w:rsidRoot w:val="007111A4"/>
    <w:rsid w:val="00000D98"/>
    <w:rsid w:val="00001A72"/>
    <w:rsid w:val="00002706"/>
    <w:rsid w:val="000029E1"/>
    <w:rsid w:val="00004EB2"/>
    <w:rsid w:val="00013A1A"/>
    <w:rsid w:val="00024626"/>
    <w:rsid w:val="000249F2"/>
    <w:rsid w:val="00027A43"/>
    <w:rsid w:val="000303D4"/>
    <w:rsid w:val="00031833"/>
    <w:rsid w:val="00032214"/>
    <w:rsid w:val="00032422"/>
    <w:rsid w:val="0003326F"/>
    <w:rsid w:val="00035C85"/>
    <w:rsid w:val="000425D4"/>
    <w:rsid w:val="00047F69"/>
    <w:rsid w:val="00053278"/>
    <w:rsid w:val="00054D55"/>
    <w:rsid w:val="00055C72"/>
    <w:rsid w:val="000560C5"/>
    <w:rsid w:val="00056A27"/>
    <w:rsid w:val="000604F5"/>
    <w:rsid w:val="00067841"/>
    <w:rsid w:val="000744A1"/>
    <w:rsid w:val="00085462"/>
    <w:rsid w:val="00086108"/>
    <w:rsid w:val="00092164"/>
    <w:rsid w:val="0009262A"/>
    <w:rsid w:val="00093039"/>
    <w:rsid w:val="00093145"/>
    <w:rsid w:val="00093606"/>
    <w:rsid w:val="0009614A"/>
    <w:rsid w:val="000A3600"/>
    <w:rsid w:val="000A5B09"/>
    <w:rsid w:val="000A63C0"/>
    <w:rsid w:val="000A6DAC"/>
    <w:rsid w:val="000B1AFD"/>
    <w:rsid w:val="000B2518"/>
    <w:rsid w:val="000B3257"/>
    <w:rsid w:val="000C06C9"/>
    <w:rsid w:val="000C1621"/>
    <w:rsid w:val="000C1AA3"/>
    <w:rsid w:val="000C2A16"/>
    <w:rsid w:val="000C332C"/>
    <w:rsid w:val="000C53D8"/>
    <w:rsid w:val="000C6695"/>
    <w:rsid w:val="000D2119"/>
    <w:rsid w:val="000D277D"/>
    <w:rsid w:val="000D63DA"/>
    <w:rsid w:val="000E30B8"/>
    <w:rsid w:val="000E5ABF"/>
    <w:rsid w:val="000E79C7"/>
    <w:rsid w:val="000E7AF4"/>
    <w:rsid w:val="000F120B"/>
    <w:rsid w:val="000F47DA"/>
    <w:rsid w:val="000F5486"/>
    <w:rsid w:val="000F56B3"/>
    <w:rsid w:val="000F5BEE"/>
    <w:rsid w:val="000F69DA"/>
    <w:rsid w:val="001024EE"/>
    <w:rsid w:val="0010282D"/>
    <w:rsid w:val="00103AAF"/>
    <w:rsid w:val="0010567B"/>
    <w:rsid w:val="001073B2"/>
    <w:rsid w:val="001104A1"/>
    <w:rsid w:val="00110A7D"/>
    <w:rsid w:val="00111FA6"/>
    <w:rsid w:val="00116752"/>
    <w:rsid w:val="00117041"/>
    <w:rsid w:val="0011708E"/>
    <w:rsid w:val="001175B1"/>
    <w:rsid w:val="001244A6"/>
    <w:rsid w:val="00126AAF"/>
    <w:rsid w:val="00134E99"/>
    <w:rsid w:val="00142123"/>
    <w:rsid w:val="00143FE8"/>
    <w:rsid w:val="00145BEE"/>
    <w:rsid w:val="001606DF"/>
    <w:rsid w:val="00160D8A"/>
    <w:rsid w:val="00164BD3"/>
    <w:rsid w:val="001669D1"/>
    <w:rsid w:val="0017414D"/>
    <w:rsid w:val="00174B79"/>
    <w:rsid w:val="001874E0"/>
    <w:rsid w:val="001907BE"/>
    <w:rsid w:val="00191B6E"/>
    <w:rsid w:val="00192B76"/>
    <w:rsid w:val="00194CED"/>
    <w:rsid w:val="001A1B66"/>
    <w:rsid w:val="001A2B27"/>
    <w:rsid w:val="001A33A1"/>
    <w:rsid w:val="001A42CD"/>
    <w:rsid w:val="001B33EC"/>
    <w:rsid w:val="001B37A5"/>
    <w:rsid w:val="001B3908"/>
    <w:rsid w:val="001C3196"/>
    <w:rsid w:val="001C6599"/>
    <w:rsid w:val="001D0AF4"/>
    <w:rsid w:val="001D0BF4"/>
    <w:rsid w:val="001D4CDE"/>
    <w:rsid w:val="001D5C50"/>
    <w:rsid w:val="001E0460"/>
    <w:rsid w:val="001E1657"/>
    <w:rsid w:val="001E35F9"/>
    <w:rsid w:val="001E5768"/>
    <w:rsid w:val="001F1C64"/>
    <w:rsid w:val="001F2225"/>
    <w:rsid w:val="001F38AA"/>
    <w:rsid w:val="001F7306"/>
    <w:rsid w:val="001F7D9B"/>
    <w:rsid w:val="00200615"/>
    <w:rsid w:val="00200C5A"/>
    <w:rsid w:val="00202600"/>
    <w:rsid w:val="00204B5F"/>
    <w:rsid w:val="00207552"/>
    <w:rsid w:val="00210D5A"/>
    <w:rsid w:val="00212B08"/>
    <w:rsid w:val="002131F6"/>
    <w:rsid w:val="00216F3D"/>
    <w:rsid w:val="00224F6A"/>
    <w:rsid w:val="00227CEB"/>
    <w:rsid w:val="002302B9"/>
    <w:rsid w:val="00234EA8"/>
    <w:rsid w:val="002363B4"/>
    <w:rsid w:val="00236BBD"/>
    <w:rsid w:val="002462F1"/>
    <w:rsid w:val="00246DEE"/>
    <w:rsid w:val="00247A5C"/>
    <w:rsid w:val="00250EBF"/>
    <w:rsid w:val="00251D83"/>
    <w:rsid w:val="00253517"/>
    <w:rsid w:val="00255D68"/>
    <w:rsid w:val="002571C9"/>
    <w:rsid w:val="0026448A"/>
    <w:rsid w:val="00272299"/>
    <w:rsid w:val="002754B0"/>
    <w:rsid w:val="00277CD2"/>
    <w:rsid w:val="00290A27"/>
    <w:rsid w:val="0029399F"/>
    <w:rsid w:val="00294CEB"/>
    <w:rsid w:val="002A0D7B"/>
    <w:rsid w:val="002A144A"/>
    <w:rsid w:val="002A263F"/>
    <w:rsid w:val="002A3B6A"/>
    <w:rsid w:val="002A3B7A"/>
    <w:rsid w:val="002A73B1"/>
    <w:rsid w:val="002B0359"/>
    <w:rsid w:val="002B4E3C"/>
    <w:rsid w:val="002C31F1"/>
    <w:rsid w:val="002C464E"/>
    <w:rsid w:val="002C50CC"/>
    <w:rsid w:val="002D4DE0"/>
    <w:rsid w:val="002D6312"/>
    <w:rsid w:val="002D77B0"/>
    <w:rsid w:val="002E57E7"/>
    <w:rsid w:val="002F30A9"/>
    <w:rsid w:val="002F3D88"/>
    <w:rsid w:val="00304363"/>
    <w:rsid w:val="003107A6"/>
    <w:rsid w:val="00311094"/>
    <w:rsid w:val="00320715"/>
    <w:rsid w:val="00331598"/>
    <w:rsid w:val="00332418"/>
    <w:rsid w:val="00332FA5"/>
    <w:rsid w:val="00334869"/>
    <w:rsid w:val="00341AFD"/>
    <w:rsid w:val="003420AD"/>
    <w:rsid w:val="003461CB"/>
    <w:rsid w:val="00352654"/>
    <w:rsid w:val="00352B5D"/>
    <w:rsid w:val="00352BD5"/>
    <w:rsid w:val="00353A6A"/>
    <w:rsid w:val="00353AB8"/>
    <w:rsid w:val="0035417D"/>
    <w:rsid w:val="0035656D"/>
    <w:rsid w:val="00356975"/>
    <w:rsid w:val="0035748D"/>
    <w:rsid w:val="003575D9"/>
    <w:rsid w:val="00364F3E"/>
    <w:rsid w:val="003701AD"/>
    <w:rsid w:val="003703F2"/>
    <w:rsid w:val="00371013"/>
    <w:rsid w:val="00371F68"/>
    <w:rsid w:val="00381B26"/>
    <w:rsid w:val="00381B67"/>
    <w:rsid w:val="00391163"/>
    <w:rsid w:val="00392487"/>
    <w:rsid w:val="003937ED"/>
    <w:rsid w:val="00396FA8"/>
    <w:rsid w:val="0039754A"/>
    <w:rsid w:val="00397D55"/>
    <w:rsid w:val="003A0AC8"/>
    <w:rsid w:val="003A34CE"/>
    <w:rsid w:val="003A55FA"/>
    <w:rsid w:val="003B0EA6"/>
    <w:rsid w:val="003B1C62"/>
    <w:rsid w:val="003B52FA"/>
    <w:rsid w:val="003B5E35"/>
    <w:rsid w:val="003B647D"/>
    <w:rsid w:val="003B7889"/>
    <w:rsid w:val="003C1F40"/>
    <w:rsid w:val="003C39B4"/>
    <w:rsid w:val="003C483A"/>
    <w:rsid w:val="003C6054"/>
    <w:rsid w:val="003C63FB"/>
    <w:rsid w:val="003D4AC6"/>
    <w:rsid w:val="003D618B"/>
    <w:rsid w:val="003E271A"/>
    <w:rsid w:val="003E39AE"/>
    <w:rsid w:val="003E4BBA"/>
    <w:rsid w:val="00401700"/>
    <w:rsid w:val="0040455D"/>
    <w:rsid w:val="00410C2E"/>
    <w:rsid w:val="00412493"/>
    <w:rsid w:val="00414407"/>
    <w:rsid w:val="004163C3"/>
    <w:rsid w:val="004171FC"/>
    <w:rsid w:val="00425B0B"/>
    <w:rsid w:val="00431987"/>
    <w:rsid w:val="00434EED"/>
    <w:rsid w:val="00435DC8"/>
    <w:rsid w:val="00436B70"/>
    <w:rsid w:val="00436DDA"/>
    <w:rsid w:val="00437B5E"/>
    <w:rsid w:val="004429CF"/>
    <w:rsid w:val="00443335"/>
    <w:rsid w:val="00446203"/>
    <w:rsid w:val="00462843"/>
    <w:rsid w:val="00463127"/>
    <w:rsid w:val="0046407D"/>
    <w:rsid w:val="004649B8"/>
    <w:rsid w:val="004722F3"/>
    <w:rsid w:val="00475369"/>
    <w:rsid w:val="00482A67"/>
    <w:rsid w:val="00487DA3"/>
    <w:rsid w:val="00491BC9"/>
    <w:rsid w:val="00491FD9"/>
    <w:rsid w:val="00493F07"/>
    <w:rsid w:val="004970EA"/>
    <w:rsid w:val="004A0400"/>
    <w:rsid w:val="004A0C0A"/>
    <w:rsid w:val="004A17EF"/>
    <w:rsid w:val="004A25D4"/>
    <w:rsid w:val="004A31D4"/>
    <w:rsid w:val="004A6E0A"/>
    <w:rsid w:val="004B0F32"/>
    <w:rsid w:val="004B109F"/>
    <w:rsid w:val="004B3D50"/>
    <w:rsid w:val="004B7478"/>
    <w:rsid w:val="004B7F0A"/>
    <w:rsid w:val="004C2A35"/>
    <w:rsid w:val="004C49F0"/>
    <w:rsid w:val="004D2767"/>
    <w:rsid w:val="004D2FF8"/>
    <w:rsid w:val="004D4225"/>
    <w:rsid w:val="004D7714"/>
    <w:rsid w:val="004E01DF"/>
    <w:rsid w:val="004E0C43"/>
    <w:rsid w:val="004E6D27"/>
    <w:rsid w:val="004F0077"/>
    <w:rsid w:val="004F621D"/>
    <w:rsid w:val="004F7597"/>
    <w:rsid w:val="004F77E9"/>
    <w:rsid w:val="00500914"/>
    <w:rsid w:val="00510645"/>
    <w:rsid w:val="00510EAC"/>
    <w:rsid w:val="00520B98"/>
    <w:rsid w:val="005236D3"/>
    <w:rsid w:val="00530043"/>
    <w:rsid w:val="00533301"/>
    <w:rsid w:val="005338BF"/>
    <w:rsid w:val="00534ECA"/>
    <w:rsid w:val="0053655C"/>
    <w:rsid w:val="005440EE"/>
    <w:rsid w:val="00544C04"/>
    <w:rsid w:val="00544E7F"/>
    <w:rsid w:val="005458A8"/>
    <w:rsid w:val="00550349"/>
    <w:rsid w:val="005515BC"/>
    <w:rsid w:val="00552D4A"/>
    <w:rsid w:val="00553BCD"/>
    <w:rsid w:val="00554EA5"/>
    <w:rsid w:val="005573E4"/>
    <w:rsid w:val="00557B03"/>
    <w:rsid w:val="0056521F"/>
    <w:rsid w:val="005669AD"/>
    <w:rsid w:val="0057263F"/>
    <w:rsid w:val="005734C5"/>
    <w:rsid w:val="00575AF9"/>
    <w:rsid w:val="00575F18"/>
    <w:rsid w:val="00576305"/>
    <w:rsid w:val="0057668D"/>
    <w:rsid w:val="0058070A"/>
    <w:rsid w:val="005829DA"/>
    <w:rsid w:val="0058390B"/>
    <w:rsid w:val="00584B96"/>
    <w:rsid w:val="0058565F"/>
    <w:rsid w:val="00586D19"/>
    <w:rsid w:val="00590E64"/>
    <w:rsid w:val="005A3A14"/>
    <w:rsid w:val="005A4092"/>
    <w:rsid w:val="005B461D"/>
    <w:rsid w:val="005B636A"/>
    <w:rsid w:val="005B6551"/>
    <w:rsid w:val="005B6CA2"/>
    <w:rsid w:val="005C5E87"/>
    <w:rsid w:val="005D04DB"/>
    <w:rsid w:val="005D1D26"/>
    <w:rsid w:val="005D5480"/>
    <w:rsid w:val="005D6173"/>
    <w:rsid w:val="005E0ADC"/>
    <w:rsid w:val="005E42D5"/>
    <w:rsid w:val="005E5C7B"/>
    <w:rsid w:val="005E7E87"/>
    <w:rsid w:val="005F66B2"/>
    <w:rsid w:val="005F7D29"/>
    <w:rsid w:val="00605D21"/>
    <w:rsid w:val="00606196"/>
    <w:rsid w:val="006075B3"/>
    <w:rsid w:val="00610BEE"/>
    <w:rsid w:val="00621B7D"/>
    <w:rsid w:val="00624130"/>
    <w:rsid w:val="00625DEC"/>
    <w:rsid w:val="00626961"/>
    <w:rsid w:val="00631A25"/>
    <w:rsid w:val="006339C3"/>
    <w:rsid w:val="0063610A"/>
    <w:rsid w:val="00644925"/>
    <w:rsid w:val="00651B5D"/>
    <w:rsid w:val="006627AC"/>
    <w:rsid w:val="00674223"/>
    <w:rsid w:val="006775DA"/>
    <w:rsid w:val="006814AA"/>
    <w:rsid w:val="0068423B"/>
    <w:rsid w:val="00687DE7"/>
    <w:rsid w:val="00690E51"/>
    <w:rsid w:val="0069170A"/>
    <w:rsid w:val="00692C47"/>
    <w:rsid w:val="0069327A"/>
    <w:rsid w:val="00693707"/>
    <w:rsid w:val="006970A7"/>
    <w:rsid w:val="006A13B3"/>
    <w:rsid w:val="006A582A"/>
    <w:rsid w:val="006A58F0"/>
    <w:rsid w:val="006B01B2"/>
    <w:rsid w:val="006B0683"/>
    <w:rsid w:val="006B30AD"/>
    <w:rsid w:val="006B3984"/>
    <w:rsid w:val="006C01AF"/>
    <w:rsid w:val="006C3586"/>
    <w:rsid w:val="006C6D6C"/>
    <w:rsid w:val="006D1A83"/>
    <w:rsid w:val="006D3591"/>
    <w:rsid w:val="006D483B"/>
    <w:rsid w:val="006D7AEB"/>
    <w:rsid w:val="006E220B"/>
    <w:rsid w:val="006E229E"/>
    <w:rsid w:val="006E329D"/>
    <w:rsid w:val="006F78EE"/>
    <w:rsid w:val="007062C7"/>
    <w:rsid w:val="00706B30"/>
    <w:rsid w:val="007111A4"/>
    <w:rsid w:val="00713A72"/>
    <w:rsid w:val="007146CE"/>
    <w:rsid w:val="00722D55"/>
    <w:rsid w:val="00724964"/>
    <w:rsid w:val="0072524C"/>
    <w:rsid w:val="00726F3A"/>
    <w:rsid w:val="00727B8D"/>
    <w:rsid w:val="00737DA6"/>
    <w:rsid w:val="00740EC6"/>
    <w:rsid w:val="007560B9"/>
    <w:rsid w:val="0076276A"/>
    <w:rsid w:val="007627EE"/>
    <w:rsid w:val="00766085"/>
    <w:rsid w:val="007779FC"/>
    <w:rsid w:val="00782651"/>
    <w:rsid w:val="0078300A"/>
    <w:rsid w:val="00784429"/>
    <w:rsid w:val="0078717C"/>
    <w:rsid w:val="00791EDD"/>
    <w:rsid w:val="00792EF8"/>
    <w:rsid w:val="00795CC3"/>
    <w:rsid w:val="00797CF1"/>
    <w:rsid w:val="007A3A52"/>
    <w:rsid w:val="007A4C5A"/>
    <w:rsid w:val="007A4FA3"/>
    <w:rsid w:val="007B0740"/>
    <w:rsid w:val="007B1D38"/>
    <w:rsid w:val="007B4C3B"/>
    <w:rsid w:val="007C2CE5"/>
    <w:rsid w:val="007C40EC"/>
    <w:rsid w:val="007D12F0"/>
    <w:rsid w:val="007D3A0C"/>
    <w:rsid w:val="007D4F4D"/>
    <w:rsid w:val="007D6F01"/>
    <w:rsid w:val="007E0CD3"/>
    <w:rsid w:val="007E2598"/>
    <w:rsid w:val="007E6B6C"/>
    <w:rsid w:val="007E6D68"/>
    <w:rsid w:val="007E781F"/>
    <w:rsid w:val="007F112B"/>
    <w:rsid w:val="007F7958"/>
    <w:rsid w:val="00807998"/>
    <w:rsid w:val="00807B62"/>
    <w:rsid w:val="00816D0F"/>
    <w:rsid w:val="00817B5F"/>
    <w:rsid w:val="008201C6"/>
    <w:rsid w:val="00820A37"/>
    <w:rsid w:val="00820D11"/>
    <w:rsid w:val="008219B6"/>
    <w:rsid w:val="008302D9"/>
    <w:rsid w:val="008311C8"/>
    <w:rsid w:val="00835044"/>
    <w:rsid w:val="00836ECC"/>
    <w:rsid w:val="00837BE1"/>
    <w:rsid w:val="00840C80"/>
    <w:rsid w:val="00843039"/>
    <w:rsid w:val="00846B1B"/>
    <w:rsid w:val="00846FDC"/>
    <w:rsid w:val="00853506"/>
    <w:rsid w:val="008571F5"/>
    <w:rsid w:val="00860962"/>
    <w:rsid w:val="00862A9F"/>
    <w:rsid w:val="00866D55"/>
    <w:rsid w:val="00872E74"/>
    <w:rsid w:val="008754BD"/>
    <w:rsid w:val="008763D2"/>
    <w:rsid w:val="0088011D"/>
    <w:rsid w:val="0089475F"/>
    <w:rsid w:val="0089633D"/>
    <w:rsid w:val="00897233"/>
    <w:rsid w:val="008A2B01"/>
    <w:rsid w:val="008A3540"/>
    <w:rsid w:val="008A3DF2"/>
    <w:rsid w:val="008A3E4C"/>
    <w:rsid w:val="008B0692"/>
    <w:rsid w:val="008B0C7D"/>
    <w:rsid w:val="008B0E43"/>
    <w:rsid w:val="008B1A36"/>
    <w:rsid w:val="008B3AC3"/>
    <w:rsid w:val="008B406B"/>
    <w:rsid w:val="008B51AF"/>
    <w:rsid w:val="008B5CA3"/>
    <w:rsid w:val="008C12FA"/>
    <w:rsid w:val="008C43AE"/>
    <w:rsid w:val="008C7505"/>
    <w:rsid w:val="008D6023"/>
    <w:rsid w:val="008D6ADC"/>
    <w:rsid w:val="008D7323"/>
    <w:rsid w:val="008E5936"/>
    <w:rsid w:val="008F19DC"/>
    <w:rsid w:val="008F3172"/>
    <w:rsid w:val="008F6648"/>
    <w:rsid w:val="008F6AAA"/>
    <w:rsid w:val="0090238D"/>
    <w:rsid w:val="00903205"/>
    <w:rsid w:val="00913650"/>
    <w:rsid w:val="00921009"/>
    <w:rsid w:val="009210C1"/>
    <w:rsid w:val="0092337E"/>
    <w:rsid w:val="0092506A"/>
    <w:rsid w:val="00932B68"/>
    <w:rsid w:val="00932BB8"/>
    <w:rsid w:val="00934ADE"/>
    <w:rsid w:val="009506EB"/>
    <w:rsid w:val="00951D64"/>
    <w:rsid w:val="00953F1E"/>
    <w:rsid w:val="009549DA"/>
    <w:rsid w:val="0095508A"/>
    <w:rsid w:val="00955A7E"/>
    <w:rsid w:val="00956868"/>
    <w:rsid w:val="009630DD"/>
    <w:rsid w:val="0096749A"/>
    <w:rsid w:val="00974960"/>
    <w:rsid w:val="00982091"/>
    <w:rsid w:val="00983B17"/>
    <w:rsid w:val="00991F25"/>
    <w:rsid w:val="00994881"/>
    <w:rsid w:val="009978B5"/>
    <w:rsid w:val="00997DC5"/>
    <w:rsid w:val="009A29DA"/>
    <w:rsid w:val="009A655B"/>
    <w:rsid w:val="009B026F"/>
    <w:rsid w:val="009C2D3E"/>
    <w:rsid w:val="009C732F"/>
    <w:rsid w:val="009C7F53"/>
    <w:rsid w:val="009D0107"/>
    <w:rsid w:val="009D3008"/>
    <w:rsid w:val="009D3453"/>
    <w:rsid w:val="009D56DE"/>
    <w:rsid w:val="009D6054"/>
    <w:rsid w:val="009D7D4F"/>
    <w:rsid w:val="009E1F5E"/>
    <w:rsid w:val="009E3E80"/>
    <w:rsid w:val="009E5BD5"/>
    <w:rsid w:val="00A00697"/>
    <w:rsid w:val="00A013E6"/>
    <w:rsid w:val="00A04E88"/>
    <w:rsid w:val="00A144FE"/>
    <w:rsid w:val="00A14C52"/>
    <w:rsid w:val="00A34CA3"/>
    <w:rsid w:val="00A424E3"/>
    <w:rsid w:val="00A44247"/>
    <w:rsid w:val="00A47DD9"/>
    <w:rsid w:val="00A519C2"/>
    <w:rsid w:val="00A54140"/>
    <w:rsid w:val="00A554A3"/>
    <w:rsid w:val="00A55675"/>
    <w:rsid w:val="00A56DF7"/>
    <w:rsid w:val="00A57BF3"/>
    <w:rsid w:val="00A60930"/>
    <w:rsid w:val="00A611B7"/>
    <w:rsid w:val="00A637B1"/>
    <w:rsid w:val="00A676F7"/>
    <w:rsid w:val="00A677C6"/>
    <w:rsid w:val="00A76411"/>
    <w:rsid w:val="00A76F85"/>
    <w:rsid w:val="00A77012"/>
    <w:rsid w:val="00A770A3"/>
    <w:rsid w:val="00A82CA2"/>
    <w:rsid w:val="00AA0D80"/>
    <w:rsid w:val="00AA139D"/>
    <w:rsid w:val="00AA1ACA"/>
    <w:rsid w:val="00AA703D"/>
    <w:rsid w:val="00AB0B51"/>
    <w:rsid w:val="00AB61BB"/>
    <w:rsid w:val="00AB737F"/>
    <w:rsid w:val="00AC0649"/>
    <w:rsid w:val="00AC0744"/>
    <w:rsid w:val="00AC09EB"/>
    <w:rsid w:val="00AC0F6A"/>
    <w:rsid w:val="00AC503F"/>
    <w:rsid w:val="00AC5A79"/>
    <w:rsid w:val="00AC6AD7"/>
    <w:rsid w:val="00AC7E21"/>
    <w:rsid w:val="00AD1359"/>
    <w:rsid w:val="00AD45D0"/>
    <w:rsid w:val="00AD523B"/>
    <w:rsid w:val="00AD52E1"/>
    <w:rsid w:val="00AE149B"/>
    <w:rsid w:val="00AE3313"/>
    <w:rsid w:val="00AE5238"/>
    <w:rsid w:val="00AE5E09"/>
    <w:rsid w:val="00AE7EA8"/>
    <w:rsid w:val="00AF1C2F"/>
    <w:rsid w:val="00B03A64"/>
    <w:rsid w:val="00B043F7"/>
    <w:rsid w:val="00B04966"/>
    <w:rsid w:val="00B051C3"/>
    <w:rsid w:val="00B0722E"/>
    <w:rsid w:val="00B0785C"/>
    <w:rsid w:val="00B07B92"/>
    <w:rsid w:val="00B07F71"/>
    <w:rsid w:val="00B11773"/>
    <w:rsid w:val="00B27F29"/>
    <w:rsid w:val="00B31441"/>
    <w:rsid w:val="00B3209A"/>
    <w:rsid w:val="00B340F1"/>
    <w:rsid w:val="00B37B25"/>
    <w:rsid w:val="00B434E0"/>
    <w:rsid w:val="00B5215C"/>
    <w:rsid w:val="00B52961"/>
    <w:rsid w:val="00B67A2F"/>
    <w:rsid w:val="00B70ECB"/>
    <w:rsid w:val="00B717A0"/>
    <w:rsid w:val="00B73CD3"/>
    <w:rsid w:val="00B7553F"/>
    <w:rsid w:val="00B7594E"/>
    <w:rsid w:val="00B80F3D"/>
    <w:rsid w:val="00B85B28"/>
    <w:rsid w:val="00B85E4B"/>
    <w:rsid w:val="00B9418F"/>
    <w:rsid w:val="00BA1C46"/>
    <w:rsid w:val="00BA2133"/>
    <w:rsid w:val="00BA6257"/>
    <w:rsid w:val="00BB5893"/>
    <w:rsid w:val="00BB59B7"/>
    <w:rsid w:val="00BC1170"/>
    <w:rsid w:val="00BC23FB"/>
    <w:rsid w:val="00BC30E9"/>
    <w:rsid w:val="00BC5CD7"/>
    <w:rsid w:val="00BC5EEC"/>
    <w:rsid w:val="00BD158A"/>
    <w:rsid w:val="00BD1E48"/>
    <w:rsid w:val="00BD23A0"/>
    <w:rsid w:val="00BD35FE"/>
    <w:rsid w:val="00BD7596"/>
    <w:rsid w:val="00BE18ED"/>
    <w:rsid w:val="00BE3FAD"/>
    <w:rsid w:val="00BE7213"/>
    <w:rsid w:val="00BE7EFF"/>
    <w:rsid w:val="00BF3786"/>
    <w:rsid w:val="00BF5720"/>
    <w:rsid w:val="00BF5BD2"/>
    <w:rsid w:val="00C01440"/>
    <w:rsid w:val="00C0255D"/>
    <w:rsid w:val="00C0718B"/>
    <w:rsid w:val="00C10562"/>
    <w:rsid w:val="00C11FEA"/>
    <w:rsid w:val="00C15D00"/>
    <w:rsid w:val="00C17940"/>
    <w:rsid w:val="00C21230"/>
    <w:rsid w:val="00C2387D"/>
    <w:rsid w:val="00C26BA6"/>
    <w:rsid w:val="00C3031B"/>
    <w:rsid w:val="00C35FAB"/>
    <w:rsid w:val="00C36502"/>
    <w:rsid w:val="00C450B7"/>
    <w:rsid w:val="00C472DC"/>
    <w:rsid w:val="00C56D35"/>
    <w:rsid w:val="00C6217C"/>
    <w:rsid w:val="00C67239"/>
    <w:rsid w:val="00C707AC"/>
    <w:rsid w:val="00C72375"/>
    <w:rsid w:val="00C779BB"/>
    <w:rsid w:val="00C803B0"/>
    <w:rsid w:val="00C81AC3"/>
    <w:rsid w:val="00C87B12"/>
    <w:rsid w:val="00C9243F"/>
    <w:rsid w:val="00C925B4"/>
    <w:rsid w:val="00CA0889"/>
    <w:rsid w:val="00CA09A1"/>
    <w:rsid w:val="00CA0F9D"/>
    <w:rsid w:val="00CA3531"/>
    <w:rsid w:val="00CA5097"/>
    <w:rsid w:val="00CB007F"/>
    <w:rsid w:val="00CB1A09"/>
    <w:rsid w:val="00CB26FA"/>
    <w:rsid w:val="00CB3D67"/>
    <w:rsid w:val="00CC4F75"/>
    <w:rsid w:val="00CC513C"/>
    <w:rsid w:val="00CC5E18"/>
    <w:rsid w:val="00CC766A"/>
    <w:rsid w:val="00CC788D"/>
    <w:rsid w:val="00CC7CF9"/>
    <w:rsid w:val="00CD0FBE"/>
    <w:rsid w:val="00CD5CFD"/>
    <w:rsid w:val="00CD78D3"/>
    <w:rsid w:val="00CE64EB"/>
    <w:rsid w:val="00CF2E8E"/>
    <w:rsid w:val="00CF49D6"/>
    <w:rsid w:val="00D02370"/>
    <w:rsid w:val="00D0422E"/>
    <w:rsid w:val="00D10D61"/>
    <w:rsid w:val="00D17575"/>
    <w:rsid w:val="00D17CAD"/>
    <w:rsid w:val="00D220DF"/>
    <w:rsid w:val="00D25692"/>
    <w:rsid w:val="00D329B3"/>
    <w:rsid w:val="00D32FCA"/>
    <w:rsid w:val="00D34C3B"/>
    <w:rsid w:val="00D35197"/>
    <w:rsid w:val="00D35D6B"/>
    <w:rsid w:val="00D36C87"/>
    <w:rsid w:val="00D4046B"/>
    <w:rsid w:val="00D40E4E"/>
    <w:rsid w:val="00D423F2"/>
    <w:rsid w:val="00D451A0"/>
    <w:rsid w:val="00D451ED"/>
    <w:rsid w:val="00D455AE"/>
    <w:rsid w:val="00D457F8"/>
    <w:rsid w:val="00D56507"/>
    <w:rsid w:val="00D577C5"/>
    <w:rsid w:val="00D60B6B"/>
    <w:rsid w:val="00D6238C"/>
    <w:rsid w:val="00D67D35"/>
    <w:rsid w:val="00D73DDD"/>
    <w:rsid w:val="00D801CA"/>
    <w:rsid w:val="00D84E5A"/>
    <w:rsid w:val="00D94C28"/>
    <w:rsid w:val="00D9561D"/>
    <w:rsid w:val="00D96C02"/>
    <w:rsid w:val="00DA5C28"/>
    <w:rsid w:val="00DB2013"/>
    <w:rsid w:val="00DB7940"/>
    <w:rsid w:val="00DB7A44"/>
    <w:rsid w:val="00DC1DDB"/>
    <w:rsid w:val="00DC4085"/>
    <w:rsid w:val="00DC6AFA"/>
    <w:rsid w:val="00DC7BFC"/>
    <w:rsid w:val="00DD22EA"/>
    <w:rsid w:val="00DD40DF"/>
    <w:rsid w:val="00DD56C4"/>
    <w:rsid w:val="00DD747A"/>
    <w:rsid w:val="00DD768D"/>
    <w:rsid w:val="00DD7954"/>
    <w:rsid w:val="00DE1180"/>
    <w:rsid w:val="00DE2B39"/>
    <w:rsid w:val="00DE408D"/>
    <w:rsid w:val="00DE43D0"/>
    <w:rsid w:val="00DF0232"/>
    <w:rsid w:val="00DF2298"/>
    <w:rsid w:val="00DF7350"/>
    <w:rsid w:val="00E033AC"/>
    <w:rsid w:val="00E05E02"/>
    <w:rsid w:val="00E05F3F"/>
    <w:rsid w:val="00E06864"/>
    <w:rsid w:val="00E220F7"/>
    <w:rsid w:val="00E22109"/>
    <w:rsid w:val="00E26E98"/>
    <w:rsid w:val="00E27B5B"/>
    <w:rsid w:val="00E318E6"/>
    <w:rsid w:val="00E3371C"/>
    <w:rsid w:val="00E375B2"/>
    <w:rsid w:val="00E42920"/>
    <w:rsid w:val="00E432E9"/>
    <w:rsid w:val="00E43A24"/>
    <w:rsid w:val="00E47D25"/>
    <w:rsid w:val="00E508A3"/>
    <w:rsid w:val="00E54CA2"/>
    <w:rsid w:val="00E601C0"/>
    <w:rsid w:val="00E6050E"/>
    <w:rsid w:val="00E61F24"/>
    <w:rsid w:val="00E62749"/>
    <w:rsid w:val="00E71087"/>
    <w:rsid w:val="00E71492"/>
    <w:rsid w:val="00E8181B"/>
    <w:rsid w:val="00E85428"/>
    <w:rsid w:val="00E858BB"/>
    <w:rsid w:val="00E86285"/>
    <w:rsid w:val="00E86B95"/>
    <w:rsid w:val="00E87C7B"/>
    <w:rsid w:val="00E9351A"/>
    <w:rsid w:val="00E93CC0"/>
    <w:rsid w:val="00E94BBF"/>
    <w:rsid w:val="00E963A6"/>
    <w:rsid w:val="00EA162A"/>
    <w:rsid w:val="00EA4BC3"/>
    <w:rsid w:val="00EA6537"/>
    <w:rsid w:val="00EA6ACF"/>
    <w:rsid w:val="00EB17B3"/>
    <w:rsid w:val="00EB6E28"/>
    <w:rsid w:val="00EC232D"/>
    <w:rsid w:val="00EC3CDB"/>
    <w:rsid w:val="00EC4B94"/>
    <w:rsid w:val="00EC6F11"/>
    <w:rsid w:val="00ED1C28"/>
    <w:rsid w:val="00ED2832"/>
    <w:rsid w:val="00ED2B36"/>
    <w:rsid w:val="00EE365F"/>
    <w:rsid w:val="00EE6706"/>
    <w:rsid w:val="00EF1C99"/>
    <w:rsid w:val="00EF1F00"/>
    <w:rsid w:val="00EF2FAF"/>
    <w:rsid w:val="00F01021"/>
    <w:rsid w:val="00F03EEE"/>
    <w:rsid w:val="00F0479B"/>
    <w:rsid w:val="00F12542"/>
    <w:rsid w:val="00F12C66"/>
    <w:rsid w:val="00F141CB"/>
    <w:rsid w:val="00F15BFB"/>
    <w:rsid w:val="00F1726D"/>
    <w:rsid w:val="00F2412E"/>
    <w:rsid w:val="00F27DB3"/>
    <w:rsid w:val="00F313B9"/>
    <w:rsid w:val="00F32503"/>
    <w:rsid w:val="00F41415"/>
    <w:rsid w:val="00F429A2"/>
    <w:rsid w:val="00F45D1F"/>
    <w:rsid w:val="00F52113"/>
    <w:rsid w:val="00F62D48"/>
    <w:rsid w:val="00F7089E"/>
    <w:rsid w:val="00F807EA"/>
    <w:rsid w:val="00F820CB"/>
    <w:rsid w:val="00F83740"/>
    <w:rsid w:val="00F84CA3"/>
    <w:rsid w:val="00F85092"/>
    <w:rsid w:val="00F854F6"/>
    <w:rsid w:val="00F863D3"/>
    <w:rsid w:val="00F90A47"/>
    <w:rsid w:val="00F91A6D"/>
    <w:rsid w:val="00F9647C"/>
    <w:rsid w:val="00FA032E"/>
    <w:rsid w:val="00FA059B"/>
    <w:rsid w:val="00FA0680"/>
    <w:rsid w:val="00FA2009"/>
    <w:rsid w:val="00FA38DA"/>
    <w:rsid w:val="00FA4B88"/>
    <w:rsid w:val="00FA7785"/>
    <w:rsid w:val="00FB291F"/>
    <w:rsid w:val="00FB5BA8"/>
    <w:rsid w:val="00FB6B59"/>
    <w:rsid w:val="00FC0197"/>
    <w:rsid w:val="00FC27C8"/>
    <w:rsid w:val="00FC624A"/>
    <w:rsid w:val="00FC685B"/>
    <w:rsid w:val="00FD5087"/>
    <w:rsid w:val="00FD5B6A"/>
    <w:rsid w:val="00FE1812"/>
    <w:rsid w:val="00FE36AB"/>
    <w:rsid w:val="00FE444F"/>
    <w:rsid w:val="00FE56C7"/>
    <w:rsid w:val="00FE63A1"/>
    <w:rsid w:val="00FE6967"/>
    <w:rsid w:val="00FE7271"/>
    <w:rsid w:val="00FF0034"/>
    <w:rsid w:val="32AB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unhideWhenUsed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nhideWhenUsed="0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B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2754B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2754B0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2754B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754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75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qFormat/>
    <w:rsid w:val="002754B0"/>
    <w:rPr>
      <w:b/>
      <w:bCs/>
    </w:rPr>
  </w:style>
  <w:style w:type="character" w:styleId="a8">
    <w:name w:val="page number"/>
    <w:basedOn w:val="a0"/>
    <w:uiPriority w:val="99"/>
    <w:rsid w:val="002754B0"/>
  </w:style>
  <w:style w:type="character" w:styleId="a9">
    <w:name w:val="annotation reference"/>
    <w:basedOn w:val="a0"/>
    <w:uiPriority w:val="99"/>
    <w:semiHidden/>
    <w:qFormat/>
    <w:rsid w:val="002754B0"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2754B0"/>
    <w:rPr>
      <w:sz w:val="2"/>
      <w:szCs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2754B0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2754B0"/>
  </w:style>
  <w:style w:type="character" w:customStyle="1" w:styleId="Char2">
    <w:name w:val="页眉 Char"/>
    <w:basedOn w:val="a0"/>
    <w:link w:val="a6"/>
    <w:uiPriority w:val="99"/>
    <w:semiHidden/>
    <w:qFormat/>
    <w:locked/>
    <w:rsid w:val="002754B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locked/>
    <w:rsid w:val="002754B0"/>
    <w:rPr>
      <w:sz w:val="21"/>
      <w:szCs w:val="21"/>
    </w:rPr>
  </w:style>
  <w:style w:type="character" w:customStyle="1" w:styleId="Char3">
    <w:name w:val="批注主题 Char"/>
    <w:basedOn w:val="Char"/>
    <w:link w:val="a7"/>
    <w:uiPriority w:val="99"/>
    <w:semiHidden/>
    <w:locked/>
    <w:rsid w:val="002754B0"/>
    <w:rPr>
      <w:b/>
      <w:bCs/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sid w:val="002754B0"/>
    <w:rPr>
      <w:rFonts w:ascii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qFormat/>
    <w:rsid w:val="002754B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修订1"/>
    <w:hidden/>
    <w:uiPriority w:val="99"/>
    <w:semiHidden/>
    <w:qFormat/>
    <w:rsid w:val="002754B0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DA71-DE44-4011-8489-BCF06EF4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4</DocSecurity>
  <Lines>3</Lines>
  <Paragraphs>1</Paragraphs>
  <ScaleCrop>false</ScaleCrop>
  <Company>CHINAAMC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华夏基金管理有限公司关于旗下基金投资非公开发行股票的公告</dc:title>
  <dc:creator>duhq</dc:creator>
  <cp:lastModifiedBy>ZHONGM</cp:lastModifiedBy>
  <cp:revision>2</cp:revision>
  <cp:lastPrinted>2013-03-18T11:30:00Z</cp:lastPrinted>
  <dcterms:created xsi:type="dcterms:W3CDTF">2024-01-26T16:00:00Z</dcterms:created>
  <dcterms:modified xsi:type="dcterms:W3CDTF">2024-01-26T16:00:00Z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6092415272564199868EF301E471FA02_12</vt:lpwstr>
  </property>
</Properties>
</file>