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4" w:rsidRPr="00037270" w:rsidRDefault="00BB52C4" w:rsidP="00037270">
      <w:pPr>
        <w:widowControl/>
        <w:spacing w:line="360" w:lineRule="auto"/>
        <w:jc w:val="center"/>
        <w:rPr>
          <w:rFonts w:asciiTheme="minorEastAsia" w:hAnsiTheme="minorEastAsia"/>
          <w:b/>
          <w:color w:val="000000"/>
          <w:kern w:val="36"/>
          <w:sz w:val="28"/>
          <w:szCs w:val="28"/>
        </w:rPr>
      </w:pPr>
      <w:r w:rsidRPr="00037270">
        <w:rPr>
          <w:rFonts w:asciiTheme="minorEastAsia" w:hAnsiTheme="minorEastAsia" w:hint="eastAsia"/>
          <w:b/>
          <w:color w:val="000000"/>
          <w:kern w:val="36"/>
          <w:sz w:val="28"/>
          <w:szCs w:val="28"/>
        </w:rPr>
        <w:t>浦银安盛基金管理有限公司</w:t>
      </w:r>
    </w:p>
    <w:p w:rsidR="00BB52C4" w:rsidRPr="00037270" w:rsidRDefault="00BB52C4" w:rsidP="00037270">
      <w:pPr>
        <w:widowControl/>
        <w:spacing w:line="360" w:lineRule="auto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037270">
        <w:rPr>
          <w:rFonts w:asciiTheme="minorEastAsia" w:hAnsiTheme="minorEastAsia" w:hint="eastAsia"/>
          <w:b/>
          <w:color w:val="000000"/>
          <w:kern w:val="36"/>
          <w:sz w:val="28"/>
          <w:szCs w:val="28"/>
        </w:rPr>
        <w:t>关于调整长期停牌股票估值方法的公告</w:t>
      </w:r>
    </w:p>
    <w:p w:rsidR="00BB52C4" w:rsidRPr="00037270" w:rsidRDefault="00BB52C4" w:rsidP="0003727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65027A" w:rsidRPr="00037270" w:rsidRDefault="003E3F78" w:rsidP="0003727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根据</w:t>
      </w:r>
      <w:r w:rsidR="000825FA" w:rsidRPr="00037270">
        <w:rPr>
          <w:rFonts w:asciiTheme="minorEastAsia" w:hAnsiTheme="minorEastAsia" w:cs="宋体" w:hint="eastAsia"/>
          <w:color w:val="333333"/>
          <w:kern w:val="0"/>
          <w:szCs w:val="21"/>
        </w:rPr>
        <w:t>《</w:t>
      </w:r>
      <w:r w:rsidR="00C25A69" w:rsidRPr="00037270">
        <w:rPr>
          <w:rFonts w:asciiTheme="minorEastAsia" w:hAnsiTheme="minorEastAsia" w:cs="宋体" w:hint="eastAsia"/>
          <w:color w:val="333333"/>
          <w:kern w:val="0"/>
          <w:szCs w:val="21"/>
        </w:rPr>
        <w:t>中国证券监督管理委员会</w:t>
      </w:r>
      <w:r w:rsidR="000825FA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关于证券投资基金估值业务的指导意见》（中国证券监督管理委员会公告[2017]13号）</w:t>
      </w: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以及浦银安盛基金管理有限公司（以下简称“本公司”）关于长期停牌股票的估值政策和程序的相关规定，</w:t>
      </w:r>
      <w:r w:rsidR="00C25A69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本公司</w:t>
      </w:r>
      <w:r w:rsidR="00BB52C4" w:rsidRPr="00037270">
        <w:rPr>
          <w:rFonts w:asciiTheme="minorEastAsia" w:hAnsiTheme="minorEastAsia" w:cs="宋体" w:hint="eastAsia"/>
          <w:color w:val="333333"/>
          <w:kern w:val="0"/>
          <w:szCs w:val="21"/>
        </w:rPr>
        <w:t>经</w:t>
      </w:r>
      <w:r w:rsidR="0092458C" w:rsidRPr="00037270">
        <w:rPr>
          <w:rFonts w:asciiTheme="minorEastAsia" w:hAnsiTheme="minorEastAsia" w:cs="宋体" w:hint="eastAsia"/>
          <w:color w:val="333333"/>
          <w:kern w:val="0"/>
          <w:szCs w:val="21"/>
        </w:rPr>
        <w:t>与</w:t>
      </w:r>
      <w:r w:rsidR="001D1D07" w:rsidRPr="00037270">
        <w:rPr>
          <w:rFonts w:asciiTheme="minorEastAsia" w:hAnsiTheme="minorEastAsia" w:cs="宋体" w:hint="eastAsia"/>
          <w:color w:val="333333"/>
          <w:kern w:val="0"/>
          <w:szCs w:val="21"/>
        </w:rPr>
        <w:t>相关</w:t>
      </w:r>
      <w:r w:rsidR="0092458C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托管</w:t>
      </w:r>
      <w:hyperlink r:id="rId6" w:tgtFrame="_blank" w:history="1">
        <w:r w:rsidR="0092458C" w:rsidRPr="00037270">
          <w:rPr>
            <w:rFonts w:asciiTheme="minorEastAsia" w:hAnsiTheme="minorEastAsia" w:cs="宋体" w:hint="eastAsia"/>
            <w:color w:val="333333"/>
            <w:kern w:val="0"/>
            <w:szCs w:val="21"/>
          </w:rPr>
          <w:t>银行</w:t>
        </w:r>
      </w:hyperlink>
      <w:r w:rsidR="00193D4F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协商一致</w:t>
      </w:r>
      <w:r w:rsidR="0092458C" w:rsidRPr="00037270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决定自202</w:t>
      </w:r>
      <w:r w:rsidR="00B53963" w:rsidRPr="00037270">
        <w:rPr>
          <w:rFonts w:asciiTheme="minorEastAsia" w:hAnsiTheme="minorEastAsia" w:cs="宋体"/>
          <w:color w:val="333333"/>
          <w:kern w:val="0"/>
          <w:szCs w:val="21"/>
        </w:rPr>
        <w:t>4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年1月</w:t>
      </w:r>
      <w:r w:rsidR="00B53963" w:rsidRPr="00037270">
        <w:rPr>
          <w:rFonts w:asciiTheme="minorEastAsia" w:hAnsiTheme="minorEastAsia" w:cs="宋体"/>
          <w:color w:val="333333"/>
          <w:kern w:val="0"/>
          <w:szCs w:val="21"/>
        </w:rPr>
        <w:t>23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日起对</w:t>
      </w:r>
      <w:r w:rsidR="00193D4F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旗下基金（ETF基金除外</w:t>
      </w:r>
      <w:r w:rsidR="00037270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持有的长期停牌股票</w:t>
      </w:r>
      <w:r w:rsidR="00037270">
        <w:rPr>
          <w:rFonts w:asciiTheme="minorEastAsia" w:hAnsiTheme="minorEastAsia" w:cs="宋体" w:hint="eastAsia"/>
          <w:color w:val="333333"/>
          <w:kern w:val="0"/>
          <w:szCs w:val="21"/>
        </w:rPr>
        <w:t>“</w:t>
      </w:r>
      <w:r w:rsidR="00037270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新诺威</w:t>
      </w:r>
      <w:r w:rsidR="00037270">
        <w:rPr>
          <w:rFonts w:asciiTheme="minorEastAsia" w:hAnsiTheme="minorEastAsia" w:cs="宋体" w:hint="eastAsia"/>
          <w:color w:val="333333"/>
          <w:kern w:val="0"/>
          <w:szCs w:val="21"/>
        </w:rPr>
        <w:t>”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（股票代码：</w:t>
      </w:r>
      <w:r w:rsidR="00B53963" w:rsidRPr="00037270">
        <w:rPr>
          <w:rFonts w:asciiTheme="minorEastAsia" w:hAnsiTheme="minorEastAsia" w:cs="宋体"/>
          <w:color w:val="333333"/>
          <w:kern w:val="0"/>
          <w:szCs w:val="21"/>
        </w:rPr>
        <w:t>300765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），采用指数收益法进行估值。</w:t>
      </w:r>
    </w:p>
    <w:p w:rsidR="0092458C" w:rsidRPr="00037270" w:rsidRDefault="00082E55" w:rsidP="0003727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本</w:t>
      </w:r>
      <w:r w:rsidR="00193D4F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公司</w:t>
      </w: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将在该股票复牌</w:t>
      </w:r>
      <w:bookmarkStart w:id="0" w:name="_GoBack"/>
      <w:bookmarkEnd w:id="0"/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且其交易体现活跃市场交易特征后，对其恢复收盘价估值，届时不再另行公告。</w:t>
      </w:r>
    </w:p>
    <w:p w:rsidR="0092458C" w:rsidRPr="00037270" w:rsidRDefault="0092458C" w:rsidP="0003727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>特此公告。</w:t>
      </w:r>
    </w:p>
    <w:p w:rsidR="004B059A" w:rsidRPr="00037270" w:rsidRDefault="003E3F78" w:rsidP="00037270">
      <w:pPr>
        <w:widowControl/>
        <w:spacing w:line="360" w:lineRule="auto"/>
        <w:ind w:firstLineChars="200" w:firstLine="420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        </w:t>
      </w:r>
    </w:p>
    <w:p w:rsidR="003E3F78" w:rsidRPr="00037270" w:rsidRDefault="003E3F78" w:rsidP="00037270">
      <w:pPr>
        <w:widowControl/>
        <w:spacing w:line="360" w:lineRule="auto"/>
        <w:ind w:firstLineChars="200" w:firstLine="420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03727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浦银安盛基金管理有限公司 </w:t>
      </w:r>
    </w:p>
    <w:p w:rsidR="00BD58A7" w:rsidRPr="00037270" w:rsidRDefault="008161FB" w:rsidP="00037270">
      <w:pPr>
        <w:widowControl/>
        <w:spacing w:line="360" w:lineRule="auto"/>
        <w:ind w:firstLineChars="200" w:firstLine="420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037270">
        <w:rPr>
          <w:rFonts w:asciiTheme="minorEastAsia" w:hAnsiTheme="minorEastAsia" w:cs="宋体"/>
          <w:color w:val="333333"/>
          <w:kern w:val="0"/>
          <w:szCs w:val="21"/>
        </w:rPr>
        <w:t>202</w:t>
      </w:r>
      <w:r w:rsidR="00B53963" w:rsidRPr="00037270">
        <w:rPr>
          <w:rFonts w:asciiTheme="minorEastAsia" w:hAnsiTheme="minorEastAsia" w:cs="宋体"/>
          <w:color w:val="333333"/>
          <w:kern w:val="0"/>
          <w:szCs w:val="21"/>
        </w:rPr>
        <w:t>4</w:t>
      </w:r>
      <w:r w:rsidR="003E3F78" w:rsidRPr="00037270">
        <w:rPr>
          <w:rFonts w:asciiTheme="minorEastAsia" w:hAnsiTheme="minorEastAsia" w:cs="宋体" w:hint="eastAsia"/>
          <w:color w:val="333333"/>
          <w:kern w:val="0"/>
          <w:szCs w:val="21"/>
        </w:rPr>
        <w:t>年</w:t>
      </w:r>
      <w:r w:rsidRPr="00037270">
        <w:rPr>
          <w:rFonts w:asciiTheme="minorEastAsia" w:hAnsiTheme="minorEastAsia" w:cs="宋体"/>
          <w:color w:val="333333"/>
          <w:kern w:val="0"/>
          <w:szCs w:val="21"/>
        </w:rPr>
        <w:t>1</w:t>
      </w:r>
      <w:r w:rsidR="003E3F78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月</w:t>
      </w:r>
      <w:r w:rsidR="00B53963" w:rsidRPr="00037270">
        <w:rPr>
          <w:rFonts w:asciiTheme="minorEastAsia" w:hAnsiTheme="minorEastAsia" w:cs="宋体" w:hint="eastAsia"/>
          <w:color w:val="333333"/>
          <w:kern w:val="0"/>
          <w:szCs w:val="21"/>
        </w:rPr>
        <w:t>2</w:t>
      </w:r>
      <w:r w:rsidR="008B0C49" w:rsidRPr="00037270">
        <w:rPr>
          <w:rFonts w:asciiTheme="minorEastAsia" w:hAnsiTheme="minorEastAsia" w:cs="宋体"/>
          <w:color w:val="333333"/>
          <w:kern w:val="0"/>
          <w:szCs w:val="21"/>
        </w:rPr>
        <w:t>5</w:t>
      </w:r>
      <w:r w:rsidR="00DF279C" w:rsidRPr="00037270">
        <w:rPr>
          <w:rFonts w:asciiTheme="minorEastAsia" w:hAnsiTheme="minorEastAsia" w:cs="宋体" w:hint="eastAsia"/>
          <w:color w:val="333333"/>
          <w:kern w:val="0"/>
          <w:szCs w:val="21"/>
        </w:rPr>
        <w:t>日</w:t>
      </w:r>
    </w:p>
    <w:sectPr w:rsidR="00BD58A7" w:rsidRPr="00037270" w:rsidSect="00BD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4C" w:rsidRDefault="0028164C" w:rsidP="003E3F78">
      <w:r>
        <w:separator/>
      </w:r>
    </w:p>
  </w:endnote>
  <w:endnote w:type="continuationSeparator" w:id="0">
    <w:p w:rsidR="0028164C" w:rsidRDefault="0028164C" w:rsidP="003E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4C" w:rsidRDefault="0028164C" w:rsidP="003E3F78">
      <w:r>
        <w:separator/>
      </w:r>
    </w:p>
  </w:footnote>
  <w:footnote w:type="continuationSeparator" w:id="0">
    <w:p w:rsidR="0028164C" w:rsidRDefault="0028164C" w:rsidP="003E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78"/>
    <w:rsid w:val="00023771"/>
    <w:rsid w:val="0003036D"/>
    <w:rsid w:val="00030E6E"/>
    <w:rsid w:val="00037270"/>
    <w:rsid w:val="0004292C"/>
    <w:rsid w:val="0004328A"/>
    <w:rsid w:val="00060B5A"/>
    <w:rsid w:val="00080AE0"/>
    <w:rsid w:val="000825FA"/>
    <w:rsid w:val="00082E55"/>
    <w:rsid w:val="00087547"/>
    <w:rsid w:val="000900FA"/>
    <w:rsid w:val="00090DDA"/>
    <w:rsid w:val="00095292"/>
    <w:rsid w:val="000A15CA"/>
    <w:rsid w:val="000B413D"/>
    <w:rsid w:val="000C30A2"/>
    <w:rsid w:val="000D54BA"/>
    <w:rsid w:val="001223CC"/>
    <w:rsid w:val="001304A9"/>
    <w:rsid w:val="00132BFC"/>
    <w:rsid w:val="0013366C"/>
    <w:rsid w:val="00134819"/>
    <w:rsid w:val="00134C23"/>
    <w:rsid w:val="00173A15"/>
    <w:rsid w:val="00180D53"/>
    <w:rsid w:val="00181566"/>
    <w:rsid w:val="00193D4F"/>
    <w:rsid w:val="001967F7"/>
    <w:rsid w:val="00197339"/>
    <w:rsid w:val="001B2CB1"/>
    <w:rsid w:val="001B4616"/>
    <w:rsid w:val="001B6FF6"/>
    <w:rsid w:val="001C0F6C"/>
    <w:rsid w:val="001C6FAA"/>
    <w:rsid w:val="001D1D07"/>
    <w:rsid w:val="001D4ADD"/>
    <w:rsid w:val="001E7973"/>
    <w:rsid w:val="001E7974"/>
    <w:rsid w:val="00243F6B"/>
    <w:rsid w:val="00256A0E"/>
    <w:rsid w:val="00256B1B"/>
    <w:rsid w:val="00261081"/>
    <w:rsid w:val="00265A2C"/>
    <w:rsid w:val="00280F76"/>
    <w:rsid w:val="0028164C"/>
    <w:rsid w:val="0028362A"/>
    <w:rsid w:val="00296316"/>
    <w:rsid w:val="002A0638"/>
    <w:rsid w:val="002A59C6"/>
    <w:rsid w:val="002B5E09"/>
    <w:rsid w:val="002B7CFE"/>
    <w:rsid w:val="002D0355"/>
    <w:rsid w:val="002D43F4"/>
    <w:rsid w:val="0030428F"/>
    <w:rsid w:val="003050D0"/>
    <w:rsid w:val="0030693B"/>
    <w:rsid w:val="00306E45"/>
    <w:rsid w:val="0031382A"/>
    <w:rsid w:val="00321DC6"/>
    <w:rsid w:val="00331B18"/>
    <w:rsid w:val="00333A10"/>
    <w:rsid w:val="00342489"/>
    <w:rsid w:val="0036259C"/>
    <w:rsid w:val="003639DA"/>
    <w:rsid w:val="0036510B"/>
    <w:rsid w:val="00381646"/>
    <w:rsid w:val="00397866"/>
    <w:rsid w:val="003A29F2"/>
    <w:rsid w:val="003A414E"/>
    <w:rsid w:val="003A4E7D"/>
    <w:rsid w:val="003B0358"/>
    <w:rsid w:val="003B2BAB"/>
    <w:rsid w:val="003D6EB6"/>
    <w:rsid w:val="003E3F78"/>
    <w:rsid w:val="003E599E"/>
    <w:rsid w:val="003F007A"/>
    <w:rsid w:val="003F629A"/>
    <w:rsid w:val="003F7995"/>
    <w:rsid w:val="0041140B"/>
    <w:rsid w:val="00412664"/>
    <w:rsid w:val="0041780F"/>
    <w:rsid w:val="00422C19"/>
    <w:rsid w:val="00452DCB"/>
    <w:rsid w:val="00462F6C"/>
    <w:rsid w:val="00465B11"/>
    <w:rsid w:val="00467578"/>
    <w:rsid w:val="00480ECE"/>
    <w:rsid w:val="00493C50"/>
    <w:rsid w:val="00494752"/>
    <w:rsid w:val="00496928"/>
    <w:rsid w:val="004A5A6D"/>
    <w:rsid w:val="004B059A"/>
    <w:rsid w:val="004B4F88"/>
    <w:rsid w:val="004B5175"/>
    <w:rsid w:val="004C3D80"/>
    <w:rsid w:val="004D3336"/>
    <w:rsid w:val="004D5223"/>
    <w:rsid w:val="004F1EA7"/>
    <w:rsid w:val="0050606F"/>
    <w:rsid w:val="00512552"/>
    <w:rsid w:val="0051766E"/>
    <w:rsid w:val="005230C4"/>
    <w:rsid w:val="00524256"/>
    <w:rsid w:val="0052602A"/>
    <w:rsid w:val="00545D11"/>
    <w:rsid w:val="005461C1"/>
    <w:rsid w:val="00555E38"/>
    <w:rsid w:val="0056286B"/>
    <w:rsid w:val="00564770"/>
    <w:rsid w:val="00582FFC"/>
    <w:rsid w:val="005913E3"/>
    <w:rsid w:val="005942F7"/>
    <w:rsid w:val="005A1A08"/>
    <w:rsid w:val="005A3E4F"/>
    <w:rsid w:val="005A4A87"/>
    <w:rsid w:val="005B2857"/>
    <w:rsid w:val="005C4EF6"/>
    <w:rsid w:val="005E2802"/>
    <w:rsid w:val="005E2D66"/>
    <w:rsid w:val="005E434A"/>
    <w:rsid w:val="005E5C99"/>
    <w:rsid w:val="006003BD"/>
    <w:rsid w:val="00603EB0"/>
    <w:rsid w:val="00610791"/>
    <w:rsid w:val="00616D0D"/>
    <w:rsid w:val="00631852"/>
    <w:rsid w:val="00633874"/>
    <w:rsid w:val="0065027A"/>
    <w:rsid w:val="00676895"/>
    <w:rsid w:val="00676D6D"/>
    <w:rsid w:val="00684175"/>
    <w:rsid w:val="00686A8E"/>
    <w:rsid w:val="006A602B"/>
    <w:rsid w:val="006C70FE"/>
    <w:rsid w:val="006D354D"/>
    <w:rsid w:val="006D551E"/>
    <w:rsid w:val="006E305D"/>
    <w:rsid w:val="006E6AF6"/>
    <w:rsid w:val="006F13BB"/>
    <w:rsid w:val="006F4B2C"/>
    <w:rsid w:val="00714D53"/>
    <w:rsid w:val="00721E67"/>
    <w:rsid w:val="00731E1A"/>
    <w:rsid w:val="00735C10"/>
    <w:rsid w:val="00746324"/>
    <w:rsid w:val="00746A5A"/>
    <w:rsid w:val="00746F38"/>
    <w:rsid w:val="00753DD9"/>
    <w:rsid w:val="00761BA4"/>
    <w:rsid w:val="00766EF5"/>
    <w:rsid w:val="00783170"/>
    <w:rsid w:val="0078364D"/>
    <w:rsid w:val="00787A31"/>
    <w:rsid w:val="007C798B"/>
    <w:rsid w:val="007F1F8C"/>
    <w:rsid w:val="0080344F"/>
    <w:rsid w:val="00810C0D"/>
    <w:rsid w:val="008161FB"/>
    <w:rsid w:val="00816EC1"/>
    <w:rsid w:val="0082329F"/>
    <w:rsid w:val="00823FDA"/>
    <w:rsid w:val="00830A39"/>
    <w:rsid w:val="008325A0"/>
    <w:rsid w:val="00841EB2"/>
    <w:rsid w:val="008469F2"/>
    <w:rsid w:val="008528E6"/>
    <w:rsid w:val="00854C33"/>
    <w:rsid w:val="00874B41"/>
    <w:rsid w:val="00885CC1"/>
    <w:rsid w:val="0089032B"/>
    <w:rsid w:val="008A016E"/>
    <w:rsid w:val="008A4E2B"/>
    <w:rsid w:val="008B0C49"/>
    <w:rsid w:val="008B1CF1"/>
    <w:rsid w:val="008C37B2"/>
    <w:rsid w:val="008F31D2"/>
    <w:rsid w:val="008F6488"/>
    <w:rsid w:val="0090372D"/>
    <w:rsid w:val="0090602A"/>
    <w:rsid w:val="009067DC"/>
    <w:rsid w:val="009134CD"/>
    <w:rsid w:val="00914843"/>
    <w:rsid w:val="00914854"/>
    <w:rsid w:val="00920A6C"/>
    <w:rsid w:val="0092458C"/>
    <w:rsid w:val="00924C04"/>
    <w:rsid w:val="00925014"/>
    <w:rsid w:val="00930AB1"/>
    <w:rsid w:val="0093339D"/>
    <w:rsid w:val="00937710"/>
    <w:rsid w:val="00942291"/>
    <w:rsid w:val="0094701B"/>
    <w:rsid w:val="00955CF6"/>
    <w:rsid w:val="009561DA"/>
    <w:rsid w:val="00973DF3"/>
    <w:rsid w:val="00975FAF"/>
    <w:rsid w:val="0097789B"/>
    <w:rsid w:val="009A05A0"/>
    <w:rsid w:val="009B4505"/>
    <w:rsid w:val="009C3991"/>
    <w:rsid w:val="009C590E"/>
    <w:rsid w:val="009D3E72"/>
    <w:rsid w:val="009D48D6"/>
    <w:rsid w:val="009D5DB7"/>
    <w:rsid w:val="009F5623"/>
    <w:rsid w:val="009F5C91"/>
    <w:rsid w:val="009F670C"/>
    <w:rsid w:val="00A07403"/>
    <w:rsid w:val="00A111CE"/>
    <w:rsid w:val="00A17231"/>
    <w:rsid w:val="00A320B3"/>
    <w:rsid w:val="00A326F6"/>
    <w:rsid w:val="00A4352E"/>
    <w:rsid w:val="00A46A58"/>
    <w:rsid w:val="00A50521"/>
    <w:rsid w:val="00A6519D"/>
    <w:rsid w:val="00A71455"/>
    <w:rsid w:val="00A760BC"/>
    <w:rsid w:val="00A76536"/>
    <w:rsid w:val="00AB0F64"/>
    <w:rsid w:val="00AC17BF"/>
    <w:rsid w:val="00AC5D99"/>
    <w:rsid w:val="00AF3AEC"/>
    <w:rsid w:val="00B010B4"/>
    <w:rsid w:val="00B1552C"/>
    <w:rsid w:val="00B159CD"/>
    <w:rsid w:val="00B178E0"/>
    <w:rsid w:val="00B20080"/>
    <w:rsid w:val="00B21856"/>
    <w:rsid w:val="00B23CB6"/>
    <w:rsid w:val="00B333AF"/>
    <w:rsid w:val="00B468E5"/>
    <w:rsid w:val="00B53963"/>
    <w:rsid w:val="00B80C07"/>
    <w:rsid w:val="00B8519E"/>
    <w:rsid w:val="00B96893"/>
    <w:rsid w:val="00BA622B"/>
    <w:rsid w:val="00BA72BB"/>
    <w:rsid w:val="00BA7530"/>
    <w:rsid w:val="00BB52C4"/>
    <w:rsid w:val="00BD005C"/>
    <w:rsid w:val="00BD4596"/>
    <w:rsid w:val="00BD58A7"/>
    <w:rsid w:val="00BE4D45"/>
    <w:rsid w:val="00BE7B77"/>
    <w:rsid w:val="00BE7DA1"/>
    <w:rsid w:val="00BF1C61"/>
    <w:rsid w:val="00BF4653"/>
    <w:rsid w:val="00BF67E5"/>
    <w:rsid w:val="00C0018C"/>
    <w:rsid w:val="00C00880"/>
    <w:rsid w:val="00C1449E"/>
    <w:rsid w:val="00C25A69"/>
    <w:rsid w:val="00C27AF2"/>
    <w:rsid w:val="00C35CA7"/>
    <w:rsid w:val="00C3600C"/>
    <w:rsid w:val="00C4331E"/>
    <w:rsid w:val="00C43E13"/>
    <w:rsid w:val="00C522B9"/>
    <w:rsid w:val="00C53CBE"/>
    <w:rsid w:val="00C66C42"/>
    <w:rsid w:val="00C77582"/>
    <w:rsid w:val="00C81F5D"/>
    <w:rsid w:val="00C9116B"/>
    <w:rsid w:val="00CA3E70"/>
    <w:rsid w:val="00CB006F"/>
    <w:rsid w:val="00CB0134"/>
    <w:rsid w:val="00CD1BE7"/>
    <w:rsid w:val="00CD5187"/>
    <w:rsid w:val="00CE3847"/>
    <w:rsid w:val="00CF3B8F"/>
    <w:rsid w:val="00CF5F83"/>
    <w:rsid w:val="00D019EB"/>
    <w:rsid w:val="00D13581"/>
    <w:rsid w:val="00D14099"/>
    <w:rsid w:val="00D14875"/>
    <w:rsid w:val="00D15CF8"/>
    <w:rsid w:val="00D27CBF"/>
    <w:rsid w:val="00D301E1"/>
    <w:rsid w:val="00D45FE5"/>
    <w:rsid w:val="00D54716"/>
    <w:rsid w:val="00D6187F"/>
    <w:rsid w:val="00D61AFA"/>
    <w:rsid w:val="00D70CB9"/>
    <w:rsid w:val="00D7109F"/>
    <w:rsid w:val="00D73721"/>
    <w:rsid w:val="00D82269"/>
    <w:rsid w:val="00D82A96"/>
    <w:rsid w:val="00DA58E3"/>
    <w:rsid w:val="00DC6A7A"/>
    <w:rsid w:val="00DC6BB8"/>
    <w:rsid w:val="00DE0EE7"/>
    <w:rsid w:val="00DE4D09"/>
    <w:rsid w:val="00DE735A"/>
    <w:rsid w:val="00DF279C"/>
    <w:rsid w:val="00E0637A"/>
    <w:rsid w:val="00E14E6F"/>
    <w:rsid w:val="00E21BDA"/>
    <w:rsid w:val="00E30CB3"/>
    <w:rsid w:val="00E3490C"/>
    <w:rsid w:val="00E4711C"/>
    <w:rsid w:val="00E52D10"/>
    <w:rsid w:val="00E56586"/>
    <w:rsid w:val="00E635E5"/>
    <w:rsid w:val="00E65A25"/>
    <w:rsid w:val="00E70B5D"/>
    <w:rsid w:val="00E80ED9"/>
    <w:rsid w:val="00E8492F"/>
    <w:rsid w:val="00E85112"/>
    <w:rsid w:val="00E85A78"/>
    <w:rsid w:val="00E920EE"/>
    <w:rsid w:val="00EA128B"/>
    <w:rsid w:val="00EA4B5D"/>
    <w:rsid w:val="00EA5E3F"/>
    <w:rsid w:val="00EA6308"/>
    <w:rsid w:val="00EC4E89"/>
    <w:rsid w:val="00EE2A3B"/>
    <w:rsid w:val="00F04DCD"/>
    <w:rsid w:val="00F15018"/>
    <w:rsid w:val="00F230B2"/>
    <w:rsid w:val="00F26500"/>
    <w:rsid w:val="00F316C0"/>
    <w:rsid w:val="00F34779"/>
    <w:rsid w:val="00F46CAC"/>
    <w:rsid w:val="00F52BBE"/>
    <w:rsid w:val="00F55789"/>
    <w:rsid w:val="00F5705C"/>
    <w:rsid w:val="00F97DDE"/>
    <w:rsid w:val="00FA34DD"/>
    <w:rsid w:val="00FA62DD"/>
    <w:rsid w:val="00FD317A"/>
    <w:rsid w:val="00FD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92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qq.com/money/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</dc:creator>
  <cp:lastModifiedBy>ZHONGM</cp:lastModifiedBy>
  <cp:revision>2</cp:revision>
  <cp:lastPrinted>2018-04-19T08:30:00Z</cp:lastPrinted>
  <dcterms:created xsi:type="dcterms:W3CDTF">2024-01-24T16:02:00Z</dcterms:created>
  <dcterms:modified xsi:type="dcterms:W3CDTF">2024-01-24T16:02:00Z</dcterms:modified>
</cp:coreProperties>
</file>