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4B" w:rsidRDefault="0025234B"/>
    <w:p w:rsidR="0025234B" w:rsidRDefault="005663E1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博时安怡</w:t>
      </w:r>
      <w:r>
        <w:rPr>
          <w:rFonts w:ascii="宋体" w:eastAsia="宋体" w:hAnsi="宋体" w:hint="eastAsia"/>
          <w:b/>
          <w:sz w:val="30"/>
        </w:rPr>
        <w:t>6</w:t>
      </w:r>
      <w:r>
        <w:rPr>
          <w:rFonts w:ascii="宋体" w:eastAsia="宋体" w:hAnsi="宋体" w:hint="eastAsia"/>
          <w:b/>
          <w:sz w:val="30"/>
        </w:rPr>
        <w:t>个月定期开放债券型证券投资基金恢复大额申购、转换转入业务的公告</w:t>
      </w:r>
      <w:bookmarkStart w:id="0" w:name="_GoBack"/>
      <w:bookmarkEnd w:id="0"/>
    </w:p>
    <w:p w:rsidR="0025234B" w:rsidRDefault="005663E1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2024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25</w:t>
      </w:r>
      <w:r>
        <w:rPr>
          <w:rFonts w:ascii="宋体" w:eastAsia="宋体" w:hAnsi="宋体"/>
          <w:b/>
          <w:sz w:val="24"/>
        </w:rPr>
        <w:t>日</w:t>
      </w:r>
    </w:p>
    <w:p w:rsidR="0025234B" w:rsidRDefault="0025234B">
      <w:pPr>
        <w:jc w:val="center"/>
        <w:rPr>
          <w:rFonts w:ascii="宋体" w:eastAsia="宋体" w:hAnsi="宋体"/>
          <w:b/>
          <w:sz w:val="24"/>
        </w:rPr>
      </w:pPr>
    </w:p>
    <w:p w:rsidR="0025234B" w:rsidRDefault="005663E1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博时安怡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/>
                <w:sz w:val="24"/>
              </w:rPr>
              <w:t>个月定期开放债券型证券投资基金</w:t>
            </w:r>
          </w:p>
        </w:tc>
      </w:tr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博时安怡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/>
                <w:sz w:val="24"/>
              </w:rPr>
              <w:t>个月定开债</w:t>
            </w:r>
          </w:p>
        </w:tc>
      </w:tr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002625</w:t>
            </w:r>
          </w:p>
        </w:tc>
      </w:tr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根据有关法律法规及《博时安怡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/>
                <w:sz w:val="24"/>
              </w:rPr>
              <w:t>个月定期开放债券型证券投资基金基金合同》、《博时安怡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/>
                <w:sz w:val="24"/>
              </w:rPr>
              <w:t>个月定期开放债券型证券投资基金招募说明书》等的规定</w:t>
            </w:r>
          </w:p>
        </w:tc>
      </w:tr>
      <w:tr w:rsidR="0025234B">
        <w:tc>
          <w:tcPr>
            <w:tcW w:w="2130" w:type="dxa"/>
            <w:vMerge w:val="restart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恢复相关业务的日期及原因说明</w:t>
            </w:r>
          </w:p>
        </w:tc>
        <w:tc>
          <w:tcPr>
            <w:tcW w:w="2130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25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25234B">
        <w:tc>
          <w:tcPr>
            <w:tcW w:w="2130" w:type="dxa"/>
            <w:vMerge/>
            <w:vAlign w:val="center"/>
          </w:tcPr>
          <w:p w:rsidR="0025234B" w:rsidRDefault="0025234B"/>
        </w:tc>
        <w:tc>
          <w:tcPr>
            <w:tcW w:w="2130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25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25234B">
        <w:tc>
          <w:tcPr>
            <w:tcW w:w="2130" w:type="dxa"/>
            <w:vMerge/>
            <w:vAlign w:val="center"/>
          </w:tcPr>
          <w:p w:rsidR="0025234B" w:rsidRDefault="0025234B"/>
        </w:tc>
        <w:tc>
          <w:tcPr>
            <w:tcW w:w="2130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恢复大额申购、转换转入的原因说明</w:t>
            </w:r>
          </w:p>
        </w:tc>
        <w:tc>
          <w:tcPr>
            <w:tcW w:w="4262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为满足广大投资者的投资需求</w:t>
            </w:r>
          </w:p>
        </w:tc>
      </w:tr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博时安怡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/>
                <w:sz w:val="24"/>
              </w:rPr>
              <w:t>个月定开债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博时安怡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/>
                <w:sz w:val="24"/>
              </w:rPr>
              <w:t>个月定开债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</w:tr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002625</w:t>
            </w:r>
          </w:p>
        </w:tc>
        <w:tc>
          <w:tcPr>
            <w:tcW w:w="2131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020641</w:t>
            </w:r>
          </w:p>
        </w:tc>
      </w:tr>
      <w:tr w:rsidR="0025234B">
        <w:tc>
          <w:tcPr>
            <w:tcW w:w="4260" w:type="dxa"/>
            <w:gridSpan w:val="2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该类基金份额是否恢复大额申购、转换转入业务</w:t>
            </w:r>
          </w:p>
        </w:tc>
        <w:tc>
          <w:tcPr>
            <w:tcW w:w="2131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25234B" w:rsidRDefault="005663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</w:tbl>
    <w:p w:rsidR="0025234B" w:rsidRDefault="0025234B"/>
    <w:p w:rsidR="0025234B" w:rsidRDefault="005663E1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25234B" w:rsidRDefault="005663E1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日起，本基金取消</w:t>
      </w:r>
      <w:r>
        <w:rPr>
          <w:rFonts w:hint="eastAsia"/>
        </w:rPr>
        <w:t>A</w:t>
      </w:r>
      <w:r>
        <w:rPr>
          <w:rFonts w:hint="eastAsia"/>
        </w:rPr>
        <w:t>类</w:t>
      </w:r>
      <w:r>
        <w:rPr>
          <w:rFonts w:hint="eastAsia"/>
        </w:rPr>
        <w:t>单日每个基金账户的申购、转换转入累计金额</w:t>
      </w:r>
      <w:r>
        <w:rPr>
          <w:rFonts w:hint="eastAsia"/>
        </w:rPr>
        <w:t>应不</w:t>
      </w:r>
      <w:r>
        <w:rPr>
          <w:rFonts w:hint="eastAsia"/>
        </w:rPr>
        <w:t>超过</w:t>
      </w:r>
      <w:r>
        <w:rPr>
          <w:rFonts w:hint="eastAsia"/>
        </w:rPr>
        <w:t>1</w:t>
      </w:r>
      <w:r>
        <w:rPr>
          <w:rFonts w:hint="eastAsia"/>
        </w:rPr>
        <w:t>万元的限制，恢复办理大额申购、转换转入业务。</w:t>
      </w:r>
      <w:r>
        <w:rPr>
          <w:rFonts w:hint="eastAsia"/>
        </w:rPr>
        <w:t xml:space="preserve"> </w:t>
      </w:r>
    </w:p>
    <w:p w:rsidR="0025234B" w:rsidRDefault="005663E1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25234B" w:rsidRDefault="005663E1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25234B" w:rsidRDefault="0025234B">
      <w:pPr>
        <w:pStyle w:val="a3"/>
        <w:spacing w:before="0" w:beforeAutospacing="0" w:after="0" w:afterAutospacing="0" w:line="360" w:lineRule="auto"/>
        <w:ind w:firstLine="420"/>
      </w:pPr>
    </w:p>
    <w:p w:rsidR="0025234B" w:rsidRDefault="0025234B">
      <w:pPr>
        <w:pStyle w:val="a3"/>
        <w:spacing w:before="0" w:beforeAutospacing="0" w:after="0" w:afterAutospacing="0" w:line="360" w:lineRule="auto"/>
        <w:ind w:firstLine="420"/>
      </w:pPr>
    </w:p>
    <w:p w:rsidR="0025234B" w:rsidRDefault="0025234B">
      <w:pPr>
        <w:pStyle w:val="a3"/>
        <w:spacing w:before="0" w:beforeAutospacing="0" w:after="0" w:afterAutospacing="0" w:line="360" w:lineRule="auto"/>
        <w:ind w:firstLine="420"/>
      </w:pPr>
    </w:p>
    <w:p w:rsidR="0025234B" w:rsidRDefault="005663E1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25234B" w:rsidRDefault="005663E1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2024</w:t>
      </w:r>
      <w:r>
        <w:t>年</w:t>
      </w:r>
      <w:r>
        <w:t>1</w:t>
      </w:r>
      <w:r>
        <w:t>月</w:t>
      </w:r>
      <w:r>
        <w:t>25</w:t>
      </w:r>
      <w:r>
        <w:t>日</w:t>
      </w:r>
    </w:p>
    <w:p w:rsidR="0025234B" w:rsidRDefault="0025234B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25234B" w:rsidSect="0025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3A2"/>
    <w:rsid w:val="0025234B"/>
    <w:rsid w:val="005663E1"/>
    <w:rsid w:val="00C333A2"/>
    <w:rsid w:val="00D23C21"/>
    <w:rsid w:val="06FF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4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23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2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252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25234B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4</DocSecurity>
  <Lines>4</Lines>
  <Paragraphs>1</Paragraphs>
  <ScaleCrop>false</ScaleCrop>
  <Company>mycompany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2024-01-24T16:02:00Z</dcterms:created>
  <dcterms:modified xsi:type="dcterms:W3CDTF">2024-01-24T16:02:00Z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073A9D7F1DE540C2A82247675DDB34FA</vt:lpwstr>
  </property>
</Properties>
</file>