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EA1" w:rsidRDefault="00825EF8" w:rsidP="00005359">
      <w:pPr>
        <w:spacing w:line="360" w:lineRule="auto"/>
        <w:jc w:val="center"/>
        <w:rPr>
          <w:rStyle w:val="d1"/>
          <w:rFonts w:hAnsi="宋体"/>
          <w:color w:val="000000"/>
          <w:sz w:val="24"/>
          <w:szCs w:val="24"/>
        </w:rPr>
      </w:pPr>
      <w:bookmarkStart w:id="0" w:name="OLE_LINK1"/>
      <w:bookmarkStart w:id="1" w:name="OLE_LINK2"/>
      <w:bookmarkStart w:id="2" w:name="OLE_LINK3"/>
      <w:r w:rsidRPr="00005359">
        <w:rPr>
          <w:rStyle w:val="d1"/>
          <w:rFonts w:hAnsi="宋体"/>
          <w:color w:val="000000"/>
          <w:sz w:val="24"/>
          <w:szCs w:val="24"/>
        </w:rPr>
        <w:t>华夏基金管理有限公司</w:t>
      </w:r>
      <w:r w:rsidR="00E11E8B" w:rsidRPr="00005359">
        <w:rPr>
          <w:rStyle w:val="d1"/>
          <w:rFonts w:hAnsi="宋体" w:hint="eastAsia"/>
          <w:color w:val="auto"/>
          <w:sz w:val="24"/>
          <w:szCs w:val="24"/>
        </w:rPr>
        <w:t>关于</w:t>
      </w:r>
      <w:r w:rsidR="00A214B6" w:rsidRPr="00005359">
        <w:rPr>
          <w:rStyle w:val="d1"/>
          <w:rFonts w:hAnsi="宋体" w:hint="eastAsia"/>
          <w:color w:val="000000"/>
          <w:sz w:val="24"/>
          <w:szCs w:val="24"/>
        </w:rPr>
        <w:t>旗下部分</w:t>
      </w:r>
      <w:r w:rsidR="00540445">
        <w:rPr>
          <w:rStyle w:val="d1"/>
          <w:rFonts w:hAnsi="宋体" w:hint="eastAsia"/>
          <w:color w:val="000000"/>
          <w:sz w:val="24"/>
          <w:szCs w:val="24"/>
        </w:rPr>
        <w:t>深交所</w:t>
      </w:r>
      <w:r w:rsidR="00892411">
        <w:rPr>
          <w:rStyle w:val="d1"/>
          <w:rFonts w:hAnsi="宋体" w:hint="eastAsia"/>
          <w:color w:val="000000"/>
          <w:sz w:val="24"/>
          <w:szCs w:val="24"/>
        </w:rPr>
        <w:t>E</w:t>
      </w:r>
      <w:r w:rsidR="00443D48">
        <w:rPr>
          <w:rStyle w:val="d1"/>
          <w:rFonts w:hAnsi="宋体"/>
          <w:color w:val="000000"/>
          <w:sz w:val="24"/>
          <w:szCs w:val="24"/>
        </w:rPr>
        <w:t>TF</w:t>
      </w:r>
    </w:p>
    <w:p w:rsidR="00ED4403" w:rsidRPr="00005359" w:rsidRDefault="00E11E8B" w:rsidP="00005359">
      <w:pPr>
        <w:spacing w:line="360" w:lineRule="auto"/>
        <w:jc w:val="center"/>
        <w:rPr>
          <w:rStyle w:val="d1"/>
          <w:rFonts w:hAnsi="宋体"/>
          <w:color w:val="000000"/>
          <w:sz w:val="24"/>
          <w:szCs w:val="24"/>
        </w:rPr>
      </w:pPr>
      <w:r w:rsidRPr="00005359">
        <w:rPr>
          <w:rStyle w:val="d1"/>
          <w:rFonts w:hAnsi="宋体" w:hint="eastAsia"/>
          <w:color w:val="auto"/>
          <w:sz w:val="24"/>
          <w:szCs w:val="24"/>
        </w:rPr>
        <w:t>新增</w:t>
      </w:r>
      <w:r w:rsidR="00ED4403" w:rsidRPr="00005359">
        <w:rPr>
          <w:rStyle w:val="d1"/>
          <w:rFonts w:hAnsi="宋体"/>
          <w:color w:val="auto"/>
          <w:sz w:val="24"/>
          <w:szCs w:val="24"/>
        </w:rPr>
        <w:t>申购赎回代办证券公司的公告</w:t>
      </w:r>
      <w:bookmarkEnd w:id="0"/>
    </w:p>
    <w:bookmarkEnd w:id="1"/>
    <w:bookmarkEnd w:id="2"/>
    <w:p w:rsidR="00ED4403" w:rsidRPr="00005359" w:rsidRDefault="00ED4403" w:rsidP="00ED4403">
      <w:pPr>
        <w:spacing w:line="360" w:lineRule="auto"/>
        <w:jc w:val="center"/>
        <w:rPr>
          <w:rStyle w:val="c1"/>
          <w:rFonts w:hAnsi="宋体"/>
          <w:b/>
          <w:bCs/>
          <w:color w:val="auto"/>
          <w:kern w:val="0"/>
          <w:sz w:val="24"/>
          <w:szCs w:val="24"/>
        </w:rPr>
      </w:pPr>
    </w:p>
    <w:p w:rsidR="00737436" w:rsidRPr="00B04C94" w:rsidRDefault="00737436" w:rsidP="00737436">
      <w:pPr>
        <w:pStyle w:val="c"/>
        <w:spacing w:before="0" w:beforeAutospacing="0" w:after="0" w:afterAutospacing="0" w:line="360" w:lineRule="auto"/>
        <w:ind w:firstLineChars="200" w:firstLine="480"/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</w:pPr>
      <w:r w:rsidRPr="00005359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自</w:t>
      </w:r>
      <w:r w:rsidR="00540445">
        <w:rPr>
          <w:rStyle w:val="c1"/>
          <w:rFonts w:ascii="Times New Roman" w:eastAsia="宋体" w:hAnsi="Times New Roman" w:cs="Times New Roman" w:hint="eastAsia"/>
          <w:color w:val="auto"/>
          <w:sz w:val="24"/>
          <w:szCs w:val="24"/>
        </w:rPr>
        <w:t>2024</w:t>
      </w:r>
      <w:r w:rsidR="00540445">
        <w:rPr>
          <w:rStyle w:val="c1"/>
          <w:rFonts w:ascii="Times New Roman" w:eastAsia="宋体" w:hAnsi="Times New Roman" w:cs="Times New Roman" w:hint="eastAsia"/>
          <w:color w:val="auto"/>
          <w:sz w:val="24"/>
          <w:szCs w:val="24"/>
        </w:rPr>
        <w:t>年</w:t>
      </w:r>
      <w:r w:rsidR="00540445">
        <w:rPr>
          <w:rStyle w:val="c1"/>
          <w:rFonts w:ascii="Times New Roman" w:eastAsia="宋体" w:hAnsi="Times New Roman" w:cs="Times New Roman" w:hint="eastAsia"/>
          <w:color w:val="auto"/>
          <w:sz w:val="24"/>
          <w:szCs w:val="24"/>
        </w:rPr>
        <w:t>1</w:t>
      </w:r>
      <w:r w:rsidR="00540445">
        <w:rPr>
          <w:rStyle w:val="c1"/>
          <w:rFonts w:ascii="Times New Roman" w:eastAsia="宋体" w:hAnsi="Times New Roman" w:cs="Times New Roman" w:hint="eastAsia"/>
          <w:color w:val="auto"/>
          <w:sz w:val="24"/>
          <w:szCs w:val="24"/>
        </w:rPr>
        <w:t>月</w:t>
      </w:r>
      <w:r w:rsidR="00540445">
        <w:rPr>
          <w:rStyle w:val="c1"/>
          <w:rFonts w:ascii="Times New Roman" w:eastAsia="宋体" w:hAnsi="Times New Roman" w:cs="Times New Roman" w:hint="eastAsia"/>
          <w:color w:val="auto"/>
          <w:sz w:val="24"/>
          <w:szCs w:val="24"/>
        </w:rPr>
        <w:t>24</w:t>
      </w:r>
      <w:r w:rsidR="00540445">
        <w:rPr>
          <w:rStyle w:val="c1"/>
          <w:rFonts w:ascii="Times New Roman" w:eastAsia="宋体" w:hAnsi="Times New Roman" w:cs="Times New Roman" w:hint="eastAsia"/>
          <w:color w:val="auto"/>
          <w:sz w:val="24"/>
          <w:szCs w:val="24"/>
        </w:rPr>
        <w:t>日</w:t>
      </w:r>
      <w:r w:rsidRPr="00005359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起，</w:t>
      </w:r>
      <w:r w:rsidR="00B04C94" w:rsidRPr="00B04C94">
        <w:rPr>
          <w:rStyle w:val="c1"/>
          <w:rFonts w:ascii="Times New Roman" w:eastAsia="宋体" w:hAnsi="Times New Roman" w:cs="Times New Roman"/>
          <w:bCs/>
          <w:color w:val="auto"/>
          <w:sz w:val="24"/>
          <w:szCs w:val="24"/>
        </w:rPr>
        <w:t>华夏基金管理有限公司</w:t>
      </w:r>
      <w:r w:rsidR="00B04C94" w:rsidRPr="00B04C94">
        <w:rPr>
          <w:rStyle w:val="c1"/>
          <w:rFonts w:ascii="Times New Roman" w:eastAsia="宋体" w:hAnsi="Times New Roman" w:cs="Times New Roman" w:hint="eastAsia"/>
          <w:bCs/>
          <w:color w:val="auto"/>
          <w:sz w:val="24"/>
          <w:szCs w:val="24"/>
        </w:rPr>
        <w:t>（以下简称“本公司”）</w:t>
      </w:r>
      <w:r w:rsidR="001C100F" w:rsidRPr="00B04C94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旗下</w:t>
      </w:r>
      <w:r w:rsidR="00430047">
        <w:rPr>
          <w:rStyle w:val="c1"/>
          <w:rFonts w:ascii="Times New Roman" w:eastAsia="宋体" w:hAnsi="Times New Roman" w:cs="Times New Roman" w:hint="eastAsia"/>
          <w:color w:val="auto"/>
          <w:sz w:val="24"/>
          <w:szCs w:val="24"/>
        </w:rPr>
        <w:t>部分</w:t>
      </w:r>
      <w:r w:rsidR="00540445">
        <w:rPr>
          <w:rStyle w:val="d1"/>
          <w:rFonts w:ascii="宋体" w:eastAsia="宋体" w:hAnsi="宋体" w:hint="eastAsia"/>
          <w:b w:val="0"/>
          <w:bCs w:val="0"/>
          <w:color w:val="000000"/>
          <w:sz w:val="24"/>
          <w:szCs w:val="24"/>
        </w:rPr>
        <w:t>深交所</w:t>
      </w:r>
      <w:r w:rsidR="00443D48" w:rsidRPr="00B04C94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ETF</w:t>
      </w:r>
      <w:r w:rsidRPr="00B04C94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新增</w:t>
      </w:r>
      <w:r w:rsidR="00E90262" w:rsidRPr="00B04C94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部分销售机构为</w:t>
      </w:r>
      <w:r w:rsidR="00062D7F" w:rsidRPr="00B04C94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申购赎回代办证券公司</w:t>
      </w:r>
      <w:r w:rsidR="00E90262" w:rsidRPr="00B04C94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。</w:t>
      </w:r>
      <w:r w:rsidR="00C0246E" w:rsidRPr="00B04C94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具体</w:t>
      </w:r>
      <w:r w:rsidRPr="00B04C94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情况如下：</w:t>
      </w:r>
    </w:p>
    <w:p w:rsidR="007C740C" w:rsidRDefault="00731DAE" w:rsidP="00731DAE">
      <w:pPr>
        <w:pStyle w:val="c"/>
        <w:spacing w:before="0" w:beforeAutospacing="0" w:after="0" w:afterAutospacing="0" w:line="360" w:lineRule="auto"/>
        <w:ind w:firstLine="420"/>
        <w:rPr>
          <w:rStyle w:val="c1"/>
          <w:rFonts w:ascii="宋体" w:eastAsia="宋体" w:hAnsi="宋体" w:cs="Times New Roman"/>
          <w:color w:val="auto"/>
          <w:sz w:val="24"/>
          <w:szCs w:val="24"/>
        </w:rPr>
      </w:pPr>
      <w:r>
        <w:rPr>
          <w:rStyle w:val="c1"/>
          <w:rFonts w:ascii="宋体" w:eastAsia="宋体" w:hAnsi="宋体" w:cs="Times New Roman" w:hint="eastAsia"/>
          <w:color w:val="auto"/>
          <w:sz w:val="24"/>
          <w:szCs w:val="24"/>
        </w:rPr>
        <w:t>一、</w:t>
      </w:r>
      <w:r w:rsidR="00FF42FD">
        <w:rPr>
          <w:rStyle w:val="c1"/>
          <w:rFonts w:ascii="宋体" w:eastAsia="宋体" w:hAnsi="宋体" w:cs="Times New Roman" w:hint="eastAsia"/>
          <w:color w:val="auto"/>
          <w:sz w:val="24"/>
          <w:szCs w:val="24"/>
        </w:rPr>
        <w:t>新增</w:t>
      </w:r>
      <w:r w:rsidR="003706ED" w:rsidRPr="00005359">
        <w:rPr>
          <w:rStyle w:val="c1"/>
          <w:rFonts w:ascii="宋体" w:eastAsia="宋体" w:hAnsi="宋体" w:cs="Times New Roman"/>
          <w:color w:val="auto"/>
          <w:sz w:val="24"/>
          <w:szCs w:val="24"/>
        </w:rPr>
        <w:t>申赎代办证券公司及对应基金</w:t>
      </w:r>
    </w:p>
    <w:tbl>
      <w:tblPr>
        <w:tblW w:w="8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3119"/>
        <w:gridCol w:w="2126"/>
        <w:gridCol w:w="2459"/>
      </w:tblGrid>
      <w:tr w:rsidR="001F66F0" w:rsidRPr="00353A73" w:rsidTr="0035622A">
        <w:trPr>
          <w:trHeight w:val="724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1F66F0" w:rsidRPr="00A73715" w:rsidRDefault="001F66F0" w:rsidP="0035622A">
            <w:pPr>
              <w:pStyle w:val="c"/>
              <w:spacing w:before="0" w:beforeAutospacing="0" w:after="0" w:afterAutospacing="0" w:line="360" w:lineRule="auto"/>
              <w:jc w:val="center"/>
              <w:rPr>
                <w:rStyle w:val="c1"/>
                <w:rFonts w:ascii="Times New Roman" w:eastAsia="宋体" w:hAnsi="Times New Roman" w:cs="Times New Roman"/>
                <w:b/>
                <w:sz w:val="21"/>
                <w:szCs w:val="21"/>
              </w:rPr>
            </w:pPr>
            <w:r w:rsidRPr="00353A73">
              <w:rPr>
                <w:rFonts w:ascii="Times New Roman" w:eastAsia="宋体" w:hAnsi="Times New Roman" w:cs="Times New Roman"/>
                <w:b/>
                <w:sz w:val="21"/>
                <w:szCs w:val="21"/>
              </w:rPr>
              <w:t>基金</w:t>
            </w:r>
            <w:r w:rsidRPr="00A73715">
              <w:rPr>
                <w:rFonts w:ascii="宋体" w:eastAsia="宋体" w:hAnsi="宋体" w:cs="宋体" w:hint="eastAsia"/>
                <w:b/>
                <w:sz w:val="21"/>
                <w:szCs w:val="21"/>
              </w:rPr>
              <w:t>代码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F66F0" w:rsidRPr="00353A73" w:rsidRDefault="001F66F0" w:rsidP="00353A73">
            <w:pPr>
              <w:spacing w:line="360" w:lineRule="auto"/>
              <w:jc w:val="center"/>
              <w:outlineLvl w:val="0"/>
              <w:rPr>
                <w:rStyle w:val="c1"/>
                <w:rFonts w:hAnsi="宋体"/>
                <w:color w:val="auto"/>
                <w:sz w:val="24"/>
                <w:szCs w:val="24"/>
              </w:rPr>
            </w:pPr>
            <w:r w:rsidRPr="00353A73">
              <w:rPr>
                <w:b/>
                <w:color w:val="000000"/>
                <w:kern w:val="0"/>
                <w:szCs w:val="21"/>
              </w:rPr>
              <w:t>基金全称</w:t>
            </w:r>
          </w:p>
        </w:tc>
        <w:tc>
          <w:tcPr>
            <w:tcW w:w="2126" w:type="dxa"/>
            <w:vAlign w:val="center"/>
          </w:tcPr>
          <w:p w:rsidR="001F66F0" w:rsidRPr="00353A73" w:rsidRDefault="001F66F0" w:rsidP="00353A73">
            <w:pPr>
              <w:spacing w:line="360" w:lineRule="auto"/>
              <w:jc w:val="center"/>
              <w:outlineLvl w:val="0"/>
              <w:rPr>
                <w:b/>
                <w:color w:val="000000"/>
                <w:kern w:val="0"/>
                <w:szCs w:val="21"/>
              </w:rPr>
            </w:pPr>
            <w:r w:rsidRPr="00353A73">
              <w:rPr>
                <w:b/>
                <w:color w:val="000000"/>
                <w:kern w:val="0"/>
                <w:szCs w:val="21"/>
              </w:rPr>
              <w:t>场内简称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1F66F0" w:rsidRPr="00353A73" w:rsidRDefault="001F66F0" w:rsidP="00353A73">
            <w:pPr>
              <w:spacing w:line="360" w:lineRule="auto"/>
              <w:jc w:val="center"/>
              <w:outlineLvl w:val="0"/>
              <w:rPr>
                <w:rStyle w:val="c1"/>
                <w:rFonts w:hAnsi="宋体"/>
                <w:color w:val="auto"/>
                <w:sz w:val="24"/>
                <w:szCs w:val="24"/>
              </w:rPr>
            </w:pPr>
            <w:r w:rsidRPr="00353A73">
              <w:rPr>
                <w:b/>
                <w:color w:val="000000"/>
                <w:kern w:val="0"/>
                <w:szCs w:val="21"/>
              </w:rPr>
              <w:t>新增申赎代办证券公司</w:t>
            </w:r>
          </w:p>
        </w:tc>
      </w:tr>
      <w:tr w:rsidR="001F66F0" w:rsidRPr="00353A73" w:rsidTr="0035622A">
        <w:trPr>
          <w:trHeight w:val="469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FE172D" w:rsidRDefault="00390288" w:rsidP="0035622A">
            <w:pPr>
              <w:jc w:val="center"/>
            </w:pPr>
            <w:r>
              <w:t>159573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E172D" w:rsidRDefault="00390288">
            <w:r>
              <w:t>华夏创业板中盘</w:t>
            </w:r>
            <w:r>
              <w:t>200</w:t>
            </w:r>
            <w:r>
              <w:t>交易型开放式指数证券投资基金</w:t>
            </w:r>
          </w:p>
        </w:tc>
        <w:tc>
          <w:tcPr>
            <w:tcW w:w="2126" w:type="dxa"/>
            <w:vAlign w:val="center"/>
          </w:tcPr>
          <w:p w:rsidR="00FE172D" w:rsidRDefault="00390288">
            <w:r>
              <w:t>创业板</w:t>
            </w:r>
            <w:r>
              <w:t>200ETF</w:t>
            </w:r>
            <w:r>
              <w:t>华夏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FE172D" w:rsidRDefault="00390288">
            <w:r>
              <w:t>长江证券股份有限公司</w:t>
            </w:r>
          </w:p>
        </w:tc>
      </w:tr>
      <w:tr w:rsidR="00FE172D" w:rsidTr="0035622A">
        <w:trPr>
          <w:jc w:val="center"/>
        </w:trPr>
        <w:tc>
          <w:tcPr>
            <w:tcW w:w="1242" w:type="dxa"/>
            <w:vAlign w:val="center"/>
          </w:tcPr>
          <w:p w:rsidR="00FE172D" w:rsidRDefault="00390288" w:rsidP="0035622A">
            <w:pPr>
              <w:jc w:val="center"/>
            </w:pPr>
            <w:r>
              <w:t>159562</w:t>
            </w:r>
          </w:p>
        </w:tc>
        <w:tc>
          <w:tcPr>
            <w:tcW w:w="3119" w:type="dxa"/>
            <w:vAlign w:val="center"/>
          </w:tcPr>
          <w:p w:rsidR="00FE172D" w:rsidRDefault="00390288">
            <w:r>
              <w:t>华夏中证沪深港黄金产业股票交易型开放式指数证券投资基金</w:t>
            </w:r>
          </w:p>
        </w:tc>
        <w:tc>
          <w:tcPr>
            <w:tcW w:w="2126" w:type="dxa"/>
            <w:vAlign w:val="center"/>
          </w:tcPr>
          <w:p w:rsidR="00FE172D" w:rsidRDefault="00390288">
            <w:r>
              <w:t>黄金股</w:t>
            </w:r>
            <w:r>
              <w:t>ETF</w:t>
            </w:r>
          </w:p>
        </w:tc>
        <w:tc>
          <w:tcPr>
            <w:tcW w:w="2459" w:type="dxa"/>
            <w:vAlign w:val="center"/>
          </w:tcPr>
          <w:p w:rsidR="00FE172D" w:rsidRDefault="00390288">
            <w:r>
              <w:t>东吴证券股份有限公司</w:t>
            </w:r>
          </w:p>
        </w:tc>
      </w:tr>
      <w:tr w:rsidR="00B03865" w:rsidTr="0035622A">
        <w:trPr>
          <w:jc w:val="center"/>
        </w:trPr>
        <w:tc>
          <w:tcPr>
            <w:tcW w:w="1242" w:type="dxa"/>
            <w:vAlign w:val="center"/>
          </w:tcPr>
          <w:p w:rsidR="00B03865" w:rsidRDefault="00B03865" w:rsidP="0035622A">
            <w:pPr>
              <w:jc w:val="center"/>
            </w:pPr>
            <w:r>
              <w:t>159510</w:t>
            </w:r>
          </w:p>
        </w:tc>
        <w:tc>
          <w:tcPr>
            <w:tcW w:w="3119" w:type="dxa"/>
            <w:vAlign w:val="center"/>
          </w:tcPr>
          <w:p w:rsidR="00B03865" w:rsidRDefault="00B03865">
            <w:r>
              <w:t>华夏中证智选</w:t>
            </w:r>
            <w:r>
              <w:t>300</w:t>
            </w:r>
            <w:r>
              <w:t>价值稳健策略交易型开放式指数证券投资基金</w:t>
            </w:r>
          </w:p>
        </w:tc>
        <w:tc>
          <w:tcPr>
            <w:tcW w:w="2126" w:type="dxa"/>
            <w:vAlign w:val="center"/>
          </w:tcPr>
          <w:p w:rsidR="00B03865" w:rsidRDefault="00B03865">
            <w:r>
              <w:t>沪深</w:t>
            </w:r>
            <w:r>
              <w:t>300</w:t>
            </w:r>
            <w:r>
              <w:t>价值</w:t>
            </w:r>
            <w:r>
              <w:t>ETF</w:t>
            </w:r>
          </w:p>
        </w:tc>
        <w:tc>
          <w:tcPr>
            <w:tcW w:w="2459" w:type="dxa"/>
            <w:vMerge w:val="restart"/>
            <w:vAlign w:val="center"/>
          </w:tcPr>
          <w:p w:rsidR="00B03865" w:rsidRDefault="00B03865">
            <w:r>
              <w:t>山西证券股份有限公司</w:t>
            </w:r>
          </w:p>
        </w:tc>
      </w:tr>
      <w:tr w:rsidR="00B03865" w:rsidTr="0035622A">
        <w:trPr>
          <w:jc w:val="center"/>
        </w:trPr>
        <w:tc>
          <w:tcPr>
            <w:tcW w:w="1242" w:type="dxa"/>
            <w:vAlign w:val="center"/>
          </w:tcPr>
          <w:p w:rsidR="00B03865" w:rsidRDefault="00B03865" w:rsidP="0035622A">
            <w:pPr>
              <w:jc w:val="center"/>
            </w:pPr>
            <w:r>
              <w:t>159523</w:t>
            </w:r>
          </w:p>
        </w:tc>
        <w:tc>
          <w:tcPr>
            <w:tcW w:w="3119" w:type="dxa"/>
            <w:vAlign w:val="center"/>
          </w:tcPr>
          <w:p w:rsidR="00B03865" w:rsidRDefault="00B03865">
            <w:r>
              <w:t>华夏中证智选</w:t>
            </w:r>
            <w:r>
              <w:t>300</w:t>
            </w:r>
            <w:r>
              <w:t>成长创新策略交易型开放式指数证券投资基金</w:t>
            </w:r>
          </w:p>
        </w:tc>
        <w:tc>
          <w:tcPr>
            <w:tcW w:w="2126" w:type="dxa"/>
            <w:vAlign w:val="center"/>
          </w:tcPr>
          <w:p w:rsidR="00B03865" w:rsidRDefault="00B03865">
            <w:r>
              <w:t>沪深</w:t>
            </w:r>
            <w:r>
              <w:t>300</w:t>
            </w:r>
            <w:r>
              <w:t>成长</w:t>
            </w:r>
            <w:r>
              <w:t>ETF</w:t>
            </w:r>
          </w:p>
        </w:tc>
        <w:tc>
          <w:tcPr>
            <w:tcW w:w="2459" w:type="dxa"/>
            <w:vMerge/>
            <w:vAlign w:val="center"/>
          </w:tcPr>
          <w:p w:rsidR="00B03865" w:rsidRDefault="00B03865"/>
        </w:tc>
      </w:tr>
      <w:tr w:rsidR="00B03865" w:rsidTr="0035622A">
        <w:trPr>
          <w:jc w:val="center"/>
        </w:trPr>
        <w:tc>
          <w:tcPr>
            <w:tcW w:w="1242" w:type="dxa"/>
            <w:vAlign w:val="center"/>
          </w:tcPr>
          <w:p w:rsidR="00B03865" w:rsidRDefault="00B03865" w:rsidP="0035622A">
            <w:pPr>
              <w:jc w:val="center"/>
            </w:pPr>
            <w:r>
              <w:t>159573</w:t>
            </w:r>
          </w:p>
        </w:tc>
        <w:tc>
          <w:tcPr>
            <w:tcW w:w="3119" w:type="dxa"/>
            <w:vAlign w:val="center"/>
          </w:tcPr>
          <w:p w:rsidR="00B03865" w:rsidRDefault="00B03865">
            <w:r>
              <w:t>华夏创业板中盘</w:t>
            </w:r>
            <w:r>
              <w:t>200</w:t>
            </w:r>
            <w:r>
              <w:t>交易型开放式指数证券投资基金</w:t>
            </w:r>
          </w:p>
        </w:tc>
        <w:tc>
          <w:tcPr>
            <w:tcW w:w="2126" w:type="dxa"/>
            <w:vAlign w:val="center"/>
          </w:tcPr>
          <w:p w:rsidR="00B03865" w:rsidRDefault="00B03865">
            <w:r>
              <w:t>创业板</w:t>
            </w:r>
            <w:r>
              <w:t>200ETF</w:t>
            </w:r>
            <w:r>
              <w:t>华夏</w:t>
            </w:r>
          </w:p>
        </w:tc>
        <w:tc>
          <w:tcPr>
            <w:tcW w:w="2459" w:type="dxa"/>
            <w:vMerge/>
            <w:vAlign w:val="center"/>
          </w:tcPr>
          <w:p w:rsidR="00B03865" w:rsidRDefault="00B03865"/>
        </w:tc>
        <w:bookmarkStart w:id="3" w:name="_GoBack"/>
        <w:bookmarkEnd w:id="3"/>
      </w:tr>
      <w:tr w:rsidR="00B03865" w:rsidTr="0035622A">
        <w:trPr>
          <w:jc w:val="center"/>
        </w:trPr>
        <w:tc>
          <w:tcPr>
            <w:tcW w:w="1242" w:type="dxa"/>
            <w:vAlign w:val="center"/>
          </w:tcPr>
          <w:p w:rsidR="00B03865" w:rsidRDefault="00B03865" w:rsidP="0035622A">
            <w:pPr>
              <w:jc w:val="center"/>
            </w:pPr>
            <w:r>
              <w:t>159601</w:t>
            </w:r>
          </w:p>
        </w:tc>
        <w:tc>
          <w:tcPr>
            <w:tcW w:w="3119" w:type="dxa"/>
            <w:vAlign w:val="center"/>
          </w:tcPr>
          <w:p w:rsidR="00B03865" w:rsidRDefault="00B03865">
            <w:r>
              <w:t>华夏</w:t>
            </w:r>
            <w:r>
              <w:t>MSCI</w:t>
            </w:r>
            <w:r>
              <w:t>中国</w:t>
            </w:r>
            <w:r>
              <w:t>A50</w:t>
            </w:r>
            <w:r>
              <w:t>互联互通交易型开放式指数证券投资基金</w:t>
            </w:r>
          </w:p>
        </w:tc>
        <w:tc>
          <w:tcPr>
            <w:tcW w:w="2126" w:type="dxa"/>
            <w:vAlign w:val="center"/>
          </w:tcPr>
          <w:p w:rsidR="00B03865" w:rsidRDefault="00B03865">
            <w:r>
              <w:t>A50ETF</w:t>
            </w:r>
          </w:p>
        </w:tc>
        <w:tc>
          <w:tcPr>
            <w:tcW w:w="2459" w:type="dxa"/>
            <w:vMerge/>
            <w:vAlign w:val="center"/>
          </w:tcPr>
          <w:p w:rsidR="00B03865" w:rsidRDefault="00B03865"/>
        </w:tc>
      </w:tr>
      <w:tr w:rsidR="00B03865" w:rsidTr="0035622A">
        <w:trPr>
          <w:jc w:val="center"/>
        </w:trPr>
        <w:tc>
          <w:tcPr>
            <w:tcW w:w="1242" w:type="dxa"/>
            <w:vAlign w:val="center"/>
          </w:tcPr>
          <w:p w:rsidR="00B03865" w:rsidRDefault="00B03865" w:rsidP="0035622A">
            <w:pPr>
              <w:jc w:val="center"/>
            </w:pPr>
            <w:r>
              <w:t>159617</w:t>
            </w:r>
          </w:p>
        </w:tc>
        <w:tc>
          <w:tcPr>
            <w:tcW w:w="3119" w:type="dxa"/>
            <w:vAlign w:val="center"/>
          </w:tcPr>
          <w:p w:rsidR="00B03865" w:rsidRDefault="00B03865">
            <w:r>
              <w:t>华夏中证智选</w:t>
            </w:r>
            <w:r>
              <w:t>500</w:t>
            </w:r>
            <w:r>
              <w:t>价值稳健策略交易型开放式指数证券投资基金</w:t>
            </w:r>
          </w:p>
        </w:tc>
        <w:tc>
          <w:tcPr>
            <w:tcW w:w="2126" w:type="dxa"/>
            <w:vAlign w:val="center"/>
          </w:tcPr>
          <w:p w:rsidR="00B03865" w:rsidRDefault="00B03865">
            <w:r>
              <w:t>500</w:t>
            </w:r>
            <w:r>
              <w:t>价值</w:t>
            </w:r>
            <w:r>
              <w:t>ETF</w:t>
            </w:r>
          </w:p>
        </w:tc>
        <w:tc>
          <w:tcPr>
            <w:tcW w:w="2459" w:type="dxa"/>
            <w:vMerge/>
            <w:vAlign w:val="center"/>
          </w:tcPr>
          <w:p w:rsidR="00B03865" w:rsidRDefault="00B03865"/>
        </w:tc>
      </w:tr>
      <w:tr w:rsidR="00B03865" w:rsidTr="0035622A">
        <w:trPr>
          <w:jc w:val="center"/>
        </w:trPr>
        <w:tc>
          <w:tcPr>
            <w:tcW w:w="1242" w:type="dxa"/>
            <w:vAlign w:val="center"/>
          </w:tcPr>
          <w:p w:rsidR="00B03865" w:rsidRDefault="00B03865" w:rsidP="0035622A">
            <w:pPr>
              <w:jc w:val="center"/>
            </w:pPr>
            <w:r>
              <w:t>159620</w:t>
            </w:r>
          </w:p>
        </w:tc>
        <w:tc>
          <w:tcPr>
            <w:tcW w:w="3119" w:type="dxa"/>
            <w:vAlign w:val="center"/>
          </w:tcPr>
          <w:p w:rsidR="00B03865" w:rsidRDefault="00B03865">
            <w:r>
              <w:t>华夏中证智选</w:t>
            </w:r>
            <w:r>
              <w:t>500</w:t>
            </w:r>
            <w:r>
              <w:t>成长创新策略交易型开放式指数证券投资基金</w:t>
            </w:r>
          </w:p>
        </w:tc>
        <w:tc>
          <w:tcPr>
            <w:tcW w:w="2126" w:type="dxa"/>
            <w:vAlign w:val="center"/>
          </w:tcPr>
          <w:p w:rsidR="00B03865" w:rsidRDefault="00B03865">
            <w:r>
              <w:t>500</w:t>
            </w:r>
            <w:r>
              <w:t>成长</w:t>
            </w:r>
            <w:r>
              <w:t>ETF</w:t>
            </w:r>
          </w:p>
        </w:tc>
        <w:tc>
          <w:tcPr>
            <w:tcW w:w="2459" w:type="dxa"/>
            <w:vMerge/>
            <w:vAlign w:val="center"/>
          </w:tcPr>
          <w:p w:rsidR="00B03865" w:rsidRDefault="00B03865"/>
        </w:tc>
      </w:tr>
      <w:tr w:rsidR="00B03865" w:rsidTr="0035622A">
        <w:trPr>
          <w:jc w:val="center"/>
        </w:trPr>
        <w:tc>
          <w:tcPr>
            <w:tcW w:w="1242" w:type="dxa"/>
            <w:vAlign w:val="center"/>
          </w:tcPr>
          <w:p w:rsidR="00B03865" w:rsidRDefault="00B03865" w:rsidP="0035622A">
            <w:pPr>
              <w:jc w:val="center"/>
            </w:pPr>
            <w:r>
              <w:t>159627</w:t>
            </w:r>
          </w:p>
        </w:tc>
        <w:tc>
          <w:tcPr>
            <w:tcW w:w="3119" w:type="dxa"/>
            <w:vAlign w:val="center"/>
          </w:tcPr>
          <w:p w:rsidR="00B03865" w:rsidRDefault="00B03865">
            <w:r>
              <w:t>华夏中证</w:t>
            </w:r>
            <w:r>
              <w:t>100</w:t>
            </w:r>
            <w:r>
              <w:t>交易型开放式指数证券投资基金</w:t>
            </w:r>
          </w:p>
        </w:tc>
        <w:tc>
          <w:tcPr>
            <w:tcW w:w="2126" w:type="dxa"/>
            <w:vAlign w:val="center"/>
          </w:tcPr>
          <w:p w:rsidR="00B03865" w:rsidRDefault="00B03865">
            <w:r>
              <w:t>A100ETF</w:t>
            </w:r>
          </w:p>
        </w:tc>
        <w:tc>
          <w:tcPr>
            <w:tcW w:w="2459" w:type="dxa"/>
            <w:vMerge/>
            <w:vAlign w:val="center"/>
          </w:tcPr>
          <w:p w:rsidR="00B03865" w:rsidRDefault="00B03865"/>
        </w:tc>
      </w:tr>
      <w:tr w:rsidR="00B03865" w:rsidTr="0035622A">
        <w:trPr>
          <w:jc w:val="center"/>
        </w:trPr>
        <w:tc>
          <w:tcPr>
            <w:tcW w:w="1242" w:type="dxa"/>
            <w:vAlign w:val="center"/>
          </w:tcPr>
          <w:p w:rsidR="00B03865" w:rsidRDefault="00B03865" w:rsidP="0035622A">
            <w:pPr>
              <w:jc w:val="center"/>
            </w:pPr>
            <w:r>
              <w:t>159635</w:t>
            </w:r>
          </w:p>
        </w:tc>
        <w:tc>
          <w:tcPr>
            <w:tcW w:w="3119" w:type="dxa"/>
            <w:vAlign w:val="center"/>
          </w:tcPr>
          <w:p w:rsidR="00B03865" w:rsidRDefault="00B03865">
            <w:r>
              <w:t>华夏中证基建交易型开放式指数证券投资基金</w:t>
            </w:r>
          </w:p>
        </w:tc>
        <w:tc>
          <w:tcPr>
            <w:tcW w:w="2126" w:type="dxa"/>
            <w:vAlign w:val="center"/>
          </w:tcPr>
          <w:p w:rsidR="00B03865" w:rsidRDefault="00B03865">
            <w:r>
              <w:t>基建</w:t>
            </w:r>
            <w:r>
              <w:t xml:space="preserve"> 50ETF</w:t>
            </w:r>
          </w:p>
        </w:tc>
        <w:tc>
          <w:tcPr>
            <w:tcW w:w="2459" w:type="dxa"/>
            <w:vMerge/>
            <w:vAlign w:val="center"/>
          </w:tcPr>
          <w:p w:rsidR="00B03865" w:rsidRDefault="00B03865"/>
        </w:tc>
      </w:tr>
      <w:tr w:rsidR="00B03865" w:rsidTr="0035622A">
        <w:trPr>
          <w:jc w:val="center"/>
        </w:trPr>
        <w:tc>
          <w:tcPr>
            <w:tcW w:w="1242" w:type="dxa"/>
            <w:vAlign w:val="center"/>
          </w:tcPr>
          <w:p w:rsidR="00B03865" w:rsidRDefault="00B03865" w:rsidP="0035622A">
            <w:pPr>
              <w:jc w:val="center"/>
            </w:pPr>
            <w:r>
              <w:t>159655</w:t>
            </w:r>
          </w:p>
        </w:tc>
        <w:tc>
          <w:tcPr>
            <w:tcW w:w="3119" w:type="dxa"/>
            <w:vAlign w:val="center"/>
          </w:tcPr>
          <w:p w:rsidR="00B03865" w:rsidRDefault="00B03865">
            <w:r>
              <w:t>华夏标普</w:t>
            </w:r>
            <w:r>
              <w:t>500</w:t>
            </w:r>
            <w:r>
              <w:t>交易型开放式指数证券投资基金（</w:t>
            </w:r>
            <w:r>
              <w:t>QDII</w:t>
            </w:r>
            <w:r>
              <w:t>）</w:t>
            </w:r>
          </w:p>
        </w:tc>
        <w:tc>
          <w:tcPr>
            <w:tcW w:w="2126" w:type="dxa"/>
            <w:vAlign w:val="center"/>
          </w:tcPr>
          <w:p w:rsidR="00B03865" w:rsidRDefault="00B03865">
            <w:r>
              <w:t>标普</w:t>
            </w:r>
            <w:r>
              <w:t>ETF</w:t>
            </w:r>
          </w:p>
        </w:tc>
        <w:tc>
          <w:tcPr>
            <w:tcW w:w="2459" w:type="dxa"/>
            <w:vMerge/>
            <w:vAlign w:val="center"/>
          </w:tcPr>
          <w:p w:rsidR="00B03865" w:rsidRDefault="00B03865"/>
        </w:tc>
      </w:tr>
      <w:tr w:rsidR="00B03865" w:rsidTr="0035622A">
        <w:trPr>
          <w:jc w:val="center"/>
        </w:trPr>
        <w:tc>
          <w:tcPr>
            <w:tcW w:w="1242" w:type="dxa"/>
            <w:vAlign w:val="center"/>
          </w:tcPr>
          <w:p w:rsidR="00B03865" w:rsidRDefault="00B03865" w:rsidP="0035622A">
            <w:pPr>
              <w:jc w:val="center"/>
            </w:pPr>
            <w:r>
              <w:t>159663</w:t>
            </w:r>
          </w:p>
        </w:tc>
        <w:tc>
          <w:tcPr>
            <w:tcW w:w="3119" w:type="dxa"/>
            <w:vAlign w:val="center"/>
          </w:tcPr>
          <w:p w:rsidR="00B03865" w:rsidRDefault="00B03865">
            <w:r>
              <w:t>华夏中证机床交易型开放式指数证券投资基金</w:t>
            </w:r>
          </w:p>
        </w:tc>
        <w:tc>
          <w:tcPr>
            <w:tcW w:w="2126" w:type="dxa"/>
            <w:vAlign w:val="center"/>
          </w:tcPr>
          <w:p w:rsidR="00B03865" w:rsidRDefault="00B03865">
            <w:r>
              <w:t>机床</w:t>
            </w:r>
            <w:r>
              <w:t>ETF</w:t>
            </w:r>
          </w:p>
        </w:tc>
        <w:tc>
          <w:tcPr>
            <w:tcW w:w="2459" w:type="dxa"/>
            <w:vMerge/>
            <w:vAlign w:val="center"/>
          </w:tcPr>
          <w:p w:rsidR="00B03865" w:rsidRDefault="00B03865"/>
        </w:tc>
      </w:tr>
      <w:tr w:rsidR="00B03865" w:rsidTr="0035622A">
        <w:trPr>
          <w:jc w:val="center"/>
        </w:trPr>
        <w:tc>
          <w:tcPr>
            <w:tcW w:w="1242" w:type="dxa"/>
            <w:vAlign w:val="center"/>
          </w:tcPr>
          <w:p w:rsidR="00B03865" w:rsidRDefault="00B03865" w:rsidP="0035622A">
            <w:pPr>
              <w:jc w:val="center"/>
            </w:pPr>
            <w:r>
              <w:t>159666</w:t>
            </w:r>
          </w:p>
        </w:tc>
        <w:tc>
          <w:tcPr>
            <w:tcW w:w="3119" w:type="dxa"/>
            <w:vAlign w:val="center"/>
          </w:tcPr>
          <w:p w:rsidR="00B03865" w:rsidRDefault="00B03865">
            <w:r>
              <w:t>华夏中证全指运输交易型开放式指数证券投资基金</w:t>
            </w:r>
          </w:p>
        </w:tc>
        <w:tc>
          <w:tcPr>
            <w:tcW w:w="2126" w:type="dxa"/>
            <w:vAlign w:val="center"/>
          </w:tcPr>
          <w:p w:rsidR="00B03865" w:rsidRDefault="00B03865">
            <w:r>
              <w:t>交通运输</w:t>
            </w:r>
            <w:r>
              <w:t>ETF</w:t>
            </w:r>
          </w:p>
        </w:tc>
        <w:tc>
          <w:tcPr>
            <w:tcW w:w="2459" w:type="dxa"/>
            <w:vMerge/>
            <w:vAlign w:val="center"/>
          </w:tcPr>
          <w:p w:rsidR="00B03865" w:rsidRDefault="00B03865"/>
        </w:tc>
      </w:tr>
      <w:tr w:rsidR="00B03865" w:rsidTr="0035622A">
        <w:trPr>
          <w:jc w:val="center"/>
        </w:trPr>
        <w:tc>
          <w:tcPr>
            <w:tcW w:w="1242" w:type="dxa"/>
            <w:vAlign w:val="center"/>
          </w:tcPr>
          <w:p w:rsidR="00B03865" w:rsidRDefault="00B03865" w:rsidP="0035622A">
            <w:pPr>
              <w:jc w:val="center"/>
            </w:pPr>
            <w:r>
              <w:t>159711</w:t>
            </w:r>
          </w:p>
        </w:tc>
        <w:tc>
          <w:tcPr>
            <w:tcW w:w="3119" w:type="dxa"/>
            <w:vAlign w:val="center"/>
          </w:tcPr>
          <w:p w:rsidR="00B03865" w:rsidRDefault="00B03865">
            <w:r>
              <w:t>华夏中证港股通</w:t>
            </w:r>
            <w:r>
              <w:t>50</w:t>
            </w:r>
            <w:r>
              <w:t>交易型开放</w:t>
            </w:r>
            <w:r>
              <w:lastRenderedPageBreak/>
              <w:t>式指数证券投资基金</w:t>
            </w:r>
          </w:p>
        </w:tc>
        <w:tc>
          <w:tcPr>
            <w:tcW w:w="2126" w:type="dxa"/>
            <w:vAlign w:val="center"/>
          </w:tcPr>
          <w:p w:rsidR="00B03865" w:rsidRDefault="00B03865">
            <w:r>
              <w:lastRenderedPageBreak/>
              <w:t>港股通</w:t>
            </w:r>
            <w:r>
              <w:t>ETF</w:t>
            </w:r>
          </w:p>
        </w:tc>
        <w:tc>
          <w:tcPr>
            <w:tcW w:w="2459" w:type="dxa"/>
            <w:vMerge/>
            <w:vAlign w:val="center"/>
          </w:tcPr>
          <w:p w:rsidR="00B03865" w:rsidRDefault="00B03865"/>
        </w:tc>
      </w:tr>
      <w:tr w:rsidR="00B03865" w:rsidTr="0035622A">
        <w:trPr>
          <w:jc w:val="center"/>
        </w:trPr>
        <w:tc>
          <w:tcPr>
            <w:tcW w:w="1242" w:type="dxa"/>
            <w:vAlign w:val="center"/>
          </w:tcPr>
          <w:p w:rsidR="00B03865" w:rsidRDefault="00B03865" w:rsidP="0035622A">
            <w:pPr>
              <w:jc w:val="center"/>
            </w:pPr>
            <w:r>
              <w:lastRenderedPageBreak/>
              <w:t>159726</w:t>
            </w:r>
          </w:p>
        </w:tc>
        <w:tc>
          <w:tcPr>
            <w:tcW w:w="3119" w:type="dxa"/>
            <w:vAlign w:val="center"/>
          </w:tcPr>
          <w:p w:rsidR="00B03865" w:rsidRDefault="00B03865">
            <w:r>
              <w:t>华夏恒生中国内地企业高股息率交易型开放式指数证券投资基金</w:t>
            </w:r>
          </w:p>
        </w:tc>
        <w:tc>
          <w:tcPr>
            <w:tcW w:w="2126" w:type="dxa"/>
            <w:vAlign w:val="center"/>
          </w:tcPr>
          <w:p w:rsidR="00B03865" w:rsidRDefault="00B03865">
            <w:r>
              <w:t>恒生红利</w:t>
            </w:r>
            <w:r>
              <w:t>ETF</w:t>
            </w:r>
          </w:p>
        </w:tc>
        <w:tc>
          <w:tcPr>
            <w:tcW w:w="2459" w:type="dxa"/>
            <w:vMerge/>
            <w:vAlign w:val="center"/>
          </w:tcPr>
          <w:p w:rsidR="00B03865" w:rsidRDefault="00B03865"/>
        </w:tc>
      </w:tr>
      <w:tr w:rsidR="00B03865" w:rsidTr="0035622A">
        <w:trPr>
          <w:jc w:val="center"/>
        </w:trPr>
        <w:tc>
          <w:tcPr>
            <w:tcW w:w="1242" w:type="dxa"/>
            <w:vAlign w:val="center"/>
          </w:tcPr>
          <w:p w:rsidR="00B03865" w:rsidRDefault="00B03865" w:rsidP="0035622A">
            <w:pPr>
              <w:jc w:val="center"/>
            </w:pPr>
            <w:r>
              <w:t>159731</w:t>
            </w:r>
          </w:p>
        </w:tc>
        <w:tc>
          <w:tcPr>
            <w:tcW w:w="3119" w:type="dxa"/>
            <w:vAlign w:val="center"/>
          </w:tcPr>
          <w:p w:rsidR="00B03865" w:rsidRDefault="00B03865">
            <w:r>
              <w:t>华夏中证石化产业交易型开放式指数证券投资基金</w:t>
            </w:r>
          </w:p>
        </w:tc>
        <w:tc>
          <w:tcPr>
            <w:tcW w:w="2126" w:type="dxa"/>
            <w:vAlign w:val="center"/>
          </w:tcPr>
          <w:p w:rsidR="00B03865" w:rsidRDefault="00B03865">
            <w:r>
              <w:t>石化</w:t>
            </w:r>
            <w:r>
              <w:t>ETF</w:t>
            </w:r>
          </w:p>
        </w:tc>
        <w:tc>
          <w:tcPr>
            <w:tcW w:w="2459" w:type="dxa"/>
            <w:vMerge/>
            <w:vAlign w:val="center"/>
          </w:tcPr>
          <w:p w:rsidR="00B03865" w:rsidRDefault="00B03865"/>
        </w:tc>
      </w:tr>
      <w:tr w:rsidR="00B03865" w:rsidTr="0035622A">
        <w:trPr>
          <w:jc w:val="center"/>
        </w:trPr>
        <w:tc>
          <w:tcPr>
            <w:tcW w:w="1242" w:type="dxa"/>
            <w:vAlign w:val="center"/>
          </w:tcPr>
          <w:p w:rsidR="00B03865" w:rsidRDefault="00B03865" w:rsidP="0035622A">
            <w:pPr>
              <w:jc w:val="center"/>
            </w:pPr>
            <w:r>
              <w:t>159732</w:t>
            </w:r>
          </w:p>
        </w:tc>
        <w:tc>
          <w:tcPr>
            <w:tcW w:w="3119" w:type="dxa"/>
            <w:vAlign w:val="center"/>
          </w:tcPr>
          <w:p w:rsidR="00B03865" w:rsidRDefault="00B03865">
            <w:r>
              <w:t>华夏国证消费电子主题交易型开放式指数证券投资基金</w:t>
            </w:r>
          </w:p>
        </w:tc>
        <w:tc>
          <w:tcPr>
            <w:tcW w:w="2126" w:type="dxa"/>
            <w:vAlign w:val="center"/>
          </w:tcPr>
          <w:p w:rsidR="00B03865" w:rsidRDefault="00B03865">
            <w:r>
              <w:t>消费电子</w:t>
            </w:r>
            <w:r>
              <w:t>ETF</w:t>
            </w:r>
          </w:p>
        </w:tc>
        <w:tc>
          <w:tcPr>
            <w:tcW w:w="2459" w:type="dxa"/>
            <w:vMerge/>
            <w:vAlign w:val="center"/>
          </w:tcPr>
          <w:p w:rsidR="00B03865" w:rsidRDefault="00B03865"/>
        </w:tc>
      </w:tr>
      <w:tr w:rsidR="00B03865" w:rsidTr="0035622A">
        <w:trPr>
          <w:jc w:val="center"/>
        </w:trPr>
        <w:tc>
          <w:tcPr>
            <w:tcW w:w="1242" w:type="dxa"/>
            <w:vAlign w:val="center"/>
          </w:tcPr>
          <w:p w:rsidR="00B03865" w:rsidRDefault="00B03865" w:rsidP="0035622A">
            <w:pPr>
              <w:jc w:val="center"/>
            </w:pPr>
            <w:r>
              <w:t>159758</w:t>
            </w:r>
          </w:p>
        </w:tc>
        <w:tc>
          <w:tcPr>
            <w:tcW w:w="3119" w:type="dxa"/>
            <w:vAlign w:val="center"/>
          </w:tcPr>
          <w:p w:rsidR="00B03865" w:rsidRDefault="00B03865">
            <w:r>
              <w:t>华夏中证红利质量交易型开放式指数证券投资基金</w:t>
            </w:r>
          </w:p>
        </w:tc>
        <w:tc>
          <w:tcPr>
            <w:tcW w:w="2126" w:type="dxa"/>
            <w:vAlign w:val="center"/>
          </w:tcPr>
          <w:p w:rsidR="00B03865" w:rsidRDefault="00B03865">
            <w:r>
              <w:t>红利</w:t>
            </w:r>
            <w:r>
              <w:t>50ETF</w:t>
            </w:r>
          </w:p>
        </w:tc>
        <w:tc>
          <w:tcPr>
            <w:tcW w:w="2459" w:type="dxa"/>
            <w:vMerge/>
            <w:vAlign w:val="center"/>
          </w:tcPr>
          <w:p w:rsidR="00B03865" w:rsidRDefault="00B03865"/>
        </w:tc>
      </w:tr>
      <w:tr w:rsidR="00B03865" w:rsidTr="0035622A">
        <w:trPr>
          <w:jc w:val="center"/>
        </w:trPr>
        <w:tc>
          <w:tcPr>
            <w:tcW w:w="1242" w:type="dxa"/>
            <w:vAlign w:val="center"/>
          </w:tcPr>
          <w:p w:rsidR="00B03865" w:rsidRDefault="00B03865" w:rsidP="0035622A">
            <w:pPr>
              <w:jc w:val="center"/>
            </w:pPr>
            <w:r>
              <w:t>159783</w:t>
            </w:r>
          </w:p>
        </w:tc>
        <w:tc>
          <w:tcPr>
            <w:tcW w:w="3119" w:type="dxa"/>
            <w:vAlign w:val="center"/>
          </w:tcPr>
          <w:p w:rsidR="00B03865" w:rsidRDefault="00B03865">
            <w:r>
              <w:t>华夏中证科创创业</w:t>
            </w:r>
            <w:r>
              <w:t>50</w:t>
            </w:r>
            <w:r>
              <w:t>交易型开放式指数证券投资基金</w:t>
            </w:r>
          </w:p>
        </w:tc>
        <w:tc>
          <w:tcPr>
            <w:tcW w:w="2126" w:type="dxa"/>
            <w:vAlign w:val="center"/>
          </w:tcPr>
          <w:p w:rsidR="00B03865" w:rsidRDefault="00B03865">
            <w:r>
              <w:t>科创创业</w:t>
            </w:r>
            <w:r>
              <w:t xml:space="preserve"> 50ETF</w:t>
            </w:r>
          </w:p>
        </w:tc>
        <w:tc>
          <w:tcPr>
            <w:tcW w:w="2459" w:type="dxa"/>
            <w:vMerge/>
            <w:vAlign w:val="center"/>
          </w:tcPr>
          <w:p w:rsidR="00B03865" w:rsidRDefault="00B03865"/>
        </w:tc>
      </w:tr>
      <w:tr w:rsidR="00B03865" w:rsidTr="0035622A">
        <w:trPr>
          <w:jc w:val="center"/>
        </w:trPr>
        <w:tc>
          <w:tcPr>
            <w:tcW w:w="1242" w:type="dxa"/>
            <w:vAlign w:val="center"/>
          </w:tcPr>
          <w:p w:rsidR="00B03865" w:rsidRDefault="00B03865" w:rsidP="0035622A">
            <w:pPr>
              <w:jc w:val="center"/>
            </w:pPr>
            <w:r>
              <w:t>159790</w:t>
            </w:r>
          </w:p>
        </w:tc>
        <w:tc>
          <w:tcPr>
            <w:tcW w:w="3119" w:type="dxa"/>
            <w:vAlign w:val="center"/>
          </w:tcPr>
          <w:p w:rsidR="00B03865" w:rsidRDefault="00B03865">
            <w:r>
              <w:t>华夏中证内地低碳经济主题交易型开放式指数证券投资基金</w:t>
            </w:r>
          </w:p>
        </w:tc>
        <w:tc>
          <w:tcPr>
            <w:tcW w:w="2126" w:type="dxa"/>
            <w:vAlign w:val="center"/>
          </w:tcPr>
          <w:p w:rsidR="00B03865" w:rsidRDefault="00B03865">
            <w:r>
              <w:t>碳中和</w:t>
            </w:r>
            <w:r>
              <w:t>ETF</w:t>
            </w:r>
          </w:p>
        </w:tc>
        <w:tc>
          <w:tcPr>
            <w:tcW w:w="2459" w:type="dxa"/>
            <w:vMerge/>
            <w:vAlign w:val="center"/>
          </w:tcPr>
          <w:p w:rsidR="00B03865" w:rsidRDefault="00B03865"/>
        </w:tc>
      </w:tr>
      <w:tr w:rsidR="00B03865" w:rsidTr="0035622A">
        <w:trPr>
          <w:jc w:val="center"/>
        </w:trPr>
        <w:tc>
          <w:tcPr>
            <w:tcW w:w="1242" w:type="dxa"/>
            <w:vAlign w:val="center"/>
          </w:tcPr>
          <w:p w:rsidR="00B03865" w:rsidRDefault="00B03865" w:rsidP="0035622A">
            <w:pPr>
              <w:jc w:val="center"/>
            </w:pPr>
            <w:r>
              <w:t>159791</w:t>
            </w:r>
          </w:p>
        </w:tc>
        <w:tc>
          <w:tcPr>
            <w:tcW w:w="3119" w:type="dxa"/>
            <w:vAlign w:val="center"/>
          </w:tcPr>
          <w:p w:rsidR="00B03865" w:rsidRDefault="00B03865">
            <w:r>
              <w:t>华夏沪深</w:t>
            </w:r>
            <w:r>
              <w:t>300ESG</w:t>
            </w:r>
            <w:r>
              <w:t>基准交易型开放式指数证券投资基金</w:t>
            </w:r>
          </w:p>
        </w:tc>
        <w:tc>
          <w:tcPr>
            <w:tcW w:w="2126" w:type="dxa"/>
            <w:vAlign w:val="center"/>
          </w:tcPr>
          <w:p w:rsidR="00B03865" w:rsidRDefault="00B03865">
            <w:r>
              <w:t>300ESGETF</w:t>
            </w:r>
          </w:p>
        </w:tc>
        <w:tc>
          <w:tcPr>
            <w:tcW w:w="2459" w:type="dxa"/>
            <w:vMerge/>
            <w:vAlign w:val="center"/>
          </w:tcPr>
          <w:p w:rsidR="00B03865" w:rsidRDefault="00B03865"/>
        </w:tc>
      </w:tr>
      <w:tr w:rsidR="00B03865" w:rsidTr="0035622A">
        <w:trPr>
          <w:jc w:val="center"/>
        </w:trPr>
        <w:tc>
          <w:tcPr>
            <w:tcW w:w="1242" w:type="dxa"/>
            <w:vAlign w:val="center"/>
          </w:tcPr>
          <w:p w:rsidR="00B03865" w:rsidRDefault="00B03865" w:rsidP="0035622A">
            <w:pPr>
              <w:jc w:val="center"/>
            </w:pPr>
            <w:r>
              <w:t>159845</w:t>
            </w:r>
          </w:p>
        </w:tc>
        <w:tc>
          <w:tcPr>
            <w:tcW w:w="3119" w:type="dxa"/>
            <w:vAlign w:val="center"/>
          </w:tcPr>
          <w:p w:rsidR="00B03865" w:rsidRDefault="00B03865">
            <w:r>
              <w:t>华夏中证</w:t>
            </w:r>
            <w:r>
              <w:t>1000</w:t>
            </w:r>
            <w:r>
              <w:t>交易型开放式指数证券投资基金</w:t>
            </w:r>
          </w:p>
        </w:tc>
        <w:tc>
          <w:tcPr>
            <w:tcW w:w="2126" w:type="dxa"/>
            <w:vAlign w:val="center"/>
          </w:tcPr>
          <w:p w:rsidR="00B03865" w:rsidRDefault="00B03865">
            <w:r>
              <w:t>中证</w:t>
            </w:r>
            <w:r>
              <w:t>1000ETF</w:t>
            </w:r>
          </w:p>
        </w:tc>
        <w:tc>
          <w:tcPr>
            <w:tcW w:w="2459" w:type="dxa"/>
            <w:vMerge/>
            <w:vAlign w:val="center"/>
          </w:tcPr>
          <w:p w:rsidR="00B03865" w:rsidRDefault="00B03865"/>
        </w:tc>
      </w:tr>
      <w:tr w:rsidR="00B03865" w:rsidTr="0035622A">
        <w:trPr>
          <w:jc w:val="center"/>
        </w:trPr>
        <w:tc>
          <w:tcPr>
            <w:tcW w:w="1242" w:type="dxa"/>
            <w:vAlign w:val="center"/>
          </w:tcPr>
          <w:p w:rsidR="00B03865" w:rsidRDefault="00B03865" w:rsidP="0035622A">
            <w:pPr>
              <w:jc w:val="center"/>
            </w:pPr>
            <w:r>
              <w:t>159850</w:t>
            </w:r>
          </w:p>
        </w:tc>
        <w:tc>
          <w:tcPr>
            <w:tcW w:w="3119" w:type="dxa"/>
            <w:vAlign w:val="center"/>
          </w:tcPr>
          <w:p w:rsidR="00B03865" w:rsidRDefault="00B03865">
            <w:r>
              <w:t>华夏恒生中国企业交易型开放式指数证券投资基金（</w:t>
            </w:r>
            <w:r>
              <w:t>QDII</w:t>
            </w:r>
            <w:r>
              <w:t>）</w:t>
            </w:r>
          </w:p>
        </w:tc>
        <w:tc>
          <w:tcPr>
            <w:tcW w:w="2126" w:type="dxa"/>
            <w:vAlign w:val="center"/>
          </w:tcPr>
          <w:p w:rsidR="00B03865" w:rsidRDefault="00B03865">
            <w:r>
              <w:t>恒生国企</w:t>
            </w:r>
            <w:r>
              <w:t>ETF</w:t>
            </w:r>
          </w:p>
        </w:tc>
        <w:tc>
          <w:tcPr>
            <w:tcW w:w="2459" w:type="dxa"/>
            <w:vMerge/>
            <w:vAlign w:val="center"/>
          </w:tcPr>
          <w:p w:rsidR="00B03865" w:rsidRDefault="00B03865"/>
        </w:tc>
      </w:tr>
      <w:tr w:rsidR="00B03865" w:rsidTr="0035622A">
        <w:trPr>
          <w:jc w:val="center"/>
        </w:trPr>
        <w:tc>
          <w:tcPr>
            <w:tcW w:w="1242" w:type="dxa"/>
            <w:vAlign w:val="center"/>
          </w:tcPr>
          <w:p w:rsidR="00B03865" w:rsidRDefault="00B03865" w:rsidP="0035622A">
            <w:pPr>
              <w:jc w:val="center"/>
            </w:pPr>
            <w:r>
              <w:t>159869</w:t>
            </w:r>
          </w:p>
        </w:tc>
        <w:tc>
          <w:tcPr>
            <w:tcW w:w="3119" w:type="dxa"/>
            <w:vAlign w:val="center"/>
          </w:tcPr>
          <w:p w:rsidR="00B03865" w:rsidRDefault="00B03865">
            <w:r>
              <w:t>华夏中证动漫游戏交易型开放式指数证券投资基金</w:t>
            </w:r>
          </w:p>
        </w:tc>
        <w:tc>
          <w:tcPr>
            <w:tcW w:w="2126" w:type="dxa"/>
            <w:vAlign w:val="center"/>
          </w:tcPr>
          <w:p w:rsidR="00B03865" w:rsidRDefault="00B03865">
            <w:r>
              <w:t>游戏</w:t>
            </w:r>
            <w:r>
              <w:t>ETF</w:t>
            </w:r>
          </w:p>
        </w:tc>
        <w:tc>
          <w:tcPr>
            <w:tcW w:w="2459" w:type="dxa"/>
            <w:vMerge/>
            <w:vAlign w:val="center"/>
          </w:tcPr>
          <w:p w:rsidR="00B03865" w:rsidRDefault="00B03865"/>
        </w:tc>
      </w:tr>
      <w:tr w:rsidR="00B03865" w:rsidTr="0035622A">
        <w:trPr>
          <w:jc w:val="center"/>
        </w:trPr>
        <w:tc>
          <w:tcPr>
            <w:tcW w:w="1242" w:type="dxa"/>
            <w:vAlign w:val="center"/>
          </w:tcPr>
          <w:p w:rsidR="00B03865" w:rsidRDefault="00B03865" w:rsidP="0035622A">
            <w:pPr>
              <w:jc w:val="center"/>
            </w:pPr>
            <w:r>
              <w:t>159888</w:t>
            </w:r>
          </w:p>
        </w:tc>
        <w:tc>
          <w:tcPr>
            <w:tcW w:w="3119" w:type="dxa"/>
            <w:vAlign w:val="center"/>
          </w:tcPr>
          <w:p w:rsidR="00B03865" w:rsidRDefault="00B03865">
            <w:r>
              <w:t>华夏中证智能汽车主题交易型开放式指数证券投资基金</w:t>
            </w:r>
          </w:p>
        </w:tc>
        <w:tc>
          <w:tcPr>
            <w:tcW w:w="2126" w:type="dxa"/>
            <w:vAlign w:val="center"/>
          </w:tcPr>
          <w:p w:rsidR="00B03865" w:rsidRDefault="00B03865">
            <w:r>
              <w:t>智能车</w:t>
            </w:r>
            <w:r>
              <w:t>ETF</w:t>
            </w:r>
          </w:p>
        </w:tc>
        <w:tc>
          <w:tcPr>
            <w:tcW w:w="2459" w:type="dxa"/>
            <w:vMerge/>
            <w:vAlign w:val="center"/>
          </w:tcPr>
          <w:p w:rsidR="00B03865" w:rsidRDefault="00B03865"/>
        </w:tc>
      </w:tr>
      <w:tr w:rsidR="00B03865" w:rsidTr="0035622A">
        <w:trPr>
          <w:jc w:val="center"/>
        </w:trPr>
        <w:tc>
          <w:tcPr>
            <w:tcW w:w="1242" w:type="dxa"/>
            <w:vAlign w:val="center"/>
          </w:tcPr>
          <w:p w:rsidR="00B03865" w:rsidRDefault="00B03865" w:rsidP="0035622A">
            <w:pPr>
              <w:jc w:val="center"/>
            </w:pPr>
            <w:r>
              <w:t>159892</w:t>
            </w:r>
          </w:p>
        </w:tc>
        <w:tc>
          <w:tcPr>
            <w:tcW w:w="3119" w:type="dxa"/>
            <w:vAlign w:val="center"/>
          </w:tcPr>
          <w:p w:rsidR="00B03865" w:rsidRDefault="00B03865">
            <w:r>
              <w:t>华夏恒生香港上市生物科技交易型开放式指数证券投资基金（</w:t>
            </w:r>
            <w:r>
              <w:t>QDII</w:t>
            </w:r>
            <w:r>
              <w:t>）</w:t>
            </w:r>
          </w:p>
        </w:tc>
        <w:tc>
          <w:tcPr>
            <w:tcW w:w="2126" w:type="dxa"/>
            <w:vAlign w:val="center"/>
          </w:tcPr>
          <w:p w:rsidR="00B03865" w:rsidRDefault="00B03865">
            <w:r>
              <w:t>恒生医药</w:t>
            </w:r>
            <w:r>
              <w:t>ETF</w:t>
            </w:r>
          </w:p>
        </w:tc>
        <w:tc>
          <w:tcPr>
            <w:tcW w:w="2459" w:type="dxa"/>
            <w:vMerge/>
            <w:vAlign w:val="center"/>
          </w:tcPr>
          <w:p w:rsidR="00B03865" w:rsidRDefault="00B03865"/>
        </w:tc>
      </w:tr>
      <w:tr w:rsidR="00B03865" w:rsidTr="0035622A">
        <w:trPr>
          <w:jc w:val="center"/>
        </w:trPr>
        <w:tc>
          <w:tcPr>
            <w:tcW w:w="1242" w:type="dxa"/>
            <w:vAlign w:val="center"/>
          </w:tcPr>
          <w:p w:rsidR="00B03865" w:rsidRDefault="00B03865" w:rsidP="0035622A">
            <w:pPr>
              <w:jc w:val="center"/>
            </w:pPr>
            <w:r>
              <w:t>159902</w:t>
            </w:r>
          </w:p>
        </w:tc>
        <w:tc>
          <w:tcPr>
            <w:tcW w:w="3119" w:type="dxa"/>
            <w:vAlign w:val="center"/>
          </w:tcPr>
          <w:p w:rsidR="00B03865" w:rsidRDefault="00B03865">
            <w:r>
              <w:t>中小企业</w:t>
            </w:r>
            <w:r>
              <w:t>100</w:t>
            </w:r>
            <w:r>
              <w:t>交易型开放式指数基金</w:t>
            </w:r>
          </w:p>
        </w:tc>
        <w:tc>
          <w:tcPr>
            <w:tcW w:w="2126" w:type="dxa"/>
            <w:vAlign w:val="center"/>
          </w:tcPr>
          <w:p w:rsidR="00B03865" w:rsidRDefault="00B03865">
            <w:r>
              <w:t>中小</w:t>
            </w:r>
            <w:r>
              <w:t>100ETF</w:t>
            </w:r>
          </w:p>
        </w:tc>
        <w:tc>
          <w:tcPr>
            <w:tcW w:w="2459" w:type="dxa"/>
            <w:vMerge/>
            <w:vAlign w:val="center"/>
          </w:tcPr>
          <w:p w:rsidR="00B03865" w:rsidRDefault="00B03865"/>
        </w:tc>
      </w:tr>
      <w:tr w:rsidR="00B03865" w:rsidTr="0035622A">
        <w:trPr>
          <w:jc w:val="center"/>
        </w:trPr>
        <w:tc>
          <w:tcPr>
            <w:tcW w:w="1242" w:type="dxa"/>
            <w:vAlign w:val="center"/>
          </w:tcPr>
          <w:p w:rsidR="00B03865" w:rsidRDefault="00B03865" w:rsidP="0035622A">
            <w:pPr>
              <w:jc w:val="center"/>
            </w:pPr>
            <w:r>
              <w:t>159920</w:t>
            </w:r>
          </w:p>
        </w:tc>
        <w:tc>
          <w:tcPr>
            <w:tcW w:w="3119" w:type="dxa"/>
            <w:vAlign w:val="center"/>
          </w:tcPr>
          <w:p w:rsidR="00B03865" w:rsidRDefault="00B03865">
            <w:r>
              <w:t>恒生交易型开放式指数证券投资基金</w:t>
            </w:r>
          </w:p>
        </w:tc>
        <w:tc>
          <w:tcPr>
            <w:tcW w:w="2126" w:type="dxa"/>
            <w:vAlign w:val="center"/>
          </w:tcPr>
          <w:p w:rsidR="00B03865" w:rsidRDefault="00B03865">
            <w:r>
              <w:t>恒生</w:t>
            </w:r>
            <w:r>
              <w:t>ETF</w:t>
            </w:r>
          </w:p>
        </w:tc>
        <w:tc>
          <w:tcPr>
            <w:tcW w:w="2459" w:type="dxa"/>
            <w:vMerge/>
            <w:vAlign w:val="center"/>
          </w:tcPr>
          <w:p w:rsidR="00B03865" w:rsidRDefault="00B03865"/>
        </w:tc>
      </w:tr>
      <w:tr w:rsidR="00B03865" w:rsidTr="0035622A">
        <w:trPr>
          <w:jc w:val="center"/>
        </w:trPr>
        <w:tc>
          <w:tcPr>
            <w:tcW w:w="1242" w:type="dxa"/>
            <w:vAlign w:val="center"/>
          </w:tcPr>
          <w:p w:rsidR="00B03865" w:rsidRDefault="00B03865" w:rsidP="0035622A">
            <w:pPr>
              <w:jc w:val="center"/>
            </w:pPr>
            <w:r>
              <w:t>159957</w:t>
            </w:r>
          </w:p>
        </w:tc>
        <w:tc>
          <w:tcPr>
            <w:tcW w:w="3119" w:type="dxa"/>
            <w:vAlign w:val="center"/>
          </w:tcPr>
          <w:p w:rsidR="00B03865" w:rsidRDefault="00B03865">
            <w:r>
              <w:t>华夏创业板交易型开放式指数证券投资基金</w:t>
            </w:r>
          </w:p>
        </w:tc>
        <w:tc>
          <w:tcPr>
            <w:tcW w:w="2126" w:type="dxa"/>
            <w:vAlign w:val="center"/>
          </w:tcPr>
          <w:p w:rsidR="00B03865" w:rsidRDefault="00B03865">
            <w:r>
              <w:t>创业板</w:t>
            </w:r>
            <w:r>
              <w:t>100ETF</w:t>
            </w:r>
            <w:r>
              <w:t>华夏</w:t>
            </w:r>
          </w:p>
        </w:tc>
        <w:tc>
          <w:tcPr>
            <w:tcW w:w="2459" w:type="dxa"/>
            <w:vMerge/>
            <w:vAlign w:val="center"/>
          </w:tcPr>
          <w:p w:rsidR="00B03865" w:rsidRDefault="00B03865"/>
        </w:tc>
      </w:tr>
      <w:tr w:rsidR="00B03865" w:rsidTr="0035622A">
        <w:trPr>
          <w:jc w:val="center"/>
        </w:trPr>
        <w:tc>
          <w:tcPr>
            <w:tcW w:w="1242" w:type="dxa"/>
            <w:vAlign w:val="center"/>
          </w:tcPr>
          <w:p w:rsidR="00B03865" w:rsidRDefault="00B03865" w:rsidP="0035622A">
            <w:pPr>
              <w:jc w:val="center"/>
            </w:pPr>
            <w:r>
              <w:t>159966</w:t>
            </w:r>
          </w:p>
        </w:tc>
        <w:tc>
          <w:tcPr>
            <w:tcW w:w="3119" w:type="dxa"/>
            <w:vAlign w:val="center"/>
          </w:tcPr>
          <w:p w:rsidR="00B03865" w:rsidRDefault="00B03865">
            <w:r>
              <w:t>华夏创业板低波价值交易型开放式指数证券投资基金</w:t>
            </w:r>
          </w:p>
        </w:tc>
        <w:tc>
          <w:tcPr>
            <w:tcW w:w="2126" w:type="dxa"/>
            <w:vAlign w:val="center"/>
          </w:tcPr>
          <w:p w:rsidR="00B03865" w:rsidRDefault="00B03865">
            <w:r>
              <w:t>创业板价值</w:t>
            </w:r>
            <w:r>
              <w:t>ETF</w:t>
            </w:r>
          </w:p>
        </w:tc>
        <w:tc>
          <w:tcPr>
            <w:tcW w:w="2459" w:type="dxa"/>
            <w:vMerge/>
            <w:vAlign w:val="center"/>
          </w:tcPr>
          <w:p w:rsidR="00B03865" w:rsidRDefault="00B03865"/>
        </w:tc>
      </w:tr>
      <w:tr w:rsidR="00B03865" w:rsidTr="0035622A">
        <w:trPr>
          <w:jc w:val="center"/>
        </w:trPr>
        <w:tc>
          <w:tcPr>
            <w:tcW w:w="1242" w:type="dxa"/>
            <w:vAlign w:val="center"/>
          </w:tcPr>
          <w:p w:rsidR="00B03865" w:rsidRDefault="00B03865" w:rsidP="0035622A">
            <w:pPr>
              <w:jc w:val="center"/>
            </w:pPr>
            <w:r>
              <w:t>159967</w:t>
            </w:r>
          </w:p>
        </w:tc>
        <w:tc>
          <w:tcPr>
            <w:tcW w:w="3119" w:type="dxa"/>
            <w:vAlign w:val="center"/>
          </w:tcPr>
          <w:p w:rsidR="00B03865" w:rsidRDefault="00B03865">
            <w:r>
              <w:t>华夏创业板动量成长交易型开放式指数证券投资基金</w:t>
            </w:r>
          </w:p>
        </w:tc>
        <w:tc>
          <w:tcPr>
            <w:tcW w:w="2126" w:type="dxa"/>
            <w:vAlign w:val="center"/>
          </w:tcPr>
          <w:p w:rsidR="00B03865" w:rsidRDefault="00B03865">
            <w:r>
              <w:t>创业板成长</w:t>
            </w:r>
            <w:r>
              <w:t xml:space="preserve"> ETF</w:t>
            </w:r>
          </w:p>
        </w:tc>
        <w:tc>
          <w:tcPr>
            <w:tcW w:w="2459" w:type="dxa"/>
            <w:vMerge/>
            <w:vAlign w:val="center"/>
          </w:tcPr>
          <w:p w:rsidR="00B03865" w:rsidRDefault="00B03865"/>
        </w:tc>
      </w:tr>
      <w:tr w:rsidR="00B03865" w:rsidTr="0035622A">
        <w:trPr>
          <w:jc w:val="center"/>
        </w:trPr>
        <w:tc>
          <w:tcPr>
            <w:tcW w:w="1242" w:type="dxa"/>
            <w:vAlign w:val="center"/>
          </w:tcPr>
          <w:p w:rsidR="00B03865" w:rsidRDefault="00B03865" w:rsidP="0035622A">
            <w:pPr>
              <w:jc w:val="center"/>
            </w:pPr>
            <w:r>
              <w:t>159985</w:t>
            </w:r>
          </w:p>
        </w:tc>
        <w:tc>
          <w:tcPr>
            <w:tcW w:w="3119" w:type="dxa"/>
            <w:vAlign w:val="center"/>
          </w:tcPr>
          <w:p w:rsidR="00B03865" w:rsidRDefault="00B03865">
            <w:r>
              <w:t>华夏饲料豆粕期货交易型开放式证券投资基金</w:t>
            </w:r>
          </w:p>
        </w:tc>
        <w:tc>
          <w:tcPr>
            <w:tcW w:w="2126" w:type="dxa"/>
            <w:vAlign w:val="center"/>
          </w:tcPr>
          <w:p w:rsidR="00B03865" w:rsidRDefault="00B03865">
            <w:r>
              <w:t>豆粕</w:t>
            </w:r>
            <w:r>
              <w:t>ETF</w:t>
            </w:r>
          </w:p>
        </w:tc>
        <w:tc>
          <w:tcPr>
            <w:tcW w:w="2459" w:type="dxa"/>
            <w:vMerge/>
            <w:vAlign w:val="center"/>
          </w:tcPr>
          <w:p w:rsidR="00B03865" w:rsidRDefault="00B03865"/>
        </w:tc>
      </w:tr>
      <w:tr w:rsidR="00B03865" w:rsidTr="0035622A">
        <w:trPr>
          <w:jc w:val="center"/>
        </w:trPr>
        <w:tc>
          <w:tcPr>
            <w:tcW w:w="1242" w:type="dxa"/>
            <w:vAlign w:val="center"/>
          </w:tcPr>
          <w:p w:rsidR="00B03865" w:rsidRDefault="00B03865" w:rsidP="0035622A">
            <w:pPr>
              <w:jc w:val="center"/>
            </w:pPr>
            <w:r>
              <w:t>159995</w:t>
            </w:r>
          </w:p>
        </w:tc>
        <w:tc>
          <w:tcPr>
            <w:tcW w:w="3119" w:type="dxa"/>
            <w:vAlign w:val="center"/>
          </w:tcPr>
          <w:p w:rsidR="00B03865" w:rsidRDefault="00B03865">
            <w:r>
              <w:t>华夏国证半导体芯片交易型开放式指数证券投资基金</w:t>
            </w:r>
          </w:p>
        </w:tc>
        <w:tc>
          <w:tcPr>
            <w:tcW w:w="2126" w:type="dxa"/>
            <w:vAlign w:val="center"/>
          </w:tcPr>
          <w:p w:rsidR="00B03865" w:rsidRDefault="00B03865">
            <w:r>
              <w:t>芯片</w:t>
            </w:r>
            <w:r>
              <w:t>ETF</w:t>
            </w:r>
          </w:p>
        </w:tc>
        <w:tc>
          <w:tcPr>
            <w:tcW w:w="2459" w:type="dxa"/>
            <w:vMerge/>
            <w:vAlign w:val="center"/>
          </w:tcPr>
          <w:p w:rsidR="00B03865" w:rsidRDefault="00B03865"/>
        </w:tc>
      </w:tr>
    </w:tbl>
    <w:p w:rsidR="00D440BE" w:rsidRPr="00005359" w:rsidRDefault="00D440BE" w:rsidP="00216EF1">
      <w:pPr>
        <w:spacing w:line="360" w:lineRule="auto"/>
        <w:ind w:firstLineChars="200" w:firstLine="480"/>
        <w:jc w:val="left"/>
        <w:outlineLvl w:val="0"/>
        <w:rPr>
          <w:rStyle w:val="c1"/>
          <w:color w:val="auto"/>
          <w:sz w:val="24"/>
          <w:szCs w:val="24"/>
        </w:rPr>
      </w:pPr>
      <w:r w:rsidRPr="00005359">
        <w:rPr>
          <w:rStyle w:val="c1"/>
          <w:rFonts w:hAnsi="宋体" w:hint="eastAsia"/>
          <w:color w:val="auto"/>
          <w:sz w:val="24"/>
          <w:szCs w:val="24"/>
        </w:rPr>
        <w:t>投资者可自</w:t>
      </w:r>
      <w:r w:rsidR="00540445">
        <w:rPr>
          <w:rStyle w:val="c1"/>
          <w:color w:val="auto"/>
          <w:sz w:val="24"/>
          <w:szCs w:val="24"/>
        </w:rPr>
        <w:t>2024</w:t>
      </w:r>
      <w:r w:rsidR="00540445">
        <w:rPr>
          <w:rStyle w:val="c1"/>
          <w:color w:val="auto"/>
          <w:sz w:val="24"/>
          <w:szCs w:val="24"/>
        </w:rPr>
        <w:t>年</w:t>
      </w:r>
      <w:r w:rsidR="00540445">
        <w:rPr>
          <w:rStyle w:val="c1"/>
          <w:color w:val="auto"/>
          <w:sz w:val="24"/>
          <w:szCs w:val="24"/>
        </w:rPr>
        <w:t>1</w:t>
      </w:r>
      <w:r w:rsidR="00540445">
        <w:rPr>
          <w:rStyle w:val="c1"/>
          <w:color w:val="auto"/>
          <w:sz w:val="24"/>
          <w:szCs w:val="24"/>
        </w:rPr>
        <w:t>月</w:t>
      </w:r>
      <w:r w:rsidR="00540445">
        <w:rPr>
          <w:rStyle w:val="c1"/>
          <w:color w:val="auto"/>
          <w:sz w:val="24"/>
          <w:szCs w:val="24"/>
        </w:rPr>
        <w:t>24</w:t>
      </w:r>
      <w:r w:rsidR="00540445">
        <w:rPr>
          <w:rStyle w:val="c1"/>
          <w:color w:val="auto"/>
          <w:sz w:val="24"/>
          <w:szCs w:val="24"/>
        </w:rPr>
        <w:t>日</w:t>
      </w:r>
      <w:r w:rsidRPr="00005359">
        <w:rPr>
          <w:rStyle w:val="c1"/>
          <w:rFonts w:hAnsi="宋体" w:hint="eastAsia"/>
          <w:color w:val="auto"/>
          <w:sz w:val="24"/>
          <w:szCs w:val="24"/>
        </w:rPr>
        <w:t>起在上述</w:t>
      </w:r>
      <w:r w:rsidR="00A6274B">
        <w:rPr>
          <w:rStyle w:val="c1"/>
          <w:rFonts w:hAnsi="宋体" w:hint="eastAsia"/>
          <w:color w:val="auto"/>
          <w:sz w:val="24"/>
          <w:szCs w:val="24"/>
        </w:rPr>
        <w:t>销售机构</w:t>
      </w:r>
      <w:r w:rsidR="00EA7CF7">
        <w:rPr>
          <w:rStyle w:val="c1"/>
          <w:rFonts w:ascii="宋体" w:hAnsi="宋体" w:hint="eastAsia"/>
          <w:color w:val="auto"/>
          <w:sz w:val="24"/>
          <w:szCs w:val="24"/>
        </w:rPr>
        <w:t>办理对应基金的申购、赎回等业务</w:t>
      </w:r>
      <w:r w:rsidR="00A0600C">
        <w:rPr>
          <w:rStyle w:val="c1"/>
          <w:rFonts w:ascii="宋体" w:hAnsi="宋体" w:hint="eastAsia"/>
          <w:color w:val="auto"/>
          <w:sz w:val="24"/>
          <w:szCs w:val="24"/>
        </w:rPr>
        <w:t>。投资者在销售机构办理</w:t>
      </w:r>
      <w:r w:rsidR="007B09C1">
        <w:rPr>
          <w:rStyle w:val="c1"/>
          <w:rFonts w:ascii="宋体" w:hAnsi="宋体" w:hint="eastAsia"/>
          <w:color w:val="auto"/>
          <w:sz w:val="24"/>
          <w:szCs w:val="24"/>
        </w:rPr>
        <w:t>基金</w:t>
      </w:r>
      <w:r w:rsidR="00A0600C">
        <w:rPr>
          <w:rStyle w:val="c1"/>
          <w:rFonts w:ascii="宋体" w:hAnsi="宋体" w:hint="eastAsia"/>
          <w:color w:val="auto"/>
          <w:sz w:val="24"/>
          <w:szCs w:val="24"/>
        </w:rPr>
        <w:t>申购赎回等业务的</w:t>
      </w:r>
      <w:r w:rsidR="00124CAF">
        <w:rPr>
          <w:rStyle w:val="c1"/>
          <w:color w:val="auto"/>
          <w:sz w:val="24"/>
          <w:szCs w:val="24"/>
        </w:rPr>
        <w:t>具体流程、规则等以各销售机</w:t>
      </w:r>
      <w:r w:rsidR="00124CAF">
        <w:rPr>
          <w:rStyle w:val="c1"/>
          <w:color w:val="auto"/>
          <w:sz w:val="24"/>
          <w:szCs w:val="24"/>
        </w:rPr>
        <w:lastRenderedPageBreak/>
        <w:t>构的规定为准，</w:t>
      </w:r>
      <w:r w:rsidRPr="00005359">
        <w:rPr>
          <w:rStyle w:val="c1"/>
          <w:color w:val="auto"/>
          <w:sz w:val="24"/>
          <w:szCs w:val="24"/>
        </w:rPr>
        <w:t>销售机构的业务办理状况亦</w:t>
      </w:r>
      <w:r w:rsidR="00A822F2">
        <w:rPr>
          <w:rStyle w:val="c1"/>
          <w:rFonts w:hint="eastAsia"/>
          <w:color w:val="auto"/>
          <w:sz w:val="24"/>
          <w:szCs w:val="24"/>
        </w:rPr>
        <w:t>请</w:t>
      </w:r>
      <w:r w:rsidRPr="00005359">
        <w:rPr>
          <w:rStyle w:val="c1"/>
          <w:color w:val="auto"/>
          <w:sz w:val="24"/>
          <w:szCs w:val="24"/>
        </w:rPr>
        <w:t>遵循其</w:t>
      </w:r>
      <w:r w:rsidR="00E70BD6">
        <w:rPr>
          <w:rStyle w:val="c1"/>
          <w:color w:val="auto"/>
          <w:sz w:val="24"/>
          <w:szCs w:val="24"/>
        </w:rPr>
        <w:t>各自</w:t>
      </w:r>
      <w:r w:rsidRPr="00005359">
        <w:rPr>
          <w:rStyle w:val="c1"/>
          <w:color w:val="auto"/>
          <w:sz w:val="24"/>
          <w:szCs w:val="24"/>
        </w:rPr>
        <w:t>规定执行。</w:t>
      </w:r>
    </w:p>
    <w:p w:rsidR="007577A2" w:rsidRPr="00005359" w:rsidRDefault="004B62DD" w:rsidP="00216EF1">
      <w:pPr>
        <w:spacing w:line="360" w:lineRule="auto"/>
        <w:ind w:firstLineChars="200" w:firstLine="480"/>
        <w:jc w:val="left"/>
        <w:outlineLvl w:val="0"/>
        <w:rPr>
          <w:rStyle w:val="c1"/>
          <w:rFonts w:hAnsi="宋体"/>
          <w:color w:val="auto"/>
          <w:sz w:val="24"/>
          <w:szCs w:val="24"/>
        </w:rPr>
      </w:pPr>
      <w:r w:rsidRPr="00005359">
        <w:rPr>
          <w:rStyle w:val="c1"/>
          <w:rFonts w:hAnsi="宋体" w:hint="eastAsia"/>
          <w:color w:val="auto"/>
          <w:kern w:val="0"/>
          <w:sz w:val="24"/>
          <w:szCs w:val="24"/>
        </w:rPr>
        <w:t>二</w:t>
      </w:r>
      <w:r w:rsidRPr="00005359">
        <w:rPr>
          <w:rStyle w:val="c1"/>
          <w:rFonts w:hAnsi="宋体"/>
          <w:color w:val="auto"/>
          <w:kern w:val="0"/>
          <w:sz w:val="24"/>
          <w:szCs w:val="24"/>
        </w:rPr>
        <w:t>、</w:t>
      </w:r>
      <w:r w:rsidR="009579E8" w:rsidRPr="00871C74">
        <w:rPr>
          <w:color w:val="000000"/>
          <w:sz w:val="24"/>
        </w:rPr>
        <w:t>咨询渠道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976"/>
        <w:gridCol w:w="2835"/>
        <w:gridCol w:w="2601"/>
      </w:tblGrid>
      <w:tr w:rsidR="00347706">
        <w:trPr>
          <w:jc w:val="center"/>
        </w:trPr>
        <w:tc>
          <w:tcPr>
            <w:tcW w:w="3510" w:type="dxa"/>
            <w:gridSpan w:val="2"/>
            <w:shd w:val="clear" w:color="auto" w:fill="auto"/>
            <w:vAlign w:val="center"/>
          </w:tcPr>
          <w:p w:rsidR="00202627" w:rsidRDefault="00202627">
            <w:pPr>
              <w:spacing w:line="360" w:lineRule="auto"/>
              <w:jc w:val="center"/>
              <w:outlineLvl w:val="0"/>
              <w:rPr>
                <w:rFonts w:hAnsi="宋体"/>
                <w:b/>
                <w:bCs/>
                <w:sz w:val="24"/>
              </w:rPr>
            </w:pPr>
            <w:r>
              <w:rPr>
                <w:rFonts w:hAnsi="宋体" w:hint="eastAsia"/>
                <w:b/>
                <w:bCs/>
                <w:sz w:val="24"/>
              </w:rPr>
              <w:t>销售机构名称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02627" w:rsidRDefault="00202627">
            <w:pPr>
              <w:spacing w:line="360" w:lineRule="auto"/>
              <w:jc w:val="center"/>
              <w:outlineLvl w:val="0"/>
              <w:rPr>
                <w:rFonts w:hAnsi="宋体"/>
                <w:b/>
                <w:bCs/>
                <w:sz w:val="24"/>
              </w:rPr>
            </w:pPr>
            <w:r>
              <w:rPr>
                <w:rFonts w:hAnsi="宋体" w:hint="eastAsia"/>
                <w:b/>
                <w:bCs/>
                <w:sz w:val="24"/>
              </w:rPr>
              <w:t>网址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202627" w:rsidRDefault="00202627">
            <w:pPr>
              <w:spacing w:line="360" w:lineRule="auto"/>
              <w:jc w:val="center"/>
              <w:outlineLvl w:val="0"/>
              <w:rPr>
                <w:rFonts w:hAnsi="宋体"/>
                <w:b/>
                <w:bCs/>
                <w:sz w:val="24"/>
              </w:rPr>
            </w:pPr>
            <w:r>
              <w:rPr>
                <w:rFonts w:hAnsi="宋体" w:hint="eastAsia"/>
                <w:b/>
                <w:bCs/>
                <w:sz w:val="24"/>
              </w:rPr>
              <w:t>客服电话</w:t>
            </w:r>
          </w:p>
        </w:tc>
      </w:tr>
      <w:tr w:rsidR="00347706">
        <w:trPr>
          <w:jc w:val="center"/>
        </w:trPr>
        <w:tc>
          <w:tcPr>
            <w:tcW w:w="534" w:type="dxa"/>
            <w:shd w:val="clear" w:color="auto" w:fill="auto"/>
          </w:tcPr>
          <w:p w:rsidR="00FE172D" w:rsidRDefault="00390288">
            <w:r>
              <w:t>1</w:t>
            </w:r>
          </w:p>
        </w:tc>
        <w:tc>
          <w:tcPr>
            <w:tcW w:w="2976" w:type="dxa"/>
            <w:shd w:val="clear" w:color="auto" w:fill="auto"/>
          </w:tcPr>
          <w:p w:rsidR="00FE172D" w:rsidRDefault="00390288">
            <w:r>
              <w:t>长江证券股份有限公司</w:t>
            </w:r>
          </w:p>
        </w:tc>
        <w:tc>
          <w:tcPr>
            <w:tcW w:w="2835" w:type="dxa"/>
            <w:shd w:val="clear" w:color="auto" w:fill="auto"/>
          </w:tcPr>
          <w:p w:rsidR="00FE172D" w:rsidRDefault="00390288">
            <w:r>
              <w:t>www.95579.com</w:t>
            </w:r>
          </w:p>
        </w:tc>
        <w:tc>
          <w:tcPr>
            <w:tcW w:w="2601" w:type="dxa"/>
            <w:shd w:val="clear" w:color="auto" w:fill="auto"/>
          </w:tcPr>
          <w:p w:rsidR="00FE172D" w:rsidRDefault="00390288">
            <w:r>
              <w:t>95579</w:t>
            </w:r>
            <w:r>
              <w:t>、</w:t>
            </w:r>
            <w:r>
              <w:t>400-888-8999</w:t>
            </w:r>
          </w:p>
        </w:tc>
      </w:tr>
      <w:tr w:rsidR="00FE172D">
        <w:trPr>
          <w:jc w:val="center"/>
        </w:trPr>
        <w:tc>
          <w:tcPr>
            <w:tcW w:w="534" w:type="dxa"/>
          </w:tcPr>
          <w:p w:rsidR="00FE172D" w:rsidRDefault="00390288">
            <w:r>
              <w:t>2</w:t>
            </w:r>
          </w:p>
        </w:tc>
        <w:tc>
          <w:tcPr>
            <w:tcW w:w="2976" w:type="dxa"/>
          </w:tcPr>
          <w:p w:rsidR="00FE172D" w:rsidRDefault="00390288">
            <w:r>
              <w:t>东吴证券股份有限公司</w:t>
            </w:r>
          </w:p>
        </w:tc>
        <w:tc>
          <w:tcPr>
            <w:tcW w:w="2835" w:type="dxa"/>
          </w:tcPr>
          <w:p w:rsidR="00FE172D" w:rsidRDefault="00390288">
            <w:r>
              <w:t>www.dwzq.com.cn</w:t>
            </w:r>
          </w:p>
        </w:tc>
        <w:tc>
          <w:tcPr>
            <w:tcW w:w="2601" w:type="dxa"/>
          </w:tcPr>
          <w:p w:rsidR="00FE172D" w:rsidRDefault="00390288">
            <w:r>
              <w:t>95330</w:t>
            </w:r>
          </w:p>
        </w:tc>
      </w:tr>
      <w:tr w:rsidR="00FE172D">
        <w:trPr>
          <w:jc w:val="center"/>
        </w:trPr>
        <w:tc>
          <w:tcPr>
            <w:tcW w:w="534" w:type="dxa"/>
          </w:tcPr>
          <w:p w:rsidR="00FE172D" w:rsidRDefault="00390288">
            <w:r>
              <w:t>3</w:t>
            </w:r>
          </w:p>
        </w:tc>
        <w:tc>
          <w:tcPr>
            <w:tcW w:w="2976" w:type="dxa"/>
          </w:tcPr>
          <w:p w:rsidR="00FE172D" w:rsidRDefault="00390288">
            <w:r>
              <w:t>山西证券股份有限公司</w:t>
            </w:r>
          </w:p>
        </w:tc>
        <w:tc>
          <w:tcPr>
            <w:tcW w:w="2835" w:type="dxa"/>
          </w:tcPr>
          <w:p w:rsidR="00FE172D" w:rsidRDefault="00390288">
            <w:r>
              <w:t>www.i618.com.cn</w:t>
            </w:r>
          </w:p>
        </w:tc>
        <w:tc>
          <w:tcPr>
            <w:tcW w:w="2601" w:type="dxa"/>
          </w:tcPr>
          <w:p w:rsidR="00FE172D" w:rsidRDefault="00390288">
            <w:r>
              <w:t>95573</w:t>
            </w:r>
          </w:p>
        </w:tc>
      </w:tr>
    </w:tbl>
    <w:p w:rsidR="00A1106D" w:rsidRDefault="00A1106D" w:rsidP="00A1106D">
      <w:pPr>
        <w:spacing w:line="360" w:lineRule="auto"/>
        <w:ind w:firstLineChars="200" w:firstLine="480"/>
        <w:outlineLvl w:val="0"/>
        <w:rPr>
          <w:rFonts w:hAnsi="宋体"/>
          <w:sz w:val="24"/>
        </w:rPr>
      </w:pPr>
      <w:r w:rsidRPr="00755C67">
        <w:rPr>
          <w:rFonts w:hAnsi="宋体" w:hint="eastAsia"/>
          <w:sz w:val="24"/>
        </w:rPr>
        <w:t>投资者可拨打本公司客户服务电话（</w:t>
      </w:r>
      <w:r w:rsidRPr="00755C67">
        <w:rPr>
          <w:rFonts w:hAnsi="宋体" w:hint="eastAsia"/>
          <w:sz w:val="24"/>
        </w:rPr>
        <w:t>400-818-6666</w:t>
      </w:r>
      <w:r w:rsidRPr="00755C67">
        <w:rPr>
          <w:rFonts w:hAnsi="宋体" w:hint="eastAsia"/>
          <w:sz w:val="24"/>
        </w:rPr>
        <w:t>）或登录本公司网站（</w:t>
      </w:r>
      <w:r w:rsidRPr="00755C67">
        <w:rPr>
          <w:rFonts w:hAnsi="宋体" w:hint="eastAsia"/>
          <w:sz w:val="24"/>
        </w:rPr>
        <w:t>www.ChinaAMC.com</w:t>
      </w:r>
      <w:r w:rsidRPr="00755C67">
        <w:rPr>
          <w:rFonts w:hAnsi="宋体" w:hint="eastAsia"/>
          <w:sz w:val="24"/>
        </w:rPr>
        <w:t>）了解相关信息。</w:t>
      </w:r>
    </w:p>
    <w:p w:rsidR="00444E30" w:rsidRDefault="00444E30" w:rsidP="00216EF1">
      <w:pPr>
        <w:spacing w:line="360" w:lineRule="auto"/>
        <w:ind w:firstLineChars="200" w:firstLine="480"/>
        <w:jc w:val="left"/>
        <w:outlineLvl w:val="0"/>
        <w:rPr>
          <w:rStyle w:val="c1"/>
          <w:rFonts w:hAnsi="宋体"/>
          <w:color w:val="auto"/>
          <w:kern w:val="0"/>
          <w:sz w:val="24"/>
          <w:szCs w:val="24"/>
        </w:rPr>
      </w:pPr>
      <w:r>
        <w:rPr>
          <w:rFonts w:ascii="宋体" w:cs="宋体" w:hint="eastAsia"/>
          <w:kern w:val="0"/>
          <w:sz w:val="24"/>
        </w:rPr>
        <w:t>上述基金的申购赎回代办证券公司可通过本公司网站进行查询。</w:t>
      </w:r>
    </w:p>
    <w:p w:rsidR="00ED4403" w:rsidRDefault="00ED4403" w:rsidP="00216EF1">
      <w:pPr>
        <w:spacing w:line="360" w:lineRule="auto"/>
        <w:ind w:firstLineChars="200" w:firstLine="480"/>
        <w:jc w:val="left"/>
        <w:outlineLvl w:val="0"/>
        <w:rPr>
          <w:rStyle w:val="c1"/>
          <w:rFonts w:hAnsi="宋体"/>
          <w:color w:val="auto"/>
          <w:kern w:val="0"/>
          <w:sz w:val="24"/>
          <w:szCs w:val="24"/>
        </w:rPr>
      </w:pPr>
      <w:r w:rsidRPr="00005359">
        <w:rPr>
          <w:rStyle w:val="c1"/>
          <w:rFonts w:hAnsi="宋体"/>
          <w:color w:val="auto"/>
          <w:kern w:val="0"/>
          <w:sz w:val="24"/>
          <w:szCs w:val="24"/>
        </w:rPr>
        <w:t>特此公告</w:t>
      </w:r>
    </w:p>
    <w:p w:rsidR="003B51FA" w:rsidRDefault="003B51FA" w:rsidP="00216EF1">
      <w:pPr>
        <w:spacing w:line="360" w:lineRule="auto"/>
        <w:ind w:firstLineChars="200" w:firstLine="480"/>
        <w:jc w:val="left"/>
        <w:outlineLvl w:val="0"/>
        <w:rPr>
          <w:rStyle w:val="c1"/>
          <w:rFonts w:hAnsi="宋体"/>
          <w:color w:val="auto"/>
          <w:kern w:val="0"/>
          <w:sz w:val="24"/>
          <w:szCs w:val="24"/>
        </w:rPr>
      </w:pPr>
    </w:p>
    <w:p w:rsidR="003B51FA" w:rsidRDefault="003B51FA" w:rsidP="00216EF1">
      <w:pPr>
        <w:spacing w:line="360" w:lineRule="auto"/>
        <w:ind w:firstLineChars="200" w:firstLine="480"/>
        <w:jc w:val="left"/>
        <w:outlineLvl w:val="0"/>
        <w:rPr>
          <w:rStyle w:val="c1"/>
          <w:rFonts w:hAnsi="宋体"/>
          <w:color w:val="auto"/>
          <w:kern w:val="0"/>
          <w:sz w:val="24"/>
          <w:szCs w:val="24"/>
        </w:rPr>
      </w:pPr>
    </w:p>
    <w:p w:rsidR="00ED4403" w:rsidRPr="00005359" w:rsidRDefault="00ED4403" w:rsidP="00ED4403">
      <w:pPr>
        <w:spacing w:line="360" w:lineRule="auto"/>
        <w:ind w:firstLineChars="200" w:firstLine="480"/>
        <w:jc w:val="right"/>
        <w:rPr>
          <w:sz w:val="24"/>
        </w:rPr>
      </w:pPr>
      <w:r w:rsidRPr="00005359">
        <w:rPr>
          <w:rFonts w:hAnsi="宋体"/>
          <w:sz w:val="24"/>
        </w:rPr>
        <w:t>华夏基金管理有限公司</w:t>
      </w:r>
    </w:p>
    <w:p w:rsidR="00AB318C" w:rsidRPr="006800D7" w:rsidRDefault="00540445" w:rsidP="007C740C">
      <w:pPr>
        <w:spacing w:line="360" w:lineRule="auto"/>
        <w:ind w:firstLineChars="200" w:firstLine="480"/>
        <w:jc w:val="right"/>
        <w:rPr>
          <w:rFonts w:hAnsi="宋体"/>
          <w:sz w:val="24"/>
        </w:rPr>
      </w:pPr>
      <w:r>
        <w:rPr>
          <w:rFonts w:hAnsi="宋体" w:hint="eastAsia"/>
          <w:sz w:val="24"/>
        </w:rPr>
        <w:t>二〇二四年一月二十四日</w:t>
      </w:r>
    </w:p>
    <w:sectPr w:rsidR="00AB318C" w:rsidRPr="006800D7" w:rsidSect="00A87F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288" w:rsidRDefault="00390288">
      <w:r>
        <w:separator/>
      </w:r>
    </w:p>
  </w:endnote>
  <w:endnote w:type="continuationSeparator" w:id="0">
    <w:p w:rsidR="00390288" w:rsidRDefault="00390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22A" w:rsidRDefault="0035622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22A" w:rsidRDefault="0035622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22A" w:rsidRDefault="0035622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288" w:rsidRDefault="00390288">
      <w:r>
        <w:separator/>
      </w:r>
    </w:p>
  </w:footnote>
  <w:footnote w:type="continuationSeparator" w:id="0">
    <w:p w:rsidR="00390288" w:rsidRDefault="003902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22A" w:rsidRDefault="0035622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803" w:rsidRDefault="000E2803" w:rsidP="00931E01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22A" w:rsidRDefault="0035622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2947"/>
    <w:multiLevelType w:val="hybridMultilevel"/>
    <w:tmpl w:val="D68EA194"/>
    <w:lvl w:ilvl="0" w:tplc="FA20229A">
      <w:start w:val="1"/>
      <w:numFmt w:val="japaneseCounting"/>
      <w:lvlText w:val="%1、"/>
      <w:lvlJc w:val="left"/>
      <w:pPr>
        <w:ind w:left="9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35096425"/>
    <w:multiLevelType w:val="hybridMultilevel"/>
    <w:tmpl w:val="8F60ED76"/>
    <w:lvl w:ilvl="0" w:tplc="287688AC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75CC6069"/>
    <w:multiLevelType w:val="hybridMultilevel"/>
    <w:tmpl w:val="6BD8D916"/>
    <w:lvl w:ilvl="0" w:tplc="8DF0B918">
      <w:start w:val="1"/>
      <w:numFmt w:val="japaneseCounting"/>
      <w:lvlText w:val="%1、"/>
      <w:lvlJc w:val="left"/>
      <w:pPr>
        <w:ind w:left="9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4403"/>
    <w:rsid w:val="00004A27"/>
    <w:rsid w:val="00005359"/>
    <w:rsid w:val="00005B0B"/>
    <w:rsid w:val="00011D4D"/>
    <w:rsid w:val="0001367A"/>
    <w:rsid w:val="00025FFB"/>
    <w:rsid w:val="0004030B"/>
    <w:rsid w:val="000422AF"/>
    <w:rsid w:val="00042706"/>
    <w:rsid w:val="0004528A"/>
    <w:rsid w:val="000515B4"/>
    <w:rsid w:val="00052927"/>
    <w:rsid w:val="00056734"/>
    <w:rsid w:val="00057433"/>
    <w:rsid w:val="000577F0"/>
    <w:rsid w:val="00057AED"/>
    <w:rsid w:val="00062D7F"/>
    <w:rsid w:val="000678AC"/>
    <w:rsid w:val="00067FFC"/>
    <w:rsid w:val="00070BDE"/>
    <w:rsid w:val="00072ADD"/>
    <w:rsid w:val="00077EFE"/>
    <w:rsid w:val="000809A2"/>
    <w:rsid w:val="00082B5B"/>
    <w:rsid w:val="000B2C0E"/>
    <w:rsid w:val="000B6319"/>
    <w:rsid w:val="000B7CE7"/>
    <w:rsid w:val="000C0A87"/>
    <w:rsid w:val="000C5D7F"/>
    <w:rsid w:val="000D2D98"/>
    <w:rsid w:val="000D2E11"/>
    <w:rsid w:val="000E03A5"/>
    <w:rsid w:val="000E2803"/>
    <w:rsid w:val="000E3EAF"/>
    <w:rsid w:val="000F0115"/>
    <w:rsid w:val="000F2D06"/>
    <w:rsid w:val="000F512B"/>
    <w:rsid w:val="000F6DDC"/>
    <w:rsid w:val="00101842"/>
    <w:rsid w:val="00101C34"/>
    <w:rsid w:val="00101DA0"/>
    <w:rsid w:val="00102EC9"/>
    <w:rsid w:val="00103047"/>
    <w:rsid w:val="00103EED"/>
    <w:rsid w:val="00106317"/>
    <w:rsid w:val="00106360"/>
    <w:rsid w:val="00107186"/>
    <w:rsid w:val="0012378F"/>
    <w:rsid w:val="00124CAF"/>
    <w:rsid w:val="0013573D"/>
    <w:rsid w:val="001521C6"/>
    <w:rsid w:val="001559F7"/>
    <w:rsid w:val="00161241"/>
    <w:rsid w:val="00175C5E"/>
    <w:rsid w:val="00180F31"/>
    <w:rsid w:val="0018338F"/>
    <w:rsid w:val="00185854"/>
    <w:rsid w:val="001875AB"/>
    <w:rsid w:val="00192365"/>
    <w:rsid w:val="00193309"/>
    <w:rsid w:val="0019339D"/>
    <w:rsid w:val="00195436"/>
    <w:rsid w:val="001A3DC7"/>
    <w:rsid w:val="001A64E0"/>
    <w:rsid w:val="001A6C82"/>
    <w:rsid w:val="001B06B3"/>
    <w:rsid w:val="001C100F"/>
    <w:rsid w:val="001C1D22"/>
    <w:rsid w:val="001C2840"/>
    <w:rsid w:val="001C3801"/>
    <w:rsid w:val="001C5360"/>
    <w:rsid w:val="001D3EAA"/>
    <w:rsid w:val="001E6855"/>
    <w:rsid w:val="001E7602"/>
    <w:rsid w:val="001F0D81"/>
    <w:rsid w:val="001F1672"/>
    <w:rsid w:val="001F292B"/>
    <w:rsid w:val="001F3AAB"/>
    <w:rsid w:val="001F66F0"/>
    <w:rsid w:val="00202627"/>
    <w:rsid w:val="00205C83"/>
    <w:rsid w:val="00207C71"/>
    <w:rsid w:val="0021388C"/>
    <w:rsid w:val="00216EF1"/>
    <w:rsid w:val="0022502B"/>
    <w:rsid w:val="00225966"/>
    <w:rsid w:val="002266B8"/>
    <w:rsid w:val="00231171"/>
    <w:rsid w:val="00236739"/>
    <w:rsid w:val="0024226E"/>
    <w:rsid w:val="00245877"/>
    <w:rsid w:val="00246CC3"/>
    <w:rsid w:val="002512E8"/>
    <w:rsid w:val="00251683"/>
    <w:rsid w:val="00254C3B"/>
    <w:rsid w:val="00261AF3"/>
    <w:rsid w:val="002648A8"/>
    <w:rsid w:val="002712CC"/>
    <w:rsid w:val="00284B79"/>
    <w:rsid w:val="002920D0"/>
    <w:rsid w:val="00297BE2"/>
    <w:rsid w:val="002A6A93"/>
    <w:rsid w:val="002B0F7B"/>
    <w:rsid w:val="002B3754"/>
    <w:rsid w:val="002B6158"/>
    <w:rsid w:val="002C3422"/>
    <w:rsid w:val="002C7459"/>
    <w:rsid w:val="002D60B2"/>
    <w:rsid w:val="002D7604"/>
    <w:rsid w:val="002E3117"/>
    <w:rsid w:val="002E685F"/>
    <w:rsid w:val="002F0FF8"/>
    <w:rsid w:val="002F19C4"/>
    <w:rsid w:val="002F301E"/>
    <w:rsid w:val="002F4933"/>
    <w:rsid w:val="002F71DF"/>
    <w:rsid w:val="00300D57"/>
    <w:rsid w:val="00305AA9"/>
    <w:rsid w:val="00311097"/>
    <w:rsid w:val="00335094"/>
    <w:rsid w:val="003370CB"/>
    <w:rsid w:val="003405D4"/>
    <w:rsid w:val="00347706"/>
    <w:rsid w:val="003539A4"/>
    <w:rsid w:val="00353A73"/>
    <w:rsid w:val="00353F40"/>
    <w:rsid w:val="0035622A"/>
    <w:rsid w:val="003635BD"/>
    <w:rsid w:val="00364840"/>
    <w:rsid w:val="00366768"/>
    <w:rsid w:val="003706ED"/>
    <w:rsid w:val="00377985"/>
    <w:rsid w:val="00384EFB"/>
    <w:rsid w:val="00387EED"/>
    <w:rsid w:val="00390288"/>
    <w:rsid w:val="00395364"/>
    <w:rsid w:val="0039565C"/>
    <w:rsid w:val="003A3B2B"/>
    <w:rsid w:val="003A530C"/>
    <w:rsid w:val="003A6FBA"/>
    <w:rsid w:val="003B1FE2"/>
    <w:rsid w:val="003B242E"/>
    <w:rsid w:val="003B51FA"/>
    <w:rsid w:val="003C29AD"/>
    <w:rsid w:val="003D29CA"/>
    <w:rsid w:val="003E5187"/>
    <w:rsid w:val="003F2DF9"/>
    <w:rsid w:val="003F53F4"/>
    <w:rsid w:val="003F7251"/>
    <w:rsid w:val="00401793"/>
    <w:rsid w:val="00402DE5"/>
    <w:rsid w:val="0041481A"/>
    <w:rsid w:val="00416006"/>
    <w:rsid w:val="00430047"/>
    <w:rsid w:val="00434E8B"/>
    <w:rsid w:val="00440C2A"/>
    <w:rsid w:val="00442945"/>
    <w:rsid w:val="00443D48"/>
    <w:rsid w:val="00444E30"/>
    <w:rsid w:val="0044540A"/>
    <w:rsid w:val="0044565C"/>
    <w:rsid w:val="00447E98"/>
    <w:rsid w:val="0045087A"/>
    <w:rsid w:val="004510B9"/>
    <w:rsid w:val="0046280A"/>
    <w:rsid w:val="00467466"/>
    <w:rsid w:val="00470072"/>
    <w:rsid w:val="00470129"/>
    <w:rsid w:val="004708D6"/>
    <w:rsid w:val="00471E96"/>
    <w:rsid w:val="00476B5C"/>
    <w:rsid w:val="004815F4"/>
    <w:rsid w:val="00482F11"/>
    <w:rsid w:val="00483F62"/>
    <w:rsid w:val="00484474"/>
    <w:rsid w:val="004854DF"/>
    <w:rsid w:val="0049121A"/>
    <w:rsid w:val="004A6E7B"/>
    <w:rsid w:val="004B16E5"/>
    <w:rsid w:val="004B4356"/>
    <w:rsid w:val="004B6088"/>
    <w:rsid w:val="004B62DD"/>
    <w:rsid w:val="004B6D14"/>
    <w:rsid w:val="004C159B"/>
    <w:rsid w:val="004C2670"/>
    <w:rsid w:val="004C62AE"/>
    <w:rsid w:val="004D4700"/>
    <w:rsid w:val="004D51ED"/>
    <w:rsid w:val="004E6685"/>
    <w:rsid w:val="004E6E81"/>
    <w:rsid w:val="004E7975"/>
    <w:rsid w:val="004F7939"/>
    <w:rsid w:val="005036A0"/>
    <w:rsid w:val="00503D75"/>
    <w:rsid w:val="00504463"/>
    <w:rsid w:val="00512548"/>
    <w:rsid w:val="00513DC6"/>
    <w:rsid w:val="00520A23"/>
    <w:rsid w:val="00526299"/>
    <w:rsid w:val="00531B3E"/>
    <w:rsid w:val="005364FF"/>
    <w:rsid w:val="00536B26"/>
    <w:rsid w:val="00537A58"/>
    <w:rsid w:val="00540445"/>
    <w:rsid w:val="005433D0"/>
    <w:rsid w:val="00557B30"/>
    <w:rsid w:val="005609FA"/>
    <w:rsid w:val="0056420D"/>
    <w:rsid w:val="005642CB"/>
    <w:rsid w:val="005724DC"/>
    <w:rsid w:val="005734C1"/>
    <w:rsid w:val="00581CE3"/>
    <w:rsid w:val="00591262"/>
    <w:rsid w:val="00596775"/>
    <w:rsid w:val="005A588A"/>
    <w:rsid w:val="005B1DE3"/>
    <w:rsid w:val="005B4A84"/>
    <w:rsid w:val="005B508B"/>
    <w:rsid w:val="005C39C3"/>
    <w:rsid w:val="005C73D7"/>
    <w:rsid w:val="005C7675"/>
    <w:rsid w:val="005E08BC"/>
    <w:rsid w:val="005E4DD6"/>
    <w:rsid w:val="005E607D"/>
    <w:rsid w:val="005E7708"/>
    <w:rsid w:val="005E7F0E"/>
    <w:rsid w:val="005F4C02"/>
    <w:rsid w:val="005F622B"/>
    <w:rsid w:val="00601248"/>
    <w:rsid w:val="0061161B"/>
    <w:rsid w:val="00611E9D"/>
    <w:rsid w:val="00623C23"/>
    <w:rsid w:val="00625E25"/>
    <w:rsid w:val="00630AF9"/>
    <w:rsid w:val="00633A3C"/>
    <w:rsid w:val="00635513"/>
    <w:rsid w:val="00635B6D"/>
    <w:rsid w:val="006364FB"/>
    <w:rsid w:val="0064070C"/>
    <w:rsid w:val="00650336"/>
    <w:rsid w:val="00655122"/>
    <w:rsid w:val="006562B4"/>
    <w:rsid w:val="0065633F"/>
    <w:rsid w:val="006606D1"/>
    <w:rsid w:val="00664E3A"/>
    <w:rsid w:val="006653D4"/>
    <w:rsid w:val="00665E61"/>
    <w:rsid w:val="00665F49"/>
    <w:rsid w:val="0066615B"/>
    <w:rsid w:val="00667184"/>
    <w:rsid w:val="0066784D"/>
    <w:rsid w:val="00672CA5"/>
    <w:rsid w:val="006742E6"/>
    <w:rsid w:val="00674EA1"/>
    <w:rsid w:val="0067541F"/>
    <w:rsid w:val="006800D7"/>
    <w:rsid w:val="0069316C"/>
    <w:rsid w:val="00693C52"/>
    <w:rsid w:val="006946A4"/>
    <w:rsid w:val="00695055"/>
    <w:rsid w:val="006A537C"/>
    <w:rsid w:val="006A7564"/>
    <w:rsid w:val="006C179A"/>
    <w:rsid w:val="006C28CC"/>
    <w:rsid w:val="006C2EB9"/>
    <w:rsid w:val="006D36BB"/>
    <w:rsid w:val="006D47EA"/>
    <w:rsid w:val="006E0F5C"/>
    <w:rsid w:val="006E55FC"/>
    <w:rsid w:val="006E6504"/>
    <w:rsid w:val="006E6608"/>
    <w:rsid w:val="006E68A9"/>
    <w:rsid w:val="006E70A1"/>
    <w:rsid w:val="006E7BEB"/>
    <w:rsid w:val="006F42F3"/>
    <w:rsid w:val="006F715D"/>
    <w:rsid w:val="00703589"/>
    <w:rsid w:val="007062F4"/>
    <w:rsid w:val="0071009B"/>
    <w:rsid w:val="00710AF6"/>
    <w:rsid w:val="007148D6"/>
    <w:rsid w:val="00716D8D"/>
    <w:rsid w:val="007175D8"/>
    <w:rsid w:val="0073005E"/>
    <w:rsid w:val="00731DAE"/>
    <w:rsid w:val="0073283A"/>
    <w:rsid w:val="00733867"/>
    <w:rsid w:val="00736AF0"/>
    <w:rsid w:val="00737436"/>
    <w:rsid w:val="00754F30"/>
    <w:rsid w:val="007577A2"/>
    <w:rsid w:val="00760B95"/>
    <w:rsid w:val="00771DE7"/>
    <w:rsid w:val="00776153"/>
    <w:rsid w:val="00783168"/>
    <w:rsid w:val="007842E2"/>
    <w:rsid w:val="00785500"/>
    <w:rsid w:val="00791339"/>
    <w:rsid w:val="007924F4"/>
    <w:rsid w:val="007940D7"/>
    <w:rsid w:val="00796D3B"/>
    <w:rsid w:val="007A0829"/>
    <w:rsid w:val="007A5889"/>
    <w:rsid w:val="007B09C1"/>
    <w:rsid w:val="007B1904"/>
    <w:rsid w:val="007B4700"/>
    <w:rsid w:val="007B6263"/>
    <w:rsid w:val="007C19F0"/>
    <w:rsid w:val="007C24FE"/>
    <w:rsid w:val="007C4220"/>
    <w:rsid w:val="007C740C"/>
    <w:rsid w:val="007D3036"/>
    <w:rsid w:val="007E3F6E"/>
    <w:rsid w:val="007F10CA"/>
    <w:rsid w:val="007F2052"/>
    <w:rsid w:val="007F720A"/>
    <w:rsid w:val="00800340"/>
    <w:rsid w:val="008067FD"/>
    <w:rsid w:val="00807BAD"/>
    <w:rsid w:val="00810DD6"/>
    <w:rsid w:val="00810FFE"/>
    <w:rsid w:val="00811E37"/>
    <w:rsid w:val="00812388"/>
    <w:rsid w:val="008258E1"/>
    <w:rsid w:val="00825EF8"/>
    <w:rsid w:val="008261CE"/>
    <w:rsid w:val="00832796"/>
    <w:rsid w:val="00832835"/>
    <w:rsid w:val="00841C1E"/>
    <w:rsid w:val="00843955"/>
    <w:rsid w:val="00845991"/>
    <w:rsid w:val="00854D00"/>
    <w:rsid w:val="008570C8"/>
    <w:rsid w:val="00866761"/>
    <w:rsid w:val="00874F7B"/>
    <w:rsid w:val="00876C28"/>
    <w:rsid w:val="0088704B"/>
    <w:rsid w:val="00890497"/>
    <w:rsid w:val="00890837"/>
    <w:rsid w:val="00892411"/>
    <w:rsid w:val="00893EDE"/>
    <w:rsid w:val="008957F4"/>
    <w:rsid w:val="00897277"/>
    <w:rsid w:val="008A1C29"/>
    <w:rsid w:val="008A58E4"/>
    <w:rsid w:val="008A5EE5"/>
    <w:rsid w:val="008A6375"/>
    <w:rsid w:val="008A6D6C"/>
    <w:rsid w:val="008A7424"/>
    <w:rsid w:val="008B372D"/>
    <w:rsid w:val="008B40EF"/>
    <w:rsid w:val="008B5432"/>
    <w:rsid w:val="008C283B"/>
    <w:rsid w:val="008C71E2"/>
    <w:rsid w:val="008D2F32"/>
    <w:rsid w:val="008D6915"/>
    <w:rsid w:val="008E04D7"/>
    <w:rsid w:val="008E0B09"/>
    <w:rsid w:val="008F350B"/>
    <w:rsid w:val="008F3F69"/>
    <w:rsid w:val="008F7443"/>
    <w:rsid w:val="00905AD9"/>
    <w:rsid w:val="009076B1"/>
    <w:rsid w:val="00911BCB"/>
    <w:rsid w:val="00912386"/>
    <w:rsid w:val="00917FBF"/>
    <w:rsid w:val="00925DA3"/>
    <w:rsid w:val="00927D29"/>
    <w:rsid w:val="00931E01"/>
    <w:rsid w:val="00943EC7"/>
    <w:rsid w:val="009463A0"/>
    <w:rsid w:val="00955029"/>
    <w:rsid w:val="009579E8"/>
    <w:rsid w:val="00960A29"/>
    <w:rsid w:val="009630CF"/>
    <w:rsid w:val="0097000A"/>
    <w:rsid w:val="00982DAF"/>
    <w:rsid w:val="009857F3"/>
    <w:rsid w:val="0098633F"/>
    <w:rsid w:val="009A0B40"/>
    <w:rsid w:val="009A1B48"/>
    <w:rsid w:val="009A4625"/>
    <w:rsid w:val="009A5DD0"/>
    <w:rsid w:val="009B0035"/>
    <w:rsid w:val="009B0FA1"/>
    <w:rsid w:val="009B540C"/>
    <w:rsid w:val="009B7B27"/>
    <w:rsid w:val="009C058D"/>
    <w:rsid w:val="009C10A7"/>
    <w:rsid w:val="009C3B98"/>
    <w:rsid w:val="009D7BE3"/>
    <w:rsid w:val="009E2C4A"/>
    <w:rsid w:val="009E2C89"/>
    <w:rsid w:val="009E6DAF"/>
    <w:rsid w:val="00A02531"/>
    <w:rsid w:val="00A0600C"/>
    <w:rsid w:val="00A1106D"/>
    <w:rsid w:val="00A214B6"/>
    <w:rsid w:val="00A370CD"/>
    <w:rsid w:val="00A375F7"/>
    <w:rsid w:val="00A40AFE"/>
    <w:rsid w:val="00A40F46"/>
    <w:rsid w:val="00A44763"/>
    <w:rsid w:val="00A5116D"/>
    <w:rsid w:val="00A6274B"/>
    <w:rsid w:val="00A71FE2"/>
    <w:rsid w:val="00A7241E"/>
    <w:rsid w:val="00A73715"/>
    <w:rsid w:val="00A822F2"/>
    <w:rsid w:val="00A87F34"/>
    <w:rsid w:val="00A947F1"/>
    <w:rsid w:val="00A94BC8"/>
    <w:rsid w:val="00A96511"/>
    <w:rsid w:val="00A97F24"/>
    <w:rsid w:val="00AB222D"/>
    <w:rsid w:val="00AB318C"/>
    <w:rsid w:val="00AC0A62"/>
    <w:rsid w:val="00AD0709"/>
    <w:rsid w:val="00AD0DEF"/>
    <w:rsid w:val="00AD2C59"/>
    <w:rsid w:val="00AD5D92"/>
    <w:rsid w:val="00AE4720"/>
    <w:rsid w:val="00AE73D4"/>
    <w:rsid w:val="00AF14A3"/>
    <w:rsid w:val="00AF304C"/>
    <w:rsid w:val="00AF3950"/>
    <w:rsid w:val="00AF7245"/>
    <w:rsid w:val="00AF7A16"/>
    <w:rsid w:val="00B017B0"/>
    <w:rsid w:val="00B01915"/>
    <w:rsid w:val="00B03865"/>
    <w:rsid w:val="00B04C94"/>
    <w:rsid w:val="00B12D26"/>
    <w:rsid w:val="00B17BED"/>
    <w:rsid w:val="00B22140"/>
    <w:rsid w:val="00B2680B"/>
    <w:rsid w:val="00B3536D"/>
    <w:rsid w:val="00B50A70"/>
    <w:rsid w:val="00B5236E"/>
    <w:rsid w:val="00B529A7"/>
    <w:rsid w:val="00B53BF4"/>
    <w:rsid w:val="00B544FD"/>
    <w:rsid w:val="00B61033"/>
    <w:rsid w:val="00B63868"/>
    <w:rsid w:val="00B64CDF"/>
    <w:rsid w:val="00B665F0"/>
    <w:rsid w:val="00B71179"/>
    <w:rsid w:val="00B72C2D"/>
    <w:rsid w:val="00B73863"/>
    <w:rsid w:val="00B81B15"/>
    <w:rsid w:val="00B81BEA"/>
    <w:rsid w:val="00B82F95"/>
    <w:rsid w:val="00B86A0F"/>
    <w:rsid w:val="00B92B2F"/>
    <w:rsid w:val="00B93D50"/>
    <w:rsid w:val="00B94A5E"/>
    <w:rsid w:val="00B95572"/>
    <w:rsid w:val="00B963DD"/>
    <w:rsid w:val="00BA3569"/>
    <w:rsid w:val="00BA3D3F"/>
    <w:rsid w:val="00BB3D9E"/>
    <w:rsid w:val="00BB52D7"/>
    <w:rsid w:val="00BB52EA"/>
    <w:rsid w:val="00BB69CE"/>
    <w:rsid w:val="00BC4DD4"/>
    <w:rsid w:val="00BC5AEB"/>
    <w:rsid w:val="00BC63D2"/>
    <w:rsid w:val="00BD2A3B"/>
    <w:rsid w:val="00BD2BA1"/>
    <w:rsid w:val="00BE0EDF"/>
    <w:rsid w:val="00BE523E"/>
    <w:rsid w:val="00BE7159"/>
    <w:rsid w:val="00C0246E"/>
    <w:rsid w:val="00C03953"/>
    <w:rsid w:val="00C210B2"/>
    <w:rsid w:val="00C22709"/>
    <w:rsid w:val="00C31D82"/>
    <w:rsid w:val="00C37F56"/>
    <w:rsid w:val="00C51331"/>
    <w:rsid w:val="00C51FDA"/>
    <w:rsid w:val="00C57F38"/>
    <w:rsid w:val="00C6282A"/>
    <w:rsid w:val="00C71199"/>
    <w:rsid w:val="00C747C0"/>
    <w:rsid w:val="00C768C2"/>
    <w:rsid w:val="00C76E95"/>
    <w:rsid w:val="00C7769D"/>
    <w:rsid w:val="00C8099C"/>
    <w:rsid w:val="00C812EF"/>
    <w:rsid w:val="00C93FBC"/>
    <w:rsid w:val="00C94CEF"/>
    <w:rsid w:val="00C97ED0"/>
    <w:rsid w:val="00CA02D8"/>
    <w:rsid w:val="00CA03DD"/>
    <w:rsid w:val="00CA21DE"/>
    <w:rsid w:val="00CA327D"/>
    <w:rsid w:val="00CA3756"/>
    <w:rsid w:val="00CB2503"/>
    <w:rsid w:val="00CB5E3D"/>
    <w:rsid w:val="00CC2788"/>
    <w:rsid w:val="00CC7F40"/>
    <w:rsid w:val="00CD26B1"/>
    <w:rsid w:val="00CD271E"/>
    <w:rsid w:val="00CD3457"/>
    <w:rsid w:val="00CD3E5B"/>
    <w:rsid w:val="00CD3EF0"/>
    <w:rsid w:val="00CD534C"/>
    <w:rsid w:val="00CD5C1E"/>
    <w:rsid w:val="00CE234D"/>
    <w:rsid w:val="00CE79DE"/>
    <w:rsid w:val="00CF4742"/>
    <w:rsid w:val="00D008E5"/>
    <w:rsid w:val="00D064D3"/>
    <w:rsid w:val="00D070FF"/>
    <w:rsid w:val="00D07E55"/>
    <w:rsid w:val="00D12DE3"/>
    <w:rsid w:val="00D14537"/>
    <w:rsid w:val="00D15B78"/>
    <w:rsid w:val="00D16266"/>
    <w:rsid w:val="00D203B5"/>
    <w:rsid w:val="00D2183E"/>
    <w:rsid w:val="00D22F47"/>
    <w:rsid w:val="00D26D99"/>
    <w:rsid w:val="00D37D7D"/>
    <w:rsid w:val="00D42669"/>
    <w:rsid w:val="00D440BE"/>
    <w:rsid w:val="00D44C0A"/>
    <w:rsid w:val="00D44CDE"/>
    <w:rsid w:val="00D5204A"/>
    <w:rsid w:val="00D61C59"/>
    <w:rsid w:val="00D64337"/>
    <w:rsid w:val="00D72348"/>
    <w:rsid w:val="00D7335E"/>
    <w:rsid w:val="00D76B06"/>
    <w:rsid w:val="00D77D02"/>
    <w:rsid w:val="00D80A7E"/>
    <w:rsid w:val="00D864FF"/>
    <w:rsid w:val="00D91E6E"/>
    <w:rsid w:val="00D92E11"/>
    <w:rsid w:val="00DA0312"/>
    <w:rsid w:val="00DB16E3"/>
    <w:rsid w:val="00DB1B75"/>
    <w:rsid w:val="00DB3224"/>
    <w:rsid w:val="00DB5FAC"/>
    <w:rsid w:val="00DB67C1"/>
    <w:rsid w:val="00DC10BB"/>
    <w:rsid w:val="00DC18F6"/>
    <w:rsid w:val="00DC7C9B"/>
    <w:rsid w:val="00DD5F51"/>
    <w:rsid w:val="00DE545F"/>
    <w:rsid w:val="00DE7A90"/>
    <w:rsid w:val="00DF5165"/>
    <w:rsid w:val="00E0164E"/>
    <w:rsid w:val="00E100AD"/>
    <w:rsid w:val="00E11E8B"/>
    <w:rsid w:val="00E12FFC"/>
    <w:rsid w:val="00E132A3"/>
    <w:rsid w:val="00E14098"/>
    <w:rsid w:val="00E16975"/>
    <w:rsid w:val="00E21642"/>
    <w:rsid w:val="00E22A22"/>
    <w:rsid w:val="00E24707"/>
    <w:rsid w:val="00E32DA5"/>
    <w:rsid w:val="00E450A9"/>
    <w:rsid w:val="00E462F9"/>
    <w:rsid w:val="00E4748F"/>
    <w:rsid w:val="00E47EF4"/>
    <w:rsid w:val="00E614FD"/>
    <w:rsid w:val="00E70BD6"/>
    <w:rsid w:val="00E738E2"/>
    <w:rsid w:val="00E75DB7"/>
    <w:rsid w:val="00E75FC1"/>
    <w:rsid w:val="00E8016B"/>
    <w:rsid w:val="00E82854"/>
    <w:rsid w:val="00E86769"/>
    <w:rsid w:val="00E90262"/>
    <w:rsid w:val="00E97471"/>
    <w:rsid w:val="00EA072D"/>
    <w:rsid w:val="00EA1031"/>
    <w:rsid w:val="00EA1C50"/>
    <w:rsid w:val="00EA7CF7"/>
    <w:rsid w:val="00EB06B3"/>
    <w:rsid w:val="00EB0F88"/>
    <w:rsid w:val="00EB7C0B"/>
    <w:rsid w:val="00EC4280"/>
    <w:rsid w:val="00ED11F9"/>
    <w:rsid w:val="00ED4403"/>
    <w:rsid w:val="00ED580B"/>
    <w:rsid w:val="00EE0E9F"/>
    <w:rsid w:val="00EE423E"/>
    <w:rsid w:val="00EE5315"/>
    <w:rsid w:val="00EF10BD"/>
    <w:rsid w:val="00EF389A"/>
    <w:rsid w:val="00F036D0"/>
    <w:rsid w:val="00F23CA7"/>
    <w:rsid w:val="00F30B22"/>
    <w:rsid w:val="00F320C3"/>
    <w:rsid w:val="00F3301A"/>
    <w:rsid w:val="00F401A7"/>
    <w:rsid w:val="00F41608"/>
    <w:rsid w:val="00F53DD8"/>
    <w:rsid w:val="00F549A0"/>
    <w:rsid w:val="00F748B2"/>
    <w:rsid w:val="00F74B45"/>
    <w:rsid w:val="00F77F54"/>
    <w:rsid w:val="00F91CF8"/>
    <w:rsid w:val="00F95FF0"/>
    <w:rsid w:val="00FA0560"/>
    <w:rsid w:val="00FA4B12"/>
    <w:rsid w:val="00FA4E1C"/>
    <w:rsid w:val="00FA668E"/>
    <w:rsid w:val="00FB3278"/>
    <w:rsid w:val="00FB4EDF"/>
    <w:rsid w:val="00FB7650"/>
    <w:rsid w:val="00FD2393"/>
    <w:rsid w:val="00FD330D"/>
    <w:rsid w:val="00FD4A03"/>
    <w:rsid w:val="00FE172D"/>
    <w:rsid w:val="00FF42FD"/>
    <w:rsid w:val="00FF436B"/>
    <w:rsid w:val="00FF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10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1">
    <w:name w:val="d1"/>
    <w:rsid w:val="00ED4403"/>
    <w:rPr>
      <w:b/>
      <w:bCs/>
      <w:color w:val="000066"/>
      <w:sz w:val="21"/>
      <w:szCs w:val="21"/>
    </w:rPr>
  </w:style>
  <w:style w:type="paragraph" w:customStyle="1" w:styleId="c">
    <w:name w:val="c"/>
    <w:basedOn w:val="a"/>
    <w:rsid w:val="00ED4403"/>
    <w:pPr>
      <w:widowControl/>
      <w:spacing w:before="100" w:beforeAutospacing="1" w:after="100" w:afterAutospacing="1" w:line="300" w:lineRule="atLeast"/>
      <w:jc w:val="left"/>
    </w:pPr>
    <w:rPr>
      <w:rFonts w:ascii="Arial Unicode MS" w:eastAsia="Arial Unicode MS" w:hAnsi="Arial Unicode MS" w:cs="Arial Unicode MS"/>
      <w:color w:val="000000"/>
      <w:kern w:val="0"/>
      <w:sz w:val="18"/>
      <w:szCs w:val="18"/>
    </w:rPr>
  </w:style>
  <w:style w:type="character" w:customStyle="1" w:styleId="c1">
    <w:name w:val="c1"/>
    <w:rsid w:val="00ED4403"/>
    <w:rPr>
      <w:color w:val="000000"/>
      <w:sz w:val="18"/>
      <w:szCs w:val="18"/>
    </w:rPr>
  </w:style>
  <w:style w:type="paragraph" w:styleId="a3">
    <w:name w:val="Balloon Text"/>
    <w:basedOn w:val="a"/>
    <w:semiHidden/>
    <w:rsid w:val="00ED4403"/>
    <w:rPr>
      <w:sz w:val="18"/>
      <w:szCs w:val="18"/>
    </w:rPr>
  </w:style>
  <w:style w:type="paragraph" w:styleId="a4">
    <w:name w:val="header"/>
    <w:basedOn w:val="a"/>
    <w:link w:val="Char"/>
    <w:rsid w:val="000577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0577F0"/>
    <w:rPr>
      <w:kern w:val="2"/>
      <w:sz w:val="18"/>
      <w:szCs w:val="18"/>
    </w:rPr>
  </w:style>
  <w:style w:type="paragraph" w:styleId="a5">
    <w:name w:val="footer"/>
    <w:basedOn w:val="a"/>
    <w:link w:val="Char0"/>
    <w:rsid w:val="000577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0577F0"/>
    <w:rPr>
      <w:kern w:val="2"/>
      <w:sz w:val="18"/>
      <w:szCs w:val="18"/>
    </w:rPr>
  </w:style>
  <w:style w:type="paragraph" w:styleId="a6">
    <w:name w:val="Document Map"/>
    <w:basedOn w:val="a"/>
    <w:link w:val="Char1"/>
    <w:rsid w:val="00931E01"/>
    <w:rPr>
      <w:rFonts w:ascii="宋体"/>
      <w:sz w:val="18"/>
      <w:szCs w:val="18"/>
    </w:rPr>
  </w:style>
  <w:style w:type="character" w:customStyle="1" w:styleId="Char1">
    <w:name w:val="文档结构图 Char"/>
    <w:link w:val="a6"/>
    <w:rsid w:val="00931E01"/>
    <w:rPr>
      <w:rFonts w:ascii="宋体"/>
      <w:kern w:val="2"/>
      <w:sz w:val="18"/>
      <w:szCs w:val="18"/>
    </w:rPr>
  </w:style>
  <w:style w:type="table" w:styleId="a7">
    <w:name w:val="Table Grid"/>
    <w:basedOn w:val="a1"/>
    <w:rsid w:val="00E14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9E2C4A"/>
    <w:rPr>
      <w:color w:val="0000FF"/>
      <w:u w:val="single"/>
    </w:rPr>
  </w:style>
  <w:style w:type="paragraph" w:styleId="a9">
    <w:name w:val="Normal (Web)"/>
    <w:basedOn w:val="a"/>
    <w:rsid w:val="009E2C4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styleId="aa">
    <w:name w:val="Revision"/>
    <w:hidden/>
    <w:uiPriority w:val="99"/>
    <w:semiHidden/>
    <w:rsid w:val="00CE234D"/>
    <w:rPr>
      <w:kern w:val="2"/>
      <w:sz w:val="21"/>
      <w:szCs w:val="24"/>
    </w:rPr>
  </w:style>
  <w:style w:type="character" w:styleId="ab">
    <w:name w:val="annotation reference"/>
    <w:rsid w:val="000C5D7F"/>
    <w:rPr>
      <w:sz w:val="21"/>
      <w:szCs w:val="21"/>
    </w:rPr>
  </w:style>
  <w:style w:type="paragraph" w:styleId="ac">
    <w:name w:val="annotation text"/>
    <w:basedOn w:val="a"/>
    <w:link w:val="Char2"/>
    <w:rsid w:val="000C5D7F"/>
    <w:pPr>
      <w:jc w:val="left"/>
    </w:pPr>
  </w:style>
  <w:style w:type="character" w:customStyle="1" w:styleId="Char2">
    <w:name w:val="批注文字 Char"/>
    <w:link w:val="ac"/>
    <w:rsid w:val="000C5D7F"/>
    <w:rPr>
      <w:kern w:val="2"/>
      <w:sz w:val="21"/>
      <w:szCs w:val="24"/>
    </w:rPr>
  </w:style>
  <w:style w:type="paragraph" w:styleId="ad">
    <w:name w:val="annotation subject"/>
    <w:basedOn w:val="ac"/>
    <w:next w:val="ac"/>
    <w:link w:val="Char3"/>
    <w:rsid w:val="000C5D7F"/>
    <w:rPr>
      <w:b/>
      <w:bCs/>
    </w:rPr>
  </w:style>
  <w:style w:type="character" w:customStyle="1" w:styleId="Char3">
    <w:name w:val="批注主题 Char"/>
    <w:link w:val="ad"/>
    <w:rsid w:val="000C5D7F"/>
    <w:rPr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DDC78-B61D-4F11-B397-CEDCA246B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291</Words>
  <Characters>1664</Characters>
  <Application>Microsoft Office Word</Application>
  <DocSecurity>4</DocSecurity>
  <Lines>13</Lines>
  <Paragraphs>3</Paragraphs>
  <ScaleCrop>false</ScaleCrop>
  <Company>MC SYSTEM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华夏基金管理有限公司关于</dc:title>
  <dc:subject/>
  <dc:creator>MC SYSTEM</dc:creator>
  <cp:keywords/>
  <dc:description/>
  <cp:lastModifiedBy>ZHONGM</cp:lastModifiedBy>
  <cp:revision>2</cp:revision>
  <cp:lastPrinted>2017-06-01T07:57:00Z</cp:lastPrinted>
  <dcterms:created xsi:type="dcterms:W3CDTF">2024-01-23T16:01:00Z</dcterms:created>
  <dcterms:modified xsi:type="dcterms:W3CDTF">2024-01-23T16:01:00Z</dcterms:modified>
</cp:coreProperties>
</file>