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528" w:rsidRDefault="002E6807">
      <w:pPr>
        <w:jc w:val="center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博道</w:t>
      </w:r>
      <w:r>
        <w:rPr>
          <w:rFonts w:ascii="宋体" w:eastAsia="宋体" w:hAnsi="宋体"/>
          <w:b/>
          <w:sz w:val="28"/>
          <w:szCs w:val="28"/>
        </w:rPr>
        <w:t>基金管理有限公司</w:t>
      </w:r>
    </w:p>
    <w:p w:rsidR="002E1528" w:rsidRDefault="002E6807">
      <w:pPr>
        <w:jc w:val="center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关于旗下基金投资基金托管人承销证券的公告</w:t>
      </w:r>
    </w:p>
    <w:p w:rsidR="002E1528" w:rsidRDefault="002E1528">
      <w:pPr>
        <w:spacing w:line="360" w:lineRule="auto"/>
        <w:rPr>
          <w:rFonts w:ascii="宋体" w:eastAsia="宋体" w:hAnsi="宋体"/>
          <w:b/>
          <w:sz w:val="28"/>
          <w:szCs w:val="28"/>
        </w:rPr>
      </w:pPr>
    </w:p>
    <w:p w:rsidR="002E1528" w:rsidRDefault="002E6807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日前</w:t>
      </w:r>
      <w:r>
        <w:rPr>
          <w:rFonts w:ascii="宋体" w:eastAsia="宋体" w:hAnsi="宋体" w:hint="eastAsia"/>
          <w:sz w:val="24"/>
          <w:szCs w:val="24"/>
        </w:rPr>
        <w:t>，</w:t>
      </w:r>
      <w:r>
        <w:rPr>
          <w:rFonts w:ascii="宋体" w:eastAsia="宋体" w:hAnsi="宋体"/>
          <w:sz w:val="24"/>
          <w:szCs w:val="24"/>
        </w:rPr>
        <w:t>北自所</w:t>
      </w:r>
      <w:r>
        <w:rPr>
          <w:rFonts w:ascii="宋体" w:eastAsia="宋体" w:hAnsi="宋体" w:hint="eastAsia"/>
          <w:sz w:val="24"/>
          <w:szCs w:val="24"/>
        </w:rPr>
        <w:t>(</w:t>
      </w:r>
      <w:r>
        <w:rPr>
          <w:rFonts w:ascii="宋体" w:eastAsia="宋体" w:hAnsi="宋体"/>
          <w:sz w:val="24"/>
          <w:szCs w:val="24"/>
        </w:rPr>
        <w:t>北京</w:t>
      </w:r>
      <w:r>
        <w:rPr>
          <w:rFonts w:ascii="宋体" w:eastAsia="宋体" w:hAnsi="宋体"/>
          <w:sz w:val="24"/>
          <w:szCs w:val="24"/>
        </w:rPr>
        <w:t>)</w:t>
      </w:r>
      <w:r>
        <w:rPr>
          <w:rFonts w:ascii="宋体" w:eastAsia="宋体" w:hAnsi="宋体"/>
          <w:sz w:val="24"/>
          <w:szCs w:val="24"/>
        </w:rPr>
        <w:t>科技发展股份有限公司</w:t>
      </w:r>
      <w:r>
        <w:rPr>
          <w:rFonts w:ascii="宋体" w:eastAsia="宋体" w:hAnsi="宋体"/>
          <w:sz w:val="24"/>
          <w:szCs w:val="24"/>
        </w:rPr>
        <w:t>(</w:t>
      </w:r>
      <w:r>
        <w:rPr>
          <w:rFonts w:ascii="宋体" w:eastAsia="宋体" w:hAnsi="宋体"/>
          <w:sz w:val="24"/>
          <w:szCs w:val="24"/>
        </w:rPr>
        <w:t>以下简称</w:t>
      </w:r>
      <w:r>
        <w:rPr>
          <w:rFonts w:ascii="宋体" w:eastAsia="宋体" w:hAnsi="宋体" w:hint="eastAsia"/>
          <w:sz w:val="24"/>
          <w:szCs w:val="24"/>
        </w:rPr>
        <w:t>“</w:t>
      </w:r>
      <w:r>
        <w:rPr>
          <w:rFonts w:ascii="宋体" w:eastAsia="宋体" w:hAnsi="宋体"/>
          <w:sz w:val="24"/>
          <w:szCs w:val="24"/>
        </w:rPr>
        <w:t>北自科技</w:t>
      </w:r>
      <w:r>
        <w:rPr>
          <w:rFonts w:ascii="宋体" w:eastAsia="宋体" w:hAnsi="宋体" w:hint="eastAsia"/>
          <w:sz w:val="24"/>
          <w:szCs w:val="24"/>
        </w:rPr>
        <w:t>”，证券代码</w:t>
      </w:r>
      <w:r>
        <w:rPr>
          <w:rFonts w:ascii="宋体" w:eastAsia="宋体" w:hAnsi="宋体"/>
          <w:sz w:val="24"/>
          <w:szCs w:val="24"/>
        </w:rPr>
        <w:t>:603082.SH</w:t>
      </w:r>
      <w:r>
        <w:t xml:space="preserve"> </w:t>
      </w:r>
      <w:r>
        <w:rPr>
          <w:rFonts w:ascii="宋体" w:eastAsia="宋体" w:hAnsi="宋体"/>
          <w:sz w:val="24"/>
          <w:szCs w:val="24"/>
        </w:rPr>
        <w:t>)</w:t>
      </w:r>
      <w:r>
        <w:rPr>
          <w:rFonts w:ascii="宋体" w:eastAsia="宋体" w:hAnsi="宋体"/>
          <w:sz w:val="24"/>
          <w:szCs w:val="24"/>
        </w:rPr>
        <w:t>在交易所首次公开发行</w:t>
      </w:r>
      <w:r>
        <w:rPr>
          <w:rFonts w:ascii="宋体" w:eastAsia="宋体" w:hAnsi="宋体" w:hint="eastAsia"/>
          <w:sz w:val="24"/>
          <w:szCs w:val="24"/>
        </w:rPr>
        <w:t>股票，上述新股的</w:t>
      </w:r>
      <w:r>
        <w:rPr>
          <w:rFonts w:ascii="宋体" w:eastAsia="宋体" w:hAnsi="宋体"/>
          <w:sz w:val="24"/>
          <w:szCs w:val="24"/>
        </w:rPr>
        <w:t>主承销商国泰君安证券股份有限公司</w:t>
      </w:r>
      <w:r>
        <w:rPr>
          <w:rFonts w:ascii="宋体" w:eastAsia="宋体" w:hAnsi="宋体" w:hint="eastAsia"/>
          <w:sz w:val="24"/>
          <w:szCs w:val="24"/>
        </w:rPr>
        <w:t>为本公司旗下</w:t>
      </w:r>
      <w:r>
        <w:rPr>
          <w:rFonts w:ascii="宋体" w:eastAsia="宋体" w:hAnsi="宋体"/>
          <w:sz w:val="24"/>
          <w:szCs w:val="24"/>
        </w:rPr>
        <w:t>博道启航混合型证券投资基金</w:t>
      </w:r>
      <w:r>
        <w:rPr>
          <w:rFonts w:ascii="宋体" w:eastAsia="宋体" w:hAnsi="宋体" w:hint="eastAsia"/>
          <w:sz w:val="24"/>
          <w:szCs w:val="24"/>
        </w:rPr>
        <w:t>(</w:t>
      </w:r>
      <w:r>
        <w:rPr>
          <w:rFonts w:ascii="宋体" w:eastAsia="宋体" w:hAnsi="宋体"/>
          <w:sz w:val="24"/>
          <w:szCs w:val="24"/>
        </w:rPr>
        <w:t>以下简称</w:t>
      </w:r>
      <w:r>
        <w:rPr>
          <w:rFonts w:ascii="宋体" w:eastAsia="宋体" w:hAnsi="宋体"/>
          <w:sz w:val="24"/>
          <w:szCs w:val="24"/>
        </w:rPr>
        <w:t>“</w:t>
      </w:r>
      <w:r>
        <w:rPr>
          <w:rFonts w:ascii="宋体" w:eastAsia="宋体" w:hAnsi="宋体"/>
          <w:sz w:val="24"/>
          <w:szCs w:val="24"/>
        </w:rPr>
        <w:t>博道启航混合</w:t>
      </w:r>
      <w:r>
        <w:rPr>
          <w:rFonts w:ascii="宋体" w:eastAsia="宋体" w:hAnsi="宋体"/>
          <w:sz w:val="24"/>
          <w:szCs w:val="24"/>
        </w:rPr>
        <w:t>”)</w:t>
      </w:r>
      <w:r>
        <w:rPr>
          <w:rFonts w:ascii="宋体" w:eastAsia="宋体" w:hAnsi="宋体" w:hint="eastAsia"/>
          <w:sz w:val="24"/>
          <w:szCs w:val="24"/>
        </w:rPr>
        <w:t>的托管人</w:t>
      </w:r>
      <w:r>
        <w:rPr>
          <w:rFonts w:ascii="宋体" w:eastAsia="宋体" w:hAnsi="宋体"/>
          <w:sz w:val="24"/>
          <w:szCs w:val="24"/>
        </w:rPr>
        <w:t>。</w:t>
      </w:r>
    </w:p>
    <w:p w:rsidR="002E1528" w:rsidRDefault="002E6807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鉴于发行过程公开透明，且该交易不存在利益输送的情</w:t>
      </w:r>
      <w:r>
        <w:rPr>
          <w:rFonts w:ascii="宋体" w:eastAsia="宋体" w:hAnsi="宋体" w:hint="eastAsia"/>
          <w:sz w:val="24"/>
          <w:szCs w:val="24"/>
        </w:rPr>
        <w:t>况，经本公司审慎研究，按法规要求履行相关审批程序后，</w:t>
      </w:r>
      <w:r>
        <w:rPr>
          <w:rFonts w:ascii="宋体" w:eastAsia="宋体" w:hAnsi="宋体"/>
          <w:sz w:val="24"/>
          <w:szCs w:val="24"/>
        </w:rPr>
        <w:t>博道启航混合</w:t>
      </w:r>
      <w:r>
        <w:rPr>
          <w:rFonts w:ascii="宋体" w:eastAsia="宋体" w:hAnsi="宋体" w:hint="eastAsia"/>
          <w:sz w:val="24"/>
          <w:szCs w:val="24"/>
        </w:rPr>
        <w:t>参与了上述新股申购并获配，现将获配情况公告如下：</w:t>
      </w:r>
    </w:p>
    <w:p w:rsidR="002E1528" w:rsidRDefault="002E1528">
      <w:pPr>
        <w:spacing w:line="360" w:lineRule="auto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5"/>
        <w:tblW w:w="8296" w:type="dxa"/>
        <w:tblLayout w:type="fixed"/>
        <w:tblLook w:val="04A0"/>
      </w:tblPr>
      <w:tblGrid>
        <w:gridCol w:w="2765"/>
        <w:gridCol w:w="2765"/>
        <w:gridCol w:w="2766"/>
      </w:tblGrid>
      <w:tr w:rsidR="002E1528">
        <w:tc>
          <w:tcPr>
            <w:tcW w:w="2765" w:type="dxa"/>
          </w:tcPr>
          <w:p w:rsidR="002E1528" w:rsidRDefault="002E6807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基金名称</w:t>
            </w:r>
          </w:p>
        </w:tc>
        <w:tc>
          <w:tcPr>
            <w:tcW w:w="2765" w:type="dxa"/>
          </w:tcPr>
          <w:p w:rsidR="002E1528" w:rsidRDefault="002E6807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获配数量（股）</w:t>
            </w:r>
          </w:p>
        </w:tc>
        <w:tc>
          <w:tcPr>
            <w:tcW w:w="2766" w:type="dxa"/>
          </w:tcPr>
          <w:p w:rsidR="002E1528" w:rsidRDefault="002E6807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获配价格（元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/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股）</w:t>
            </w:r>
          </w:p>
        </w:tc>
      </w:tr>
      <w:tr w:rsidR="002E1528">
        <w:tc>
          <w:tcPr>
            <w:tcW w:w="2765" w:type="dxa"/>
          </w:tcPr>
          <w:p w:rsidR="002E1528" w:rsidRDefault="002E6807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博道启航混合</w:t>
            </w:r>
          </w:p>
        </w:tc>
        <w:tc>
          <w:tcPr>
            <w:tcW w:w="2765" w:type="dxa"/>
          </w:tcPr>
          <w:p w:rsidR="002E1528" w:rsidRDefault="002E6807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1,070</w:t>
            </w:r>
          </w:p>
        </w:tc>
        <w:tc>
          <w:tcPr>
            <w:tcW w:w="2766" w:type="dxa"/>
          </w:tcPr>
          <w:p w:rsidR="002E1528" w:rsidRDefault="002E6807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21.28</w:t>
            </w:r>
          </w:p>
        </w:tc>
      </w:tr>
    </w:tbl>
    <w:p w:rsidR="002E1528" w:rsidRDefault="002E1528">
      <w:pPr>
        <w:ind w:firstLine="480"/>
        <w:rPr>
          <w:rFonts w:ascii="宋体" w:eastAsia="宋体" w:hAnsi="宋体"/>
          <w:sz w:val="24"/>
          <w:szCs w:val="24"/>
        </w:rPr>
      </w:pPr>
    </w:p>
    <w:p w:rsidR="002E1528" w:rsidRDefault="002E1528">
      <w:pPr>
        <w:ind w:firstLineChars="200" w:firstLine="480"/>
        <w:jc w:val="left"/>
        <w:rPr>
          <w:rFonts w:ascii="宋体" w:eastAsia="宋体" w:hAnsi="宋体"/>
          <w:sz w:val="24"/>
          <w:szCs w:val="24"/>
        </w:rPr>
      </w:pPr>
    </w:p>
    <w:p w:rsidR="002E1528" w:rsidRDefault="002E6807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风险提示：</w:t>
      </w:r>
    </w:p>
    <w:p w:rsidR="002E1528" w:rsidRDefault="002E6807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本基金管理人承诺以诚实信用、勤勉尽责的原则管理和运用基金财产，但不保证基金一定盈利，也不保证最低收益。基金的过往业绩并不代表其将来表现。基金管理人提醒投资者基金投资的“买者自负”原则，在做出投资决策后，基金运营状况与基金净值变化引致的投资风险，由投资者自行负担。投资者在投资基金之前，请仔细阅读基金的产品资料概要、招募说明书和基金合同，全面认识基金的风险收益特征和产品特性，并充分考虑自身的风险承受能力，在了解产品情况、听取销售机构适当性匹配意见的基础上，理性判断市场，谨慎做出投资决策。基金具体风险评级结果以销</w:t>
      </w:r>
      <w:r>
        <w:rPr>
          <w:rFonts w:ascii="宋体" w:eastAsia="宋体" w:hAnsi="宋体" w:hint="eastAsia"/>
          <w:sz w:val="24"/>
          <w:szCs w:val="24"/>
        </w:rPr>
        <w:t>售机构提供的评级结果为准。本公告的解释权归本公司所有。</w:t>
      </w:r>
      <w:r>
        <w:rPr>
          <w:rFonts w:ascii="宋体" w:eastAsia="宋体" w:hAnsi="宋体"/>
          <w:sz w:val="24"/>
          <w:szCs w:val="24"/>
        </w:rPr>
        <w:t xml:space="preserve">      </w:t>
      </w:r>
    </w:p>
    <w:p w:rsidR="002E1528" w:rsidRDefault="002E6807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特此公告。</w:t>
      </w:r>
    </w:p>
    <w:p w:rsidR="002E1528" w:rsidRDefault="002E1528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</w:p>
    <w:p w:rsidR="002E1528" w:rsidRDefault="002E1528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</w:p>
    <w:p w:rsidR="002E1528" w:rsidRDefault="002E6807">
      <w:pPr>
        <w:spacing w:line="360" w:lineRule="auto"/>
        <w:ind w:firstLineChars="200" w:firstLine="480"/>
        <w:jc w:val="righ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博道基金管理有限公司</w:t>
      </w:r>
    </w:p>
    <w:p w:rsidR="002E1528" w:rsidRDefault="002E6807">
      <w:pPr>
        <w:spacing w:line="360" w:lineRule="auto"/>
        <w:ind w:firstLineChars="200" w:firstLine="480"/>
        <w:jc w:val="righ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>二</w:t>
      </w:r>
      <w:r>
        <w:rPr>
          <w:rFonts w:ascii="宋体" w:eastAsia="宋体" w:hAnsi="宋体" w:hint="eastAsia"/>
          <w:sz w:val="24"/>
          <w:szCs w:val="24"/>
        </w:rPr>
        <w:t>〇</w:t>
      </w:r>
      <w:r>
        <w:rPr>
          <w:rFonts w:ascii="宋体" w:eastAsia="宋体" w:hAnsi="宋体"/>
          <w:sz w:val="24"/>
          <w:szCs w:val="24"/>
        </w:rPr>
        <w:t>二四年一月二十四日</w:t>
      </w:r>
      <w:bookmarkStart w:id="0" w:name="_GoBack"/>
      <w:bookmarkEnd w:id="0"/>
    </w:p>
    <w:sectPr w:rsidR="002E1528" w:rsidSect="002E15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等线 Light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E1528"/>
    <w:rsid w:val="002E1528"/>
    <w:rsid w:val="002E6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52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2E15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2E15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qFormat/>
    <w:rsid w:val="002E15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rsid w:val="002E1528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2E152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E89DDC8-C4D0-4566-BF2A-C59C48178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519</Characters>
  <Application>Microsoft Office Word</Application>
  <DocSecurity>4</DocSecurity>
  <Lines>4</Lines>
  <Paragraphs>1</Paragraphs>
  <ScaleCrop>false</ScaleCrop>
  <Company>Microsoft</Company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叶宗君</dc:creator>
  <cp:lastModifiedBy>ZHONGM</cp:lastModifiedBy>
  <cp:revision>2</cp:revision>
  <dcterms:created xsi:type="dcterms:W3CDTF">2024-01-23T16:01:00Z</dcterms:created>
  <dcterms:modified xsi:type="dcterms:W3CDTF">2024-01-23T16:01:00Z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F03772DBA2754CFA96A176B4381E5C70</vt:lpwstr>
  </property>
  <property fmtid="{D5CDD505-2E9C-101B-9397-08002B2CF9AE}" pid="3" name="KSOProductBuildVer">
    <vt:lpwstr>2052-11.1.0.10577</vt:lpwstr>
  </property>
</Properties>
</file>