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FD" w:rsidRDefault="005C3F07" w:rsidP="005C3F0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湘财基金管理有限公司旗下</w:t>
      </w:r>
      <w:r>
        <w:rPr>
          <w:rFonts w:ascii="仿宋" w:eastAsia="仿宋" w:hAnsi="仿宋"/>
          <w:b/>
          <w:color w:val="000000" w:themeColor="text1"/>
          <w:sz w:val="32"/>
          <w:szCs w:val="32"/>
        </w:rPr>
        <w:t>全部</w:t>
      </w:r>
      <w:r>
        <w:rPr>
          <w:rFonts w:ascii="仿宋" w:eastAsia="仿宋" w:hAnsi="仿宋" w:hint="eastAsia"/>
          <w:b/>
          <w:color w:val="000000" w:themeColor="text1"/>
          <w:sz w:val="32"/>
          <w:szCs w:val="32"/>
        </w:rPr>
        <w:t>基金季度报告提示性公告</w:t>
      </w:r>
    </w:p>
    <w:p w:rsidR="00AC07FD" w:rsidRDefault="00AC07FD" w:rsidP="005C3F07">
      <w:pPr>
        <w:spacing w:line="540" w:lineRule="exact"/>
        <w:ind w:firstLineChars="50" w:firstLine="160"/>
        <w:jc w:val="center"/>
        <w:rPr>
          <w:rFonts w:ascii="仿宋" w:eastAsia="仿宋" w:hAnsi="仿宋"/>
          <w:b/>
          <w:color w:val="000000" w:themeColor="text1"/>
          <w:sz w:val="32"/>
          <w:szCs w:val="32"/>
        </w:rPr>
      </w:pPr>
    </w:p>
    <w:p w:rsidR="00AC07FD" w:rsidRDefault="005C3F07">
      <w:pPr>
        <w:spacing w:line="540" w:lineRule="exact"/>
        <w:ind w:firstLineChars="221" w:firstLine="619"/>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AC07FD" w:rsidRDefault="005C3F07">
      <w:pPr>
        <w:spacing w:line="540" w:lineRule="exact"/>
        <w:ind w:firstLineChars="221" w:firstLine="619"/>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湘财基金管理有限公司旗下湘财长顺混合型发起式证券投资基金、湘财长源股票型证券投资基金、湘财长兴灵活配置混合型证券投资基金、湘财长泽灵活配置混合型证券投资基金、湘财长弘灵活配置混合型证券投资基金、湘财久盈中短债债券型证券投资基金、湘财创新成长一年持有期混合型证券投资基金、湘财周期轮动一年持有期混合型证券投资基金、湘财成长</w:t>
      </w:r>
      <w:r>
        <w:rPr>
          <w:rFonts w:ascii="仿宋" w:eastAsia="仿宋" w:hAnsi="仿宋" w:cs="仿宋" w:hint="eastAsia"/>
          <w:color w:val="000000" w:themeColor="text1"/>
          <w:sz w:val="28"/>
          <w:szCs w:val="28"/>
        </w:rPr>
        <w:t>优选一年持有期混合型证券投资基金、湘财久盛</w:t>
      </w:r>
      <w:r>
        <w:rPr>
          <w:rFonts w:ascii="仿宋" w:eastAsia="仿宋" w:hAnsi="仿宋" w:cs="仿宋" w:hint="eastAsia"/>
          <w:color w:val="000000" w:themeColor="text1"/>
          <w:sz w:val="28"/>
          <w:szCs w:val="28"/>
        </w:rPr>
        <w:t>39</w:t>
      </w:r>
      <w:r>
        <w:rPr>
          <w:rFonts w:ascii="仿宋" w:eastAsia="仿宋" w:hAnsi="仿宋" w:cs="仿宋" w:hint="eastAsia"/>
          <w:color w:val="000000" w:themeColor="text1"/>
          <w:sz w:val="28"/>
          <w:szCs w:val="28"/>
        </w:rPr>
        <w:t>个月定期开放债券型证券投资基金、湘财研究精选一年持有期混合型证券投资基金、湘财鑫享债券型证券投资基金、湘财均衡甄选混合型证券投资基金和湘财鑫利纯债债券型证券投资基金</w:t>
      </w:r>
      <w:r>
        <w:rPr>
          <w:rFonts w:ascii="仿宋" w:eastAsia="仿宋" w:hAnsi="仿宋" w:cs="仿宋" w:hint="eastAsia"/>
          <w:color w:val="000000" w:themeColor="text1"/>
          <w:sz w:val="28"/>
          <w:szCs w:val="28"/>
        </w:rPr>
        <w:t>2023</w:t>
      </w:r>
      <w:r>
        <w:rPr>
          <w:rFonts w:ascii="仿宋" w:eastAsia="仿宋" w:hAnsi="仿宋" w:cs="仿宋" w:hint="eastAsia"/>
          <w:color w:val="000000" w:themeColor="text1"/>
          <w:sz w:val="28"/>
          <w:szCs w:val="28"/>
        </w:rPr>
        <w:t>年第四季度报告全文于</w:t>
      </w:r>
      <w:r>
        <w:rPr>
          <w:rFonts w:ascii="仿宋" w:eastAsia="仿宋" w:hAnsi="仿宋" w:cs="仿宋" w:hint="eastAsia"/>
          <w:color w:val="000000" w:themeColor="text1"/>
          <w:sz w:val="28"/>
          <w:szCs w:val="28"/>
        </w:rPr>
        <w:t>2024</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22</w:t>
      </w:r>
      <w:r>
        <w:rPr>
          <w:rFonts w:ascii="仿宋" w:eastAsia="仿宋" w:hAnsi="仿宋" w:cs="仿宋" w:hint="eastAsia"/>
          <w:color w:val="000000" w:themeColor="text1"/>
          <w:sz w:val="28"/>
          <w:szCs w:val="28"/>
        </w:rPr>
        <w:t>日在本公司网站</w:t>
      </w:r>
      <w:r>
        <w:rPr>
          <w:rFonts w:ascii="仿宋" w:eastAsia="仿宋" w:hAnsi="仿宋" w:cs="仿宋" w:hint="eastAsia"/>
          <w:color w:val="000000" w:themeColor="text1"/>
          <w:sz w:val="28"/>
          <w:szCs w:val="28"/>
        </w:rPr>
        <w:t>(www.xc-fund.com)</w:t>
      </w:r>
      <w:r>
        <w:rPr>
          <w:rFonts w:ascii="仿宋" w:eastAsia="仿宋" w:hAnsi="仿宋" w:cs="仿宋" w:hint="eastAsia"/>
          <w:color w:val="000000" w:themeColor="text1"/>
          <w:sz w:val="28"/>
          <w:szCs w:val="28"/>
        </w:rPr>
        <w:t>和中国证监会基金电子披露网站（</w:t>
      </w:r>
      <w:hyperlink r:id="rId7" w:history="1">
        <w:r>
          <w:rPr>
            <w:rStyle w:val="a9"/>
            <w:rFonts w:ascii="仿宋" w:eastAsia="仿宋" w:hAnsi="仿宋" w:cs="仿宋" w:hint="eastAsia"/>
            <w:sz w:val="28"/>
            <w:szCs w:val="28"/>
          </w:rPr>
          <w:t>http://eid.csrc.gov.cn/fund</w:t>
        </w:r>
      </w:hyperlink>
      <w:r>
        <w:rPr>
          <w:rFonts w:ascii="仿宋" w:eastAsia="仿宋" w:hAnsi="仿宋" w:cs="仿宋" w:hint="eastAsia"/>
          <w:color w:val="000000" w:themeColor="text1"/>
          <w:sz w:val="28"/>
          <w:szCs w:val="28"/>
        </w:rPr>
        <w:t>）披露，供投资者查阅。如有疑问可拨打本公</w:t>
      </w:r>
      <w:r>
        <w:rPr>
          <w:rFonts w:ascii="仿宋" w:eastAsia="仿宋" w:hAnsi="仿宋" w:cs="仿宋" w:hint="eastAsia"/>
          <w:color w:val="000000" w:themeColor="text1"/>
          <w:sz w:val="28"/>
          <w:szCs w:val="28"/>
        </w:rPr>
        <w:t>司客服电话（</w:t>
      </w:r>
      <w:r>
        <w:rPr>
          <w:rFonts w:ascii="仿宋" w:eastAsia="仿宋" w:hAnsi="仿宋" w:cs="仿宋" w:hint="eastAsia"/>
          <w:color w:val="000000" w:themeColor="text1"/>
          <w:sz w:val="28"/>
          <w:szCs w:val="28"/>
        </w:rPr>
        <w:t>400-9200-759</w:t>
      </w:r>
      <w:r>
        <w:rPr>
          <w:rFonts w:ascii="仿宋" w:eastAsia="仿宋" w:hAnsi="仿宋" w:cs="仿宋" w:hint="eastAsia"/>
          <w:color w:val="000000" w:themeColor="text1"/>
          <w:sz w:val="28"/>
          <w:szCs w:val="28"/>
        </w:rPr>
        <w:t>）咨询。</w:t>
      </w:r>
    </w:p>
    <w:p w:rsidR="00AC07FD" w:rsidRDefault="005C3F07">
      <w:pPr>
        <w:spacing w:line="5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AC07FD" w:rsidRDefault="00AC07FD">
      <w:pPr>
        <w:spacing w:line="540" w:lineRule="exact"/>
        <w:ind w:firstLineChars="200" w:firstLine="560"/>
        <w:rPr>
          <w:rFonts w:ascii="仿宋" w:eastAsia="仿宋" w:hAnsi="仿宋" w:cs="仿宋"/>
          <w:color w:val="000000" w:themeColor="text1"/>
          <w:sz w:val="28"/>
          <w:szCs w:val="28"/>
        </w:rPr>
      </w:pPr>
    </w:p>
    <w:p w:rsidR="00AC07FD" w:rsidRDefault="005C3F07">
      <w:pPr>
        <w:spacing w:line="5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特此公告。</w:t>
      </w:r>
    </w:p>
    <w:p w:rsidR="00AC07FD" w:rsidRDefault="00AC07FD">
      <w:pPr>
        <w:spacing w:line="540" w:lineRule="exact"/>
        <w:ind w:firstLineChars="200" w:firstLine="560"/>
        <w:rPr>
          <w:rFonts w:ascii="仿宋" w:eastAsia="仿宋" w:hAnsi="仿宋" w:cs="仿宋"/>
          <w:color w:val="000000" w:themeColor="text1"/>
          <w:sz w:val="28"/>
          <w:szCs w:val="28"/>
        </w:rPr>
      </w:pPr>
    </w:p>
    <w:p w:rsidR="00AC07FD" w:rsidRDefault="005C3F07">
      <w:pPr>
        <w:spacing w:line="540" w:lineRule="exact"/>
        <w:jc w:val="righ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湘财基金管理有限公司</w:t>
      </w:r>
    </w:p>
    <w:p w:rsidR="00AC07FD" w:rsidRDefault="005C3F07">
      <w:pPr>
        <w:spacing w:line="540" w:lineRule="exact"/>
        <w:jc w:val="righ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二〇二四年一月二十二日</w:t>
      </w:r>
    </w:p>
    <w:sectPr w:rsidR="00AC07FD" w:rsidSect="00A670B4">
      <w:footerReference w:type="default" r:id="rId8"/>
      <w:footerReference w:type="first" r:id="rId9"/>
      <w:pgSz w:w="11906" w:h="16838"/>
      <w:pgMar w:top="1701" w:right="1588" w:bottom="1417"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AA1" w:rsidRDefault="00AE7AA1">
      <w:r>
        <w:separator/>
      </w:r>
    </w:p>
  </w:endnote>
  <w:endnote w:type="continuationSeparator" w:id="0">
    <w:p w:rsidR="00AE7AA1" w:rsidRDefault="00AE7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AC07FD" w:rsidRDefault="00A670B4">
        <w:pPr>
          <w:pStyle w:val="a5"/>
          <w:jc w:val="center"/>
        </w:pPr>
        <w:r>
          <w:fldChar w:fldCharType="begin"/>
        </w:r>
        <w:r w:rsidR="005C3F07">
          <w:instrText>PAGE   \* MERGEFORMAT</w:instrText>
        </w:r>
        <w:r>
          <w:fldChar w:fldCharType="separate"/>
        </w:r>
        <w:r w:rsidR="005C3F07">
          <w:rPr>
            <w:lang w:val="zh-CN"/>
          </w:rPr>
          <w:t>2</w:t>
        </w:r>
        <w:r>
          <w:fldChar w:fldCharType="end"/>
        </w:r>
      </w:p>
    </w:sdtContent>
  </w:sdt>
  <w:p w:rsidR="00AC07FD" w:rsidRDefault="00AC07F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AC07FD" w:rsidRDefault="00A670B4">
        <w:pPr>
          <w:pStyle w:val="a5"/>
          <w:jc w:val="center"/>
        </w:pPr>
        <w:r>
          <w:fldChar w:fldCharType="begin"/>
        </w:r>
        <w:r w:rsidR="005C3F07">
          <w:instrText>PAGE   \* MERGEFORMAT</w:instrText>
        </w:r>
        <w:r>
          <w:fldChar w:fldCharType="separate"/>
        </w:r>
        <w:r w:rsidR="005C3F07" w:rsidRPr="005C3F07">
          <w:rPr>
            <w:noProof/>
            <w:lang w:val="zh-CN"/>
          </w:rPr>
          <w:t>1</w:t>
        </w:r>
        <w:r>
          <w:fldChar w:fldCharType="end"/>
        </w:r>
      </w:p>
    </w:sdtContent>
  </w:sdt>
  <w:p w:rsidR="00AC07FD" w:rsidRDefault="00AC07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AA1" w:rsidRDefault="00AE7AA1">
      <w:r>
        <w:separator/>
      </w:r>
    </w:p>
  </w:footnote>
  <w:footnote w:type="continuationSeparator" w:id="0">
    <w:p w:rsidR="00AE7AA1" w:rsidRDefault="00AE7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QyMDgzOGNkODM1ODljNTU1MjZmZmYxOWJjNTU5NmM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764E1"/>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020D"/>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53B3"/>
    <w:rsid w:val="002E79D9"/>
    <w:rsid w:val="002E7B0A"/>
    <w:rsid w:val="002F2B53"/>
    <w:rsid w:val="00303860"/>
    <w:rsid w:val="00311075"/>
    <w:rsid w:val="003117E6"/>
    <w:rsid w:val="00312D60"/>
    <w:rsid w:val="0031471A"/>
    <w:rsid w:val="00332619"/>
    <w:rsid w:val="00333802"/>
    <w:rsid w:val="003467B5"/>
    <w:rsid w:val="00355B7C"/>
    <w:rsid w:val="00361065"/>
    <w:rsid w:val="0036248F"/>
    <w:rsid w:val="00364584"/>
    <w:rsid w:val="00370BC9"/>
    <w:rsid w:val="00382BCB"/>
    <w:rsid w:val="00391944"/>
    <w:rsid w:val="00393949"/>
    <w:rsid w:val="003948AF"/>
    <w:rsid w:val="00394BBC"/>
    <w:rsid w:val="003A4AC6"/>
    <w:rsid w:val="003C2820"/>
    <w:rsid w:val="003C3CB5"/>
    <w:rsid w:val="003C5A1A"/>
    <w:rsid w:val="003D0424"/>
    <w:rsid w:val="003D0FEE"/>
    <w:rsid w:val="003D32D7"/>
    <w:rsid w:val="003E0D53"/>
    <w:rsid w:val="003F4E13"/>
    <w:rsid w:val="003F6960"/>
    <w:rsid w:val="0040020D"/>
    <w:rsid w:val="00402BA8"/>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87CF4"/>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27808"/>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3F07"/>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522C"/>
    <w:rsid w:val="0065080E"/>
    <w:rsid w:val="00655229"/>
    <w:rsid w:val="00656B0C"/>
    <w:rsid w:val="0066309A"/>
    <w:rsid w:val="0066627D"/>
    <w:rsid w:val="006832A2"/>
    <w:rsid w:val="00684A20"/>
    <w:rsid w:val="00690EC4"/>
    <w:rsid w:val="006962CB"/>
    <w:rsid w:val="006A0BB0"/>
    <w:rsid w:val="006A7F42"/>
    <w:rsid w:val="006B1834"/>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6B00"/>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92F"/>
    <w:rsid w:val="00A5780A"/>
    <w:rsid w:val="00A62B15"/>
    <w:rsid w:val="00A63901"/>
    <w:rsid w:val="00A63F21"/>
    <w:rsid w:val="00A670B4"/>
    <w:rsid w:val="00A7247E"/>
    <w:rsid w:val="00A72BFA"/>
    <w:rsid w:val="00A72FCD"/>
    <w:rsid w:val="00A74844"/>
    <w:rsid w:val="00A81D7B"/>
    <w:rsid w:val="00A87DCB"/>
    <w:rsid w:val="00AB49A1"/>
    <w:rsid w:val="00AC07FD"/>
    <w:rsid w:val="00AC1161"/>
    <w:rsid w:val="00AD18DD"/>
    <w:rsid w:val="00AD562B"/>
    <w:rsid w:val="00AE3F47"/>
    <w:rsid w:val="00AE69BF"/>
    <w:rsid w:val="00AE7AA1"/>
    <w:rsid w:val="00AF7347"/>
    <w:rsid w:val="00B014DF"/>
    <w:rsid w:val="00B11B77"/>
    <w:rsid w:val="00B16834"/>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764C2"/>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7937"/>
    <w:rsid w:val="00D919AF"/>
    <w:rsid w:val="00D937BD"/>
    <w:rsid w:val="00DA2D7C"/>
    <w:rsid w:val="00DB6F0A"/>
    <w:rsid w:val="00DD7BAA"/>
    <w:rsid w:val="00DE0FFA"/>
    <w:rsid w:val="00DE5E41"/>
    <w:rsid w:val="00DE6A70"/>
    <w:rsid w:val="00DF3DF3"/>
    <w:rsid w:val="00DF5AA8"/>
    <w:rsid w:val="00E11D7D"/>
    <w:rsid w:val="00E1254C"/>
    <w:rsid w:val="00E16895"/>
    <w:rsid w:val="00E32614"/>
    <w:rsid w:val="00E33250"/>
    <w:rsid w:val="00E3526B"/>
    <w:rsid w:val="00E5059C"/>
    <w:rsid w:val="00E51BA9"/>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A20"/>
    <w:rsid w:val="00F469D5"/>
    <w:rsid w:val="00F47FEE"/>
    <w:rsid w:val="00F527B3"/>
    <w:rsid w:val="00F632AF"/>
    <w:rsid w:val="00F6382D"/>
    <w:rsid w:val="00F63F55"/>
    <w:rsid w:val="00F66378"/>
    <w:rsid w:val="00F71C51"/>
    <w:rsid w:val="00F73687"/>
    <w:rsid w:val="00F77F4B"/>
    <w:rsid w:val="00F85849"/>
    <w:rsid w:val="00F9100C"/>
    <w:rsid w:val="00FA0934"/>
    <w:rsid w:val="00FA653D"/>
    <w:rsid w:val="00FB23EE"/>
    <w:rsid w:val="00FC34DF"/>
    <w:rsid w:val="00FD658E"/>
    <w:rsid w:val="00FE0C5A"/>
    <w:rsid w:val="00FE13A2"/>
    <w:rsid w:val="00FF7C7A"/>
    <w:rsid w:val="19482296"/>
    <w:rsid w:val="1C392951"/>
    <w:rsid w:val="2FCF72A3"/>
    <w:rsid w:val="30961817"/>
    <w:rsid w:val="34F54DC5"/>
    <w:rsid w:val="3693535C"/>
    <w:rsid w:val="56FB6A25"/>
    <w:rsid w:val="5A006631"/>
    <w:rsid w:val="670C63DC"/>
    <w:rsid w:val="70D27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670B4"/>
    <w:pPr>
      <w:jc w:val="left"/>
    </w:pPr>
  </w:style>
  <w:style w:type="paragraph" w:styleId="a4">
    <w:name w:val="Balloon Text"/>
    <w:basedOn w:val="a"/>
    <w:link w:val="Char0"/>
    <w:uiPriority w:val="99"/>
    <w:semiHidden/>
    <w:unhideWhenUsed/>
    <w:qFormat/>
    <w:rsid w:val="00A670B4"/>
    <w:rPr>
      <w:sz w:val="18"/>
      <w:szCs w:val="18"/>
    </w:rPr>
  </w:style>
  <w:style w:type="paragraph" w:styleId="a5">
    <w:name w:val="footer"/>
    <w:basedOn w:val="a"/>
    <w:link w:val="Char1"/>
    <w:uiPriority w:val="99"/>
    <w:unhideWhenUsed/>
    <w:qFormat/>
    <w:rsid w:val="00A670B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670B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A670B4"/>
    <w:pPr>
      <w:snapToGrid w:val="0"/>
      <w:jc w:val="left"/>
    </w:pPr>
    <w:rPr>
      <w:sz w:val="18"/>
      <w:szCs w:val="18"/>
    </w:rPr>
  </w:style>
  <w:style w:type="paragraph" w:styleId="a8">
    <w:name w:val="annotation subject"/>
    <w:basedOn w:val="a3"/>
    <w:next w:val="a3"/>
    <w:link w:val="Char4"/>
    <w:uiPriority w:val="99"/>
    <w:semiHidden/>
    <w:unhideWhenUsed/>
    <w:qFormat/>
    <w:rsid w:val="00A670B4"/>
    <w:rPr>
      <w:b/>
      <w:bCs/>
    </w:rPr>
  </w:style>
  <w:style w:type="character" w:styleId="a9">
    <w:name w:val="FollowedHyperlink"/>
    <w:basedOn w:val="a0"/>
    <w:uiPriority w:val="99"/>
    <w:semiHidden/>
    <w:unhideWhenUsed/>
    <w:qFormat/>
    <w:rsid w:val="00A670B4"/>
    <w:rPr>
      <w:color w:val="800080"/>
      <w:u w:val="single"/>
    </w:rPr>
  </w:style>
  <w:style w:type="character" w:styleId="aa">
    <w:name w:val="Hyperlink"/>
    <w:basedOn w:val="a0"/>
    <w:uiPriority w:val="99"/>
    <w:unhideWhenUsed/>
    <w:qFormat/>
    <w:rsid w:val="00A670B4"/>
    <w:rPr>
      <w:color w:val="0000FF" w:themeColor="hyperlink"/>
      <w:u w:val="single"/>
    </w:rPr>
  </w:style>
  <w:style w:type="character" w:styleId="ab">
    <w:name w:val="annotation reference"/>
    <w:basedOn w:val="a0"/>
    <w:uiPriority w:val="99"/>
    <w:semiHidden/>
    <w:unhideWhenUsed/>
    <w:qFormat/>
    <w:rsid w:val="00A670B4"/>
    <w:rPr>
      <w:sz w:val="21"/>
      <w:szCs w:val="21"/>
    </w:rPr>
  </w:style>
  <w:style w:type="character" w:styleId="ac">
    <w:name w:val="footnote reference"/>
    <w:basedOn w:val="a0"/>
    <w:uiPriority w:val="99"/>
    <w:semiHidden/>
    <w:unhideWhenUsed/>
    <w:qFormat/>
    <w:rsid w:val="00A670B4"/>
    <w:rPr>
      <w:vertAlign w:val="superscript"/>
    </w:rPr>
  </w:style>
  <w:style w:type="character" w:customStyle="1" w:styleId="Char2">
    <w:name w:val="页眉 Char"/>
    <w:basedOn w:val="a0"/>
    <w:link w:val="a6"/>
    <w:uiPriority w:val="99"/>
    <w:qFormat/>
    <w:rsid w:val="00A670B4"/>
    <w:rPr>
      <w:sz w:val="18"/>
      <w:szCs w:val="18"/>
    </w:rPr>
  </w:style>
  <w:style w:type="character" w:customStyle="1" w:styleId="Char1">
    <w:name w:val="页脚 Char"/>
    <w:basedOn w:val="a0"/>
    <w:link w:val="a5"/>
    <w:uiPriority w:val="99"/>
    <w:qFormat/>
    <w:rsid w:val="00A670B4"/>
    <w:rPr>
      <w:sz w:val="18"/>
      <w:szCs w:val="18"/>
    </w:rPr>
  </w:style>
  <w:style w:type="paragraph" w:styleId="ad">
    <w:name w:val="List Paragraph"/>
    <w:basedOn w:val="a"/>
    <w:uiPriority w:val="34"/>
    <w:qFormat/>
    <w:rsid w:val="00A670B4"/>
    <w:pPr>
      <w:ind w:firstLineChars="200" w:firstLine="420"/>
    </w:pPr>
  </w:style>
  <w:style w:type="character" w:customStyle="1" w:styleId="Char0">
    <w:name w:val="批注框文本 Char"/>
    <w:basedOn w:val="a0"/>
    <w:link w:val="a4"/>
    <w:uiPriority w:val="99"/>
    <w:semiHidden/>
    <w:qFormat/>
    <w:rsid w:val="00A670B4"/>
    <w:rPr>
      <w:sz w:val="18"/>
      <w:szCs w:val="18"/>
    </w:rPr>
  </w:style>
  <w:style w:type="character" w:customStyle="1" w:styleId="Char">
    <w:name w:val="批注文字 Char"/>
    <w:basedOn w:val="a0"/>
    <w:link w:val="a3"/>
    <w:uiPriority w:val="99"/>
    <w:semiHidden/>
    <w:qFormat/>
    <w:rsid w:val="00A670B4"/>
  </w:style>
  <w:style w:type="character" w:customStyle="1" w:styleId="Char4">
    <w:name w:val="批注主题 Char"/>
    <w:basedOn w:val="Char"/>
    <w:link w:val="a8"/>
    <w:uiPriority w:val="99"/>
    <w:semiHidden/>
    <w:qFormat/>
    <w:rsid w:val="00A670B4"/>
    <w:rPr>
      <w:b/>
      <w:bCs/>
    </w:rPr>
  </w:style>
  <w:style w:type="character" w:customStyle="1" w:styleId="Char3">
    <w:name w:val="脚注文本 Char"/>
    <w:basedOn w:val="a0"/>
    <w:link w:val="a7"/>
    <w:uiPriority w:val="99"/>
    <w:semiHidden/>
    <w:qFormat/>
    <w:rsid w:val="00A670B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DCEA-E95E-4313-B23B-C4CC5752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4</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2024-01-21T16:03:00Z</dcterms:created>
  <dcterms:modified xsi:type="dcterms:W3CDTF">2024-01-21T16:03:00Z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EB4A4D3977AD4A6792E1652B7AA78BAB</vt:lpwstr>
  </property>
</Properties>
</file>