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22172E" w:rsidRPr="008F1929">
        <w:rPr>
          <w:rFonts w:hint="eastAsia"/>
          <w:b/>
          <w:sz w:val="28"/>
        </w:rPr>
        <w:t>2</w:t>
      </w:r>
      <w:r w:rsidR="0022172E" w:rsidRPr="008F1929">
        <w:rPr>
          <w:b/>
          <w:sz w:val="28"/>
        </w:rPr>
        <w:t>02</w:t>
      </w:r>
      <w:r w:rsidR="0022172E">
        <w:rPr>
          <w:b/>
          <w:sz w:val="28"/>
        </w:rPr>
        <w:t>3</w:t>
      </w:r>
      <w:r w:rsidR="008F1929" w:rsidRPr="008F1929">
        <w:rPr>
          <w:rFonts w:hint="eastAsia"/>
          <w:b/>
          <w:sz w:val="28"/>
        </w:rPr>
        <w:t>年</w:t>
      </w:r>
      <w:r w:rsidR="00891A41">
        <w:rPr>
          <w:rFonts w:hint="eastAsia"/>
          <w:b/>
          <w:sz w:val="28"/>
        </w:rPr>
        <w:t>第</w:t>
      </w:r>
      <w:r w:rsidR="00296679">
        <w:rPr>
          <w:rFonts w:hint="eastAsia"/>
          <w:b/>
          <w:sz w:val="28"/>
        </w:rPr>
        <w:t>四</w:t>
      </w:r>
      <w:r w:rsidR="00891A41">
        <w:rPr>
          <w:rFonts w:hint="eastAsia"/>
          <w:b/>
          <w:sz w:val="28"/>
        </w:rPr>
        <w:t>季度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w:t>
      </w:r>
      <w:r w:rsidR="0022172E" w:rsidRPr="004635B3">
        <w:rPr>
          <w:rFonts w:asciiTheme="minorEastAsia" w:hAnsiTheme="minorEastAsia" w:hint="eastAsia"/>
          <w:sz w:val="24"/>
          <w:szCs w:val="24"/>
        </w:rPr>
        <w:t>202</w:t>
      </w:r>
      <w:r w:rsidR="0022172E">
        <w:rPr>
          <w:rFonts w:asciiTheme="minorEastAsia" w:hAnsiTheme="minorEastAsia"/>
          <w:sz w:val="24"/>
          <w:szCs w:val="24"/>
        </w:rPr>
        <w:t>3</w:t>
      </w:r>
      <w:r w:rsidR="004635B3" w:rsidRPr="004635B3">
        <w:rPr>
          <w:rFonts w:asciiTheme="minorEastAsia" w:hAnsiTheme="minorEastAsia" w:hint="eastAsia"/>
          <w:sz w:val="24"/>
          <w:szCs w:val="24"/>
        </w:rPr>
        <w:t>年</w:t>
      </w:r>
      <w:r w:rsidR="00891A41">
        <w:rPr>
          <w:rFonts w:asciiTheme="minorEastAsia" w:hAnsiTheme="minorEastAsia" w:hint="eastAsia"/>
          <w:sz w:val="24"/>
          <w:szCs w:val="24"/>
        </w:rPr>
        <w:t>第</w:t>
      </w:r>
      <w:r w:rsidR="00EB3249">
        <w:rPr>
          <w:rFonts w:asciiTheme="minorEastAsia" w:hAnsiTheme="minorEastAsia" w:hint="eastAsia"/>
          <w:sz w:val="24"/>
          <w:szCs w:val="24"/>
        </w:rPr>
        <w:t>四</w:t>
      </w:r>
      <w:r w:rsidR="00891A41">
        <w:rPr>
          <w:rFonts w:asciiTheme="minorEastAsia" w:hAnsiTheme="minorEastAsia" w:hint="eastAsia"/>
          <w:sz w:val="24"/>
          <w:szCs w:val="24"/>
        </w:rPr>
        <w:t>季度</w:t>
      </w:r>
      <w:r w:rsidR="004635B3" w:rsidRPr="004635B3">
        <w:rPr>
          <w:rFonts w:asciiTheme="minorEastAsia" w:hAnsiTheme="minorEastAsia" w:hint="eastAsia"/>
          <w:sz w:val="24"/>
          <w:szCs w:val="24"/>
        </w:rPr>
        <w:t>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bookmarkStart w:id="0" w:name="_GoBack"/>
      <w:bookmarkEnd w:id="0"/>
    </w:p>
    <w:tbl>
      <w:tblPr>
        <w:tblStyle w:val="a7"/>
        <w:tblW w:w="0" w:type="auto"/>
        <w:jc w:val="center"/>
        <w:tblLook w:val="04A0"/>
      </w:tblPr>
      <w:tblGrid>
        <w:gridCol w:w="562"/>
        <w:gridCol w:w="7230"/>
      </w:tblGrid>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西藏东财量化精选混合型发起式证券投资基金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5900B6" w:rsidP="00130123">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AE5E9D">
        <w:trPr>
          <w:jc w:val="center"/>
        </w:trPr>
        <w:tc>
          <w:tcPr>
            <w:tcW w:w="562" w:type="dxa"/>
            <w:vAlign w:val="center"/>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AE5E9D">
        <w:trPr>
          <w:jc w:val="center"/>
        </w:trPr>
        <w:tc>
          <w:tcPr>
            <w:tcW w:w="562" w:type="dxa"/>
            <w:vAlign w:val="center"/>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10124B" w:rsidRPr="008F1929"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AE5E9D">
        <w:trPr>
          <w:jc w:val="center"/>
        </w:trPr>
        <w:tc>
          <w:tcPr>
            <w:tcW w:w="562" w:type="dxa"/>
            <w:vAlign w:val="center"/>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10124B" w:rsidRPr="00130123"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AE5E9D">
        <w:trPr>
          <w:jc w:val="center"/>
        </w:trPr>
        <w:tc>
          <w:tcPr>
            <w:tcW w:w="562" w:type="dxa"/>
            <w:vAlign w:val="center"/>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AE5E9D">
        <w:trPr>
          <w:jc w:val="center"/>
        </w:trPr>
        <w:tc>
          <w:tcPr>
            <w:tcW w:w="562" w:type="dxa"/>
            <w:vAlign w:val="center"/>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r w:rsidR="0022172E" w:rsidRPr="00130123" w:rsidTr="00AE5E9D">
        <w:trPr>
          <w:jc w:val="center"/>
        </w:trPr>
        <w:tc>
          <w:tcPr>
            <w:tcW w:w="562" w:type="dxa"/>
            <w:vAlign w:val="center"/>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22172E" w:rsidRPr="0022172E" w:rsidRDefault="00891A41" w:rsidP="0022172E">
            <w:pPr>
              <w:spacing w:line="360" w:lineRule="auto"/>
              <w:rPr>
                <w:rFonts w:asciiTheme="minorEastAsia" w:hAnsiTheme="minorEastAsia"/>
                <w:sz w:val="24"/>
                <w:szCs w:val="24"/>
              </w:rPr>
            </w:pPr>
            <w:r w:rsidRPr="00891A41">
              <w:rPr>
                <w:rFonts w:asciiTheme="minorEastAsia" w:hAnsiTheme="minorEastAsia" w:hint="eastAsia"/>
                <w:sz w:val="24"/>
                <w:szCs w:val="24"/>
              </w:rPr>
              <w:t>西藏东财中证证券公司</w:t>
            </w:r>
            <w:r w:rsidRPr="00891A41">
              <w:rPr>
                <w:rFonts w:asciiTheme="minorEastAsia" w:hAnsiTheme="minorEastAsia"/>
                <w:sz w:val="24"/>
                <w:szCs w:val="24"/>
              </w:rPr>
              <w:t>30</w:t>
            </w:r>
            <w:r w:rsidRPr="00891A41">
              <w:rPr>
                <w:rFonts w:asciiTheme="minorEastAsia" w:hAnsiTheme="minorEastAsia" w:hint="eastAsia"/>
                <w:sz w:val="24"/>
                <w:szCs w:val="24"/>
              </w:rPr>
              <w:t>交易型开放式指数证券投资基金发起式联接基金</w:t>
            </w:r>
          </w:p>
        </w:tc>
      </w:tr>
      <w:tr w:rsidR="0022172E" w:rsidRPr="00130123" w:rsidTr="00AE5E9D">
        <w:trPr>
          <w:jc w:val="center"/>
        </w:trPr>
        <w:tc>
          <w:tcPr>
            <w:tcW w:w="562" w:type="dxa"/>
            <w:vAlign w:val="center"/>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22172E" w:rsidRPr="00B84E1B" w:rsidRDefault="0022172E" w:rsidP="00130123">
            <w:pPr>
              <w:spacing w:line="360" w:lineRule="auto"/>
              <w:rPr>
                <w:rFonts w:asciiTheme="minorEastAsia" w:hAnsiTheme="minorEastAsia"/>
                <w:sz w:val="24"/>
                <w:szCs w:val="24"/>
              </w:rPr>
            </w:pPr>
            <w:r w:rsidRPr="0022172E">
              <w:rPr>
                <w:rFonts w:asciiTheme="minorEastAsia" w:hAnsiTheme="minorEastAsia" w:hint="eastAsia"/>
                <w:sz w:val="24"/>
                <w:szCs w:val="24"/>
              </w:rPr>
              <w:t>西藏东财产业优选混合型发起式证券投资基金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西藏东财时代优选混合型发起式证券投资基金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西藏东财成长优选混合型发起式证券投资基金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西藏东财远见成长混合型发起式证券投资基金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西藏东财价值启航混合型发起式证券投资基金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西藏东财景气成长混合型发起式证券投资基金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西藏东财产业智选混合型发起式证券投资基金</w:t>
            </w:r>
          </w:p>
        </w:tc>
      </w:tr>
      <w:tr w:rsidR="0044598D" w:rsidRPr="00130123" w:rsidTr="00AE5E9D">
        <w:trPr>
          <w:jc w:val="center"/>
        </w:trPr>
        <w:tc>
          <w:tcPr>
            <w:tcW w:w="562" w:type="dxa"/>
            <w:vAlign w:val="center"/>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西藏东财中证沪港深创新药产业交易型开放式指数证券投资基金</w:t>
            </w:r>
          </w:p>
        </w:tc>
      </w:tr>
      <w:tr w:rsidR="00891A41" w:rsidRPr="00130123" w:rsidTr="00AE5E9D">
        <w:trPr>
          <w:jc w:val="center"/>
        </w:trPr>
        <w:tc>
          <w:tcPr>
            <w:tcW w:w="562" w:type="dxa"/>
            <w:vAlign w:val="center"/>
          </w:tcPr>
          <w:p w:rsidR="00891A41" w:rsidRPr="004B785F" w:rsidRDefault="00891A41" w:rsidP="0044598D">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891A41" w:rsidRPr="0044598D" w:rsidRDefault="00891A41" w:rsidP="0044598D">
            <w:pPr>
              <w:spacing w:line="360" w:lineRule="auto"/>
              <w:rPr>
                <w:rFonts w:asciiTheme="minorEastAsia" w:hAnsiTheme="minorEastAsia"/>
                <w:sz w:val="24"/>
                <w:szCs w:val="24"/>
              </w:rPr>
            </w:pPr>
            <w:r w:rsidRPr="00891A41">
              <w:rPr>
                <w:rFonts w:asciiTheme="minorEastAsia" w:hAnsiTheme="minorEastAsia" w:hint="eastAsia"/>
                <w:sz w:val="24"/>
                <w:szCs w:val="24"/>
              </w:rPr>
              <w:t>西藏东财中证证券公司</w:t>
            </w:r>
            <w:r w:rsidRPr="00891A41">
              <w:rPr>
                <w:rFonts w:asciiTheme="minorEastAsia" w:hAnsiTheme="minorEastAsia"/>
                <w:sz w:val="24"/>
                <w:szCs w:val="24"/>
              </w:rPr>
              <w:t>30</w:t>
            </w:r>
            <w:r w:rsidRPr="00891A41">
              <w:rPr>
                <w:rFonts w:asciiTheme="minorEastAsia" w:hAnsiTheme="minorEastAsia" w:hint="eastAsia"/>
                <w:sz w:val="24"/>
                <w:szCs w:val="24"/>
              </w:rPr>
              <w:t>交易型开放式指数证券投资基金</w:t>
            </w:r>
          </w:p>
        </w:tc>
      </w:tr>
      <w:tr w:rsidR="00EB3249" w:rsidRPr="00130123" w:rsidTr="00AE5E9D">
        <w:trPr>
          <w:jc w:val="center"/>
        </w:trPr>
        <w:tc>
          <w:tcPr>
            <w:tcW w:w="562" w:type="dxa"/>
            <w:vAlign w:val="center"/>
          </w:tcPr>
          <w:p w:rsidR="00EB3249" w:rsidRPr="004B785F" w:rsidRDefault="00EB3249" w:rsidP="00EB3249">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EB3249" w:rsidRPr="00891A41" w:rsidRDefault="00EB3249" w:rsidP="00EB3249">
            <w:pPr>
              <w:spacing w:line="360" w:lineRule="auto"/>
              <w:rPr>
                <w:rFonts w:asciiTheme="minorEastAsia" w:hAnsiTheme="minorEastAsia"/>
                <w:sz w:val="24"/>
                <w:szCs w:val="24"/>
              </w:rPr>
            </w:pPr>
            <w:r w:rsidRPr="00904279">
              <w:rPr>
                <w:rFonts w:ascii="Times New Roman" w:hAnsi="Times New Roman" w:cs="Times New Roman" w:hint="eastAsia"/>
                <w:sz w:val="22"/>
                <w:szCs w:val="24"/>
              </w:rPr>
              <w:t>西藏东财瑞利债券型证券投资基金</w:t>
            </w:r>
          </w:p>
        </w:tc>
      </w:tr>
      <w:tr w:rsidR="00EB3249" w:rsidRPr="00130123" w:rsidTr="00AE5E9D">
        <w:trPr>
          <w:jc w:val="center"/>
        </w:trPr>
        <w:tc>
          <w:tcPr>
            <w:tcW w:w="562" w:type="dxa"/>
            <w:vAlign w:val="center"/>
          </w:tcPr>
          <w:p w:rsidR="00EB3249" w:rsidRPr="004B785F" w:rsidRDefault="00EB3249" w:rsidP="00EB3249">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EB3249" w:rsidRPr="00891A41" w:rsidRDefault="00EB3249" w:rsidP="00EB3249">
            <w:pPr>
              <w:spacing w:line="360" w:lineRule="auto"/>
              <w:rPr>
                <w:rFonts w:asciiTheme="minorEastAsia" w:hAnsiTheme="minorEastAsia"/>
                <w:sz w:val="24"/>
                <w:szCs w:val="24"/>
              </w:rPr>
            </w:pPr>
            <w:r w:rsidRPr="00904279">
              <w:rPr>
                <w:rFonts w:ascii="Times New Roman" w:hAnsi="Times New Roman" w:cs="Times New Roman" w:hint="eastAsia"/>
                <w:sz w:val="22"/>
                <w:szCs w:val="24"/>
              </w:rPr>
              <w:t>西藏东财中证光伏产业指数型发起式证券投资基金</w:t>
            </w:r>
          </w:p>
        </w:tc>
      </w:tr>
      <w:tr w:rsidR="00EB3249" w:rsidRPr="00130123" w:rsidTr="00AE5E9D">
        <w:trPr>
          <w:jc w:val="center"/>
        </w:trPr>
        <w:tc>
          <w:tcPr>
            <w:tcW w:w="562" w:type="dxa"/>
            <w:vAlign w:val="center"/>
          </w:tcPr>
          <w:p w:rsidR="00EB3249" w:rsidRPr="004B785F" w:rsidRDefault="00EB3249" w:rsidP="00EB3249">
            <w:pPr>
              <w:pStyle w:val="a6"/>
              <w:numPr>
                <w:ilvl w:val="0"/>
                <w:numId w:val="3"/>
              </w:numPr>
              <w:spacing w:line="360" w:lineRule="auto"/>
              <w:ind w:firstLineChars="0"/>
              <w:rPr>
                <w:rFonts w:asciiTheme="minorEastAsia" w:hAnsiTheme="minorEastAsia"/>
                <w:sz w:val="24"/>
                <w:szCs w:val="24"/>
              </w:rPr>
            </w:pPr>
          </w:p>
        </w:tc>
        <w:tc>
          <w:tcPr>
            <w:tcW w:w="7230" w:type="dxa"/>
            <w:vAlign w:val="center"/>
          </w:tcPr>
          <w:p w:rsidR="00EB3249" w:rsidRPr="00891A41" w:rsidRDefault="00EB3249" w:rsidP="00EB3249">
            <w:pPr>
              <w:spacing w:line="360" w:lineRule="auto"/>
              <w:rPr>
                <w:rFonts w:asciiTheme="minorEastAsia" w:hAnsiTheme="minorEastAsia"/>
                <w:sz w:val="24"/>
                <w:szCs w:val="24"/>
              </w:rPr>
            </w:pPr>
            <w:r w:rsidRPr="00904279">
              <w:rPr>
                <w:rFonts w:ascii="Times New Roman" w:hAnsi="Times New Roman" w:cs="Times New Roman" w:hint="eastAsia"/>
                <w:kern w:val="0"/>
                <w:sz w:val="22"/>
                <w:szCs w:val="24"/>
              </w:rPr>
              <w:t>西藏东财慧心优选混合型发起式证券投资基金</w:t>
            </w:r>
          </w:p>
        </w:tc>
      </w:tr>
    </w:tbl>
    <w:p w:rsidR="00D56FB5" w:rsidRPr="00D1094C" w:rsidRDefault="0022172E"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023</w:t>
      </w:r>
      <w:r w:rsidR="004B785F">
        <w:rPr>
          <w:rFonts w:asciiTheme="minorEastAsia" w:hAnsiTheme="minorEastAsia" w:hint="eastAsia"/>
          <w:sz w:val="24"/>
          <w:szCs w:val="24"/>
        </w:rPr>
        <w:t>年</w:t>
      </w:r>
      <w:r w:rsidR="00891A41">
        <w:rPr>
          <w:rFonts w:asciiTheme="minorEastAsia" w:hAnsiTheme="minorEastAsia" w:hint="eastAsia"/>
          <w:sz w:val="24"/>
          <w:szCs w:val="24"/>
        </w:rPr>
        <w:t>第</w:t>
      </w:r>
      <w:r w:rsidR="00296679">
        <w:rPr>
          <w:rFonts w:asciiTheme="minorEastAsia" w:hAnsiTheme="minorEastAsia" w:hint="eastAsia"/>
          <w:sz w:val="24"/>
          <w:szCs w:val="24"/>
        </w:rPr>
        <w:t>四</w:t>
      </w:r>
      <w:r w:rsidR="00891A41">
        <w:rPr>
          <w:rFonts w:asciiTheme="minorEastAsia" w:hAnsiTheme="minorEastAsia" w:hint="eastAsia"/>
          <w:sz w:val="24"/>
          <w:szCs w:val="24"/>
        </w:rPr>
        <w:t>季度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EB3249" w:rsidRPr="00D1094C">
        <w:rPr>
          <w:rFonts w:asciiTheme="minorEastAsia" w:hAnsiTheme="minorEastAsia" w:hint="eastAsia"/>
          <w:sz w:val="24"/>
          <w:szCs w:val="24"/>
        </w:rPr>
        <w:t>202</w:t>
      </w:r>
      <w:r w:rsidR="00EB3249">
        <w:rPr>
          <w:rFonts w:asciiTheme="minorEastAsia" w:hAnsiTheme="minorEastAsia"/>
          <w:sz w:val="24"/>
          <w:szCs w:val="24"/>
        </w:rPr>
        <w:t>4</w:t>
      </w:r>
      <w:r w:rsidR="00891A41" w:rsidRPr="00D1094C">
        <w:rPr>
          <w:rFonts w:asciiTheme="minorEastAsia" w:hAnsiTheme="minorEastAsia" w:hint="eastAsia"/>
          <w:sz w:val="24"/>
          <w:szCs w:val="24"/>
        </w:rPr>
        <w:t>年</w:t>
      </w:r>
      <w:r w:rsidR="00891A41">
        <w:rPr>
          <w:rFonts w:asciiTheme="minorEastAsia" w:hAnsiTheme="minorEastAsia"/>
          <w:sz w:val="24"/>
          <w:szCs w:val="24"/>
        </w:rPr>
        <w:t>1</w:t>
      </w:r>
      <w:r w:rsidR="009511A9" w:rsidRPr="00D1094C">
        <w:rPr>
          <w:rFonts w:asciiTheme="minorEastAsia" w:hAnsiTheme="minorEastAsia" w:hint="eastAsia"/>
          <w:sz w:val="24"/>
          <w:szCs w:val="24"/>
        </w:rPr>
        <w:t>月</w:t>
      </w:r>
      <w:r w:rsidR="00EB3249">
        <w:rPr>
          <w:rFonts w:asciiTheme="minorEastAsia" w:hAnsiTheme="minorEastAsia"/>
          <w:sz w:val="24"/>
          <w:szCs w:val="24"/>
        </w:rPr>
        <w:t>22</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EB3249"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4</w:t>
      </w:r>
      <w:r w:rsidR="00891A41" w:rsidRPr="00D1094C">
        <w:rPr>
          <w:rFonts w:asciiTheme="minorEastAsia" w:hAnsiTheme="minorEastAsia" w:hint="eastAsia"/>
          <w:sz w:val="24"/>
          <w:szCs w:val="24"/>
        </w:rPr>
        <w:t>年</w:t>
      </w:r>
      <w:r w:rsidR="00891A41">
        <w:rPr>
          <w:rFonts w:asciiTheme="minorEastAsia" w:hAnsiTheme="minorEastAsia"/>
          <w:sz w:val="24"/>
          <w:szCs w:val="24"/>
        </w:rPr>
        <w:t>1</w:t>
      </w:r>
      <w:r w:rsidR="004B785F" w:rsidRPr="00D1094C">
        <w:rPr>
          <w:rFonts w:asciiTheme="minorEastAsia" w:hAnsiTheme="minorEastAsia" w:hint="eastAsia"/>
          <w:sz w:val="24"/>
          <w:szCs w:val="24"/>
        </w:rPr>
        <w:t>月</w:t>
      </w:r>
      <w:r>
        <w:rPr>
          <w:rFonts w:asciiTheme="minorEastAsia" w:hAnsiTheme="minorEastAsia"/>
          <w:sz w:val="24"/>
          <w:szCs w:val="24"/>
        </w:rPr>
        <w:t>22</w:t>
      </w:r>
      <w:r w:rsidR="00E659D7" w:rsidRPr="00D1094C">
        <w:rPr>
          <w:rFonts w:asciiTheme="minorEastAsia" w:hAnsiTheme="minorEastAsia" w:hint="eastAsia"/>
          <w:sz w:val="24"/>
          <w:szCs w:val="24"/>
        </w:rPr>
        <w:t>日</w:t>
      </w:r>
    </w:p>
    <w:sectPr w:rsidR="00C72F35" w:rsidRPr="00F90950" w:rsidSect="00CE24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0" w:rsidRDefault="00FB07A0" w:rsidP="00E045F1">
      <w:r>
        <w:separator/>
      </w:r>
    </w:p>
  </w:endnote>
  <w:endnote w:type="continuationSeparator" w:id="0">
    <w:p w:rsidR="00FB07A0" w:rsidRDefault="00FB07A0"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0" w:rsidRDefault="00FB07A0" w:rsidP="00E045F1">
      <w:r>
        <w:separator/>
      </w:r>
    </w:p>
  </w:footnote>
  <w:footnote w:type="continuationSeparator" w:id="0">
    <w:p w:rsidR="00FB07A0" w:rsidRDefault="00FB07A0"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0124B"/>
    <w:rsid w:val="00136B3F"/>
    <w:rsid w:val="00183DF7"/>
    <w:rsid w:val="001C4700"/>
    <w:rsid w:val="001D694C"/>
    <w:rsid w:val="002053B6"/>
    <w:rsid w:val="0022172E"/>
    <w:rsid w:val="00236F91"/>
    <w:rsid w:val="00254918"/>
    <w:rsid w:val="002673B1"/>
    <w:rsid w:val="00296679"/>
    <w:rsid w:val="002B167B"/>
    <w:rsid w:val="002D3566"/>
    <w:rsid w:val="00317C7C"/>
    <w:rsid w:val="003429C5"/>
    <w:rsid w:val="00376E7A"/>
    <w:rsid w:val="003A28F3"/>
    <w:rsid w:val="003B5EFC"/>
    <w:rsid w:val="003F348C"/>
    <w:rsid w:val="00440A39"/>
    <w:rsid w:val="0044598D"/>
    <w:rsid w:val="00456CDB"/>
    <w:rsid w:val="004635B3"/>
    <w:rsid w:val="004B785F"/>
    <w:rsid w:val="004C7438"/>
    <w:rsid w:val="004D772C"/>
    <w:rsid w:val="004F687F"/>
    <w:rsid w:val="00503625"/>
    <w:rsid w:val="0055162D"/>
    <w:rsid w:val="005900B6"/>
    <w:rsid w:val="006056D2"/>
    <w:rsid w:val="006257C5"/>
    <w:rsid w:val="006535D9"/>
    <w:rsid w:val="0068276F"/>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91A41"/>
    <w:rsid w:val="008C6154"/>
    <w:rsid w:val="008C71A7"/>
    <w:rsid w:val="008E66B1"/>
    <w:rsid w:val="008F0AC3"/>
    <w:rsid w:val="008F1929"/>
    <w:rsid w:val="00915045"/>
    <w:rsid w:val="0091648D"/>
    <w:rsid w:val="009511A9"/>
    <w:rsid w:val="009535E3"/>
    <w:rsid w:val="00962FE4"/>
    <w:rsid w:val="00963105"/>
    <w:rsid w:val="00965219"/>
    <w:rsid w:val="009A1B31"/>
    <w:rsid w:val="009B7D7A"/>
    <w:rsid w:val="009D02EE"/>
    <w:rsid w:val="009D0BF3"/>
    <w:rsid w:val="00A01122"/>
    <w:rsid w:val="00A61902"/>
    <w:rsid w:val="00A65C64"/>
    <w:rsid w:val="00AC72F8"/>
    <w:rsid w:val="00AE5E9D"/>
    <w:rsid w:val="00AF31A6"/>
    <w:rsid w:val="00B24EBF"/>
    <w:rsid w:val="00B736AA"/>
    <w:rsid w:val="00B84E1B"/>
    <w:rsid w:val="00BB12E2"/>
    <w:rsid w:val="00BE56B4"/>
    <w:rsid w:val="00BE6219"/>
    <w:rsid w:val="00C110A1"/>
    <w:rsid w:val="00C31056"/>
    <w:rsid w:val="00C41770"/>
    <w:rsid w:val="00C64560"/>
    <w:rsid w:val="00C72F35"/>
    <w:rsid w:val="00CC0A78"/>
    <w:rsid w:val="00CC12EB"/>
    <w:rsid w:val="00CE0AD5"/>
    <w:rsid w:val="00CE24F6"/>
    <w:rsid w:val="00D1094C"/>
    <w:rsid w:val="00D56FB5"/>
    <w:rsid w:val="00D80D2A"/>
    <w:rsid w:val="00D91259"/>
    <w:rsid w:val="00DA5B1C"/>
    <w:rsid w:val="00DA6A3B"/>
    <w:rsid w:val="00DA6A5D"/>
    <w:rsid w:val="00DB33BB"/>
    <w:rsid w:val="00DB703B"/>
    <w:rsid w:val="00DF35C6"/>
    <w:rsid w:val="00E045F1"/>
    <w:rsid w:val="00E2226D"/>
    <w:rsid w:val="00E27F3C"/>
    <w:rsid w:val="00E410E8"/>
    <w:rsid w:val="00E64984"/>
    <w:rsid w:val="00E659D7"/>
    <w:rsid w:val="00E85492"/>
    <w:rsid w:val="00EA1865"/>
    <w:rsid w:val="00EA33BC"/>
    <w:rsid w:val="00EB3249"/>
    <w:rsid w:val="00EF0429"/>
    <w:rsid w:val="00F24A4B"/>
    <w:rsid w:val="00F323AE"/>
    <w:rsid w:val="00F430F7"/>
    <w:rsid w:val="00F90950"/>
    <w:rsid w:val="00FB07A0"/>
    <w:rsid w:val="00FB385F"/>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296679"/>
  </w:style>
</w:styles>
</file>

<file path=word/webSettings.xml><?xml version="1.0" encoding="utf-8"?>
<w:webSettings xmlns:r="http://schemas.openxmlformats.org/officeDocument/2006/relationships" xmlns:w="http://schemas.openxmlformats.org/wordprocessingml/2006/main">
  <w:divs>
    <w:div w:id="953755164">
      <w:bodyDiv w:val="1"/>
      <w:marLeft w:val="0"/>
      <w:marRight w:val="0"/>
      <w:marTop w:val="0"/>
      <w:marBottom w:val="0"/>
      <w:divBdr>
        <w:top w:val="none" w:sz="0" w:space="0" w:color="auto"/>
        <w:left w:val="none" w:sz="0" w:space="0" w:color="auto"/>
        <w:bottom w:val="none" w:sz="0" w:space="0" w:color="auto"/>
        <w:right w:val="none" w:sz="0" w:space="0" w:color="auto"/>
      </w:divBdr>
    </w:div>
    <w:div w:id="2038119266">
      <w:bodyDiv w:val="1"/>
      <w:marLeft w:val="0"/>
      <w:marRight w:val="0"/>
      <w:marTop w:val="0"/>
      <w:marBottom w:val="0"/>
      <w:divBdr>
        <w:top w:val="none" w:sz="0" w:space="0" w:color="auto"/>
        <w:left w:val="none" w:sz="0" w:space="0" w:color="auto"/>
        <w:bottom w:val="none" w:sz="0" w:space="0" w:color="auto"/>
        <w:right w:val="none" w:sz="0" w:space="0" w:color="auto"/>
      </w:divBdr>
    </w:div>
    <w:div w:id="20634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4</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2024-01-21T16:00:00Z</dcterms:created>
  <dcterms:modified xsi:type="dcterms:W3CDTF">2024-01-21T16:00:00Z</dcterms:modified>
</cp:coreProperties>
</file>