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B932E1">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0D1979" w:rsidP="00B932E1">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2023年</w:t>
      </w:r>
      <w:r w:rsidR="008317EE">
        <w:rPr>
          <w:rFonts w:ascii="仿宋" w:eastAsia="仿宋" w:hAnsi="仿宋" w:hint="eastAsia"/>
          <w:b/>
          <w:color w:val="000000" w:themeColor="text1"/>
          <w:sz w:val="36"/>
          <w:szCs w:val="36"/>
        </w:rPr>
        <w:t>第四季度</w:t>
      </w:r>
      <w:r w:rsidR="001176C6">
        <w:rPr>
          <w:rFonts w:ascii="仿宋" w:eastAsia="仿宋" w:hAnsi="仿宋" w:hint="eastAsia"/>
          <w:b/>
          <w:color w:val="000000" w:themeColor="text1"/>
          <w:sz w:val="36"/>
          <w:szCs w:val="36"/>
        </w:rPr>
        <w:t>报告提示性公告</w:t>
      </w:r>
    </w:p>
    <w:p w:rsidR="00254FD6" w:rsidRDefault="00254FD6" w:rsidP="00B932E1">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w:t>
      </w:r>
      <w:r w:rsidR="000D1979">
        <w:rPr>
          <w:rFonts w:ascii="仿宋" w:eastAsia="仿宋" w:hAnsi="仿宋" w:hint="eastAsia"/>
          <w:color w:val="000000" w:themeColor="text1"/>
          <w:sz w:val="28"/>
          <w:szCs w:val="28"/>
        </w:rPr>
        <w:t>2023年</w:t>
      </w:r>
      <w:r w:rsidR="008317EE">
        <w:rPr>
          <w:rFonts w:ascii="仿宋" w:eastAsia="仿宋" w:hAnsi="仿宋" w:hint="eastAsia"/>
          <w:color w:val="000000" w:themeColor="text1"/>
          <w:sz w:val="28"/>
          <w:szCs w:val="28"/>
        </w:rPr>
        <w:t>第四季度</w:t>
      </w:r>
      <w:r w:rsidR="001176C6">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w:t>
      </w:r>
      <w:r w:rsidR="000D1979">
        <w:rPr>
          <w:rFonts w:ascii="仿宋" w:eastAsia="仿宋" w:hAnsi="仿宋" w:hint="eastAsia"/>
          <w:color w:val="000000" w:themeColor="text1"/>
          <w:sz w:val="28"/>
          <w:szCs w:val="28"/>
        </w:rPr>
        <w:t>2023年</w:t>
      </w:r>
      <w:r w:rsidR="008317EE">
        <w:rPr>
          <w:rFonts w:ascii="仿宋" w:eastAsia="仿宋" w:hAnsi="仿宋" w:hint="eastAsia"/>
          <w:color w:val="000000" w:themeColor="text1"/>
          <w:sz w:val="28"/>
          <w:szCs w:val="28"/>
        </w:rPr>
        <w:t>第四季度</w:t>
      </w:r>
      <w:r>
        <w:rPr>
          <w:rFonts w:ascii="仿宋" w:eastAsia="仿宋" w:hAnsi="仿宋" w:hint="eastAsia"/>
          <w:color w:val="000000" w:themeColor="text1"/>
          <w:sz w:val="28"/>
          <w:szCs w:val="28"/>
        </w:rPr>
        <w:t>报告涉及基金明细如下：</w:t>
      </w:r>
    </w:p>
    <w:tbl>
      <w:tblPr>
        <w:tblW w:w="10841" w:type="dxa"/>
        <w:tblLook w:val="04A0"/>
      </w:tblPr>
      <w:tblGrid>
        <w:gridCol w:w="10841"/>
      </w:tblGrid>
      <w:tr w:rsidR="006078C2" w:rsidRPr="006078C2" w:rsidTr="006078C2">
        <w:trPr>
          <w:trHeight w:val="255"/>
        </w:trPr>
        <w:tc>
          <w:tcPr>
            <w:tcW w:w="10841" w:type="dxa"/>
            <w:tcBorders>
              <w:top w:val="nil"/>
              <w:left w:val="nil"/>
              <w:bottom w:val="nil"/>
              <w:right w:val="nil"/>
            </w:tcBorders>
            <w:shd w:val="clear" w:color="auto" w:fill="auto"/>
            <w:noWrap/>
            <w:vAlign w:val="bottom"/>
          </w:tcPr>
          <w:tbl>
            <w:tblPr>
              <w:tblW w:w="10240" w:type="dxa"/>
              <w:tblLook w:val="04A0"/>
            </w:tblPr>
            <w:tblGrid>
              <w:gridCol w:w="10240"/>
            </w:tblGrid>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南方稳健成长证券投资基金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南方宝元债券型基金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南方现金增利基金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中证南方小康产业交易型开放式指数证券投资基金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南方积极配置混合型证券投资基金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南方高增长混合型证券投资基金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南方多利增强债券型证券投资基金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南方稳健成长贰号证券投资基金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南方绩优成长混合型证券投资基金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南方成份精选混合型证券投资基金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南方全球精选配置证券投资基金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南方隆元产业主题混合型证券投资基金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南方盛元红利混合型证券投资基金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南方优选价值混合型证券投资基金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南方中证100指数证券投资基金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南方中证500交易型开放式指数证券投资基金联接基金(LOF)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lastRenderedPageBreak/>
                    <w:t>深证成份交易型开放式指数证券投资基金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南方深证成份交易型开放式指数证券投资基金联接基金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南方策略优化混合型证券投资基金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中证南方小康产业交易型开放式指数证券投资基金联接基金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南方广利回报债券型证券投资基金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南方优选成长混合型证券投资基金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南方平衡配置混合型证券投资基金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上证380交易型开放式指数证券投资基金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南方上证380交易型开放式指数证券投资基金联接基金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南方香港优选股票型证券投资基金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南方新兴消费增长股票型证券投资基金(LOF)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南方金利定期开放债券型证券投资基金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南方润元纯债债券型证券投资基金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南方旺元60天滚动持有中短债债券型证券投资基金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南方核心竞争混合型证券投资基金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南方收益宝货币市场基金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中证500交易型开放式指数证券投资基金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南方稳利1年持有期债券型证券投资基金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南方丰元信用增强债券型证券投资基金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南方现金通货币市场基金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南方医药保健灵活配置混合型证券投资基金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南方新优享灵活配置混合型证券投资基金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lastRenderedPageBreak/>
                    <w:t>南方通利债券型证券投资基金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中国梦灵活配置混合型证券投资基金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南方薪金宝货币市场基金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南方天元新产业股票型证券投资基金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南方高端装备混合型证券投资基金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南方启元债券型证券投资基金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南方绝对收益策略定期开放混合型发起式证券投资基金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南方理财金交易型货币市场基金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南方产业活力股票型证券投资基金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南方双元债券型证券投资基金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南方创新经济灵活配置混合型证券投资基金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南方利淘灵活配置混合型证券投资基金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南方大数据100指数证券投资基金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南方改革机遇灵活配置混合型证券投资基金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南方利鑫灵活配置混合型证券投资基金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南方利众灵活配置混合型证券投资基金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南方潜力新蓝筹混合型证券投资基金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南方中证高铁产业指数证券投资基金（LOF）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南方大数据300指数证券投资基金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南方量化成长股票型证券投资基金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中证500信息技术指数交易型开放式指数证券投资基金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南方利达灵活配置混合型证券投资基金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南方国策动力股票型证券投资基金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南方香港成长灵活配置混合型证券投资基金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南方中小盘成长股票型证券投资基金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南方利安灵活配置混合型证券投资基金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南方荣光灵活配置混合型证券投资基金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南方弘利定期开放债券型发起式证券投资基金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南方益和灵活配置混合型证券投资基金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南方君选灵活配置混合型证券投资基金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南方日添益货币市场基金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南方亚洲美元收益债券型证券投资基金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南方转型驱动灵活配置混合型证券投资基金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南方新兴龙头灵活配置混合型证券投资基金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南方创业板交易型开放式指数证券投资基金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南方创业板交易型开放式指数证券投资基金联接基金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南方原油证券投资基金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南方品质优选灵活配置混合型证券投资基金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南方转型增长灵活配置混合型证券投资基金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南方中证500信息技术指数交易型开放式指数证券投资基金发起式联接基金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南方颐元定期开放债券型发起式证券投资基金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南方多元定期开放债券型发起式证券投资基金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南方中证1000交易型开放式指数证券投资基金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南方天天利货币市场基金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南方卓元债券型证券投资基金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南方安裕混合型证券投资基金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南方中证500量化增强股票型发起式证券投资基金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南方宣利定期开放债券型证券投资基金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南方安颐混合型证券投资基金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南方宏元定期开放债券型发起式证券投资基金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南方产业智选股票型证券投资基金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南方中证全指证券公司交易型开放式指数证券投资基金联接基金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南方军工改革灵活配置混合型证券投资基金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南方中证全指证券公司交易型开放式指数证券投资基金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南方智慧精选灵活配置混合型证券投资基金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南方和元债券型证券投资基金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南方纯元债券型证券投资基金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南方安康混合型证券投资基金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南方中证银行交易型开放式指数证券投资基金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南方中证银行交易型开放式指数证券投资基金发起式联接基金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南方荣年一年持有期混合型证券投资基金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南方祥元债券型证券投资基金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南方金融主题灵活配置混合型证券投资基金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南方中证申万有色金属交易型开放式指数证券投资基金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南方天天宝货币市场基金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南方中证全指房地产交易型开放式指数证券投资基金发起式联接基金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南方中证全指房地产交易型开放式指数证券投资基金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南方中证申万有色金属交易型开放式指数证券投资基金发起式联接基金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南方兴利半年定期开放债券型发起式证券投资基金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南方兴盛先锋灵活配置混合型证券投资基金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南方全天候策略混合型基金中基金(FOF)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南方道琼斯美国精选REIT指数证券投资基金（QDII-LOF）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南方安福混合型证券投资基金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南方优享分红灵活配置混合型证券投资基金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南方卓利3个月定期开放债券型发起式证券投资基金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南方安养混合型证券投资基金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南方恒生中国企业交易型开放式指数证券投资基金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南方恒生中国企业交易型开放式指数证券投资基金联接基金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南方浙利定期开放债券型发起式证券投资基金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南方乾利定期开放债券型发起式证券投资基金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南方希元可转债债券型证券投资基金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MSCI中国A股国际通交易型开放式指数证券投资基金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南方涪利定期开放债券型发起式证券投资基金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南方成安优选灵活配置混合型证券投资基金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南方瑞祥一年定期开放灵活配置混合型证券投资基金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南方君信灵活配置混合型证券投资基金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MSCI中国A股国际通交易型开放式指数证券投资基金发起式联接基金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南方优势产业灵活配置混合型证券投资基金(LOF)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南方瑞合三年定期开放混合型发起式证券投资基金(LOF)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南方泽元债券型证券投资基金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南方赢元债券型证券投资基金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南方人工智能主题混合型证券投资基金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南方养老目标日期2035三年持有期混合型基金中基金(FOF)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南方中债1-3年国开行债券指数证券投资基金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南方吉元短债债券型证券投资基金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南方中债3-5年农发行债券指数证券投资基金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南方交元债券型证券投资基金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南方畅利定期开放债券型发起式证券投资基金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南方昌元可转债债券型证券投资基金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南方国利6个月定期开放债券型发起式证券投资基金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南方合顺多资产配置混合型基金中基金(FOF)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南方华元债券型证券投资基金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南方臻元债券型证券投资基金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南方亨元债券型发起式证券投资基金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南方中债7-10年国开行债券指数证券投资基金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南方鑫利3个月定期开放债券型发起式证券投资基金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南方惠利6个月定期开放债券型证券投资基金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南方科技创新混合型证券投资基金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南方富元稳健养老目标一年持有期混合型基金中基金（FOF）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南方恒庆一年定期开放债券型证券投资基金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南方致远混合型证券投资基金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南方顶峰TOPIX交易型开放式指数证券投资基金(QDII)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南方初元中短债债券型发起式证券投资基金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南方信息创新混合型证券投资基金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南方旭元债券型发起式证券投资基金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南方泰元债券型发起式证券投资基金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南方恒新39个月定期开放债券型证券投资基金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南方贺元利率债债券型证券投资基金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南方聪元债券型发起式证券投资基金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南方智锐混合型证券投资基金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南方梦元短债债券型证券投资基金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南方定元中短债债券型证券投资基金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南方皓元短债债券型证券投资基金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南方养老目标日期2030三年持有期混合型发起式基金中基金(FOF)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南方ESG主题股票型证券投资基金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南方远利3个月定期开放债券型发起式证券投资基金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南方宝泰一年持有期混合型证券投资基金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南方宁利一年定期开放债券型发起式证券投资基金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南方标普中国A股大盘红利低波50交易型开放式指数证券投资基金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南方标普中国A股大盘红利低波50交易型开放式指数证券投资基金联接基金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南方内需增长两年持有期股票型证券投资基金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南方尊利一年定期开放债券型发起式证券投资基金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南方鼎利一年定期开放债券型发起式证券投资基金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南方骏元中短期利率债债券型证券投资基金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南方中债0-5年中高等级江苏省城投类债券指数证券投资基金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南方乐元中短期利率债债券型证券投资基金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南方集利18个月持有期债券型证券投资基金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南方得利一年定期开放债券型发起式证券投资基金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南方中债1-5年国开行债券指数证券投资基金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南方瑞盛三年持有期混合型证券投资基金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南方上证50指数增强型发起式证券投资基金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南方沪深300指数增强型证券投资基金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南方誉慧一年持有期混合型证券投资基金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南方招利一年定期开放债券型发起式证券投资基金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南方誉丰18个月持有期混合型证券投资基金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南方昭元债券型发起式证券投资基金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南方成长先锋混合型证券投资基金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南方升元中短期利率债债券型证券投资基金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南方核心成长混合型证券投资基金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南方创新精选一年定期开放混合型发起式证券投资基金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南方养老目标日期2045三年持有期混合型发起式基金中基金(FOF)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南方高股息主题股票型证券投资基金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南方科创板3年定期开放混合型证券投资基金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南方养老目标日期2040三年持有期混合型发起式基金中基金(FOF)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南方景气驱动混合型证券投资基金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南方中债0-2年国开行债券指数证券投资基金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南方产业优势两年持有期混合型证券投资基金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南方创新驱动混合型证券投资基金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南方创业板2年定期开放混合型证券投资基金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南方创新成长混合型证券投资基金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南方行业精选一年持有期混合型证券投资基金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南方誉尚一年持有期混合型证券投资基金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南方誉鼎一年持有期混合型证券投资基金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南方中证互联网指数证券投资基金(LOF)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南方产业升级混合型证券投资基金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南方沪港深核心优势混合型证券投资基金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南方宁悦一年持有期混合型证券投资基金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南方宝升混合型证券投资基金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南方阿尔法混合型证券投资基金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南方消费升级混合型证券投资基金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南方中证新能源交易型开放式指数证券投资基金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南方匠心优选股票型证券投资基金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南方兴润价值一年持有期混合型证券投资基金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南方卓越优选3个月持有期混合型证券投资基金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南方医药创新股票型证券投资基金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南方优质企业混合型证券投资基金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南方中证创新药产业交易型开放式指数证券投资基金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南方宝顺混合型证券投资基金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南方远见回报股票型证券投资基金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南方崇元纯债债券型证券投资基金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南方誉享一年持有期混合型证券投资基金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南方浩睿进取京选3个月持有期混合型基金中基金（FOF）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南方均衡回报混合型证券投资基金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南方誉浦一年持有期混合型证券投资基金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南方晖元6个月持有期债券型证券投资基金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南方宝恒混合型证券投资基金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南方景元中高等级信用债债券型证券投资基金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南方臻利3个月定期开放债券型发起式证券投资基金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南方佳元6个月持有期债券型证券投资基金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南方价值臻选混合型证券投资基金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南方中证科创创业50交易型开放式指数证券投资基金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南方中证香港科技交易型开放式指数证券投资基金(QDII)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南方港股通优势企业混合型证券投资基金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南方富瑞稳健养老目标一年持有期混合型基金中基金(FOF)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南方行业领先混合型证券投资基金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南方中国新兴经济9个月持有期混合型证券投资基金(QDII)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南方中证科创创业50交易型开放式指数证券投资基金联接基金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南方中证新能源交易型开放式指数证券投资基金联接基金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南方新能源产业趋势混合型证券投资基金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南方均衡优选一年持有期混合型证券投资基金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南方兴锦利一年定期开放债券型发起式证券投资基金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南方蓝筹成长混合型证券投资基金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南方中证1000交易型开放式指数证券投资基金发起式联接基金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南方富誉稳健养老目标一年持有期混合型基金中基金（FOF）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南方中证全指医疗保健设备与服务交易型开放式指数证券投资基金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南方永元一年持有期债券型证券投资基金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南方MSCI中国A50互联互通交易型开放式指数证券投资基金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南方中证物联网主题交易型开放式指数证券投资基金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南方月月享30天滚动持有债券型发起式证券投资基金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南方领航优选混合型证券投资基金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南方北交所精选两年定期开放混合型发起式证券投资基金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南方定利一年定期开放债券型证券投资基金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南方中证长江保护主题交易型开放式指数证券投资基金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南方誉盈一年持有期混合型证券投资基金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南方上证科创板50成份交易型开放式指数证券投资基金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南方富时中国国企开放共赢交易型开放式指数证券投资基金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南方中证同业存单AAA指数7天持有期证券投资基金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南方港股创新视野一年持有期混合型证券投资基金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南方国证在线消费交易型开放式指数证券投资基金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南方专精特新混合型证券投资基金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南方MSCI中国A50互联互通交易型开放式指数证券投资基金联接基金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南方宝昌混合型证券投资基金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南方中证500增强策略交易型开放式指数证券投资基金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南方通元6个月持有期债券型证券投资基金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南方比较优势混合型证券投资基金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南方新兴产业混合型证券投资基金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南方宝裕混合型证券投资基金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南方上海金交易型开放式证券投资基金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南方发展机遇一年持有期混合型证券投资基金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南方养老目标日期2050五年持有期混合型发起式基金中基金（FOF）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南方信元债券型证券投资基金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南方浩泰平衡优选一年持有期混合型基金中基金（FOF）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南方竞争优势混合型证券投资基金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南方富祥稳健养老目标一年持有期混合型基金中基金（FOF）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南方浩益进取聚申3个月持有期混合型基金中基金（FOF）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南方誉稳一年持有期混合型证券投资基金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南方誉恒一年持有期混合型证券投资基金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南方誉泰稳健6个月持有期混合型基金中基金（FOF）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南方恒生香港上市生物科技交易型开放式指数证券投资基金(QDII)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南方中证上海环交所碳中和交易型开放式指数证券投资基金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南方晨利一年定期开放债券型发起式证券投资基金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南方宝祥混合型证券投资基金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南方高质量优选混合型证券投资基金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南方鑫悦15个月持有期混合型证券投资基金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南方耀元债券型证券投资基金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南方光元债券型证券投资基金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南方均衡成长混合型证券投资基金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南方上证科创板新材料交易型开放式指数证券投资基金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南方碳中和股票型发起式证券投资基金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南方景气楚荟3个月持有期混合型基金中基金（FOF）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南方浩鑫稳健优选6个月持有期混合型基金中基金（FOF）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南方浩誉稳健18个月持有期混合型基金中基金（FOF）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南方振元债券型发起式证券投资基金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南方君誉混合型证券投资基金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南方国证交通运输行业交易型开放式指数证券投资基金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南方稳鑫6个月持有期债券型证券投资基金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南方纳斯达克100指数发起式证券投资基金（QDII）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南方上证科创板50成份增强策略交易型开放式指数证券投资基金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南方基金南方东英银河联昌富时亚太低碳精选交易型开放式指数证券投资基金（QDII）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南方中证政策性金融债指数证券投资基金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南方北证50成份指数发起式证券投资基金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南方养老目标日期2060五年持有期混合型发起式基金中基金（FOF）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南方前瞻动力混合型证券投资基金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南方恒泽18个月封闭式债券型证券投资基金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南方浩祥3个月持有期债券型发起式基金中基金（FOF）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南方中证主要消费交易型开放式指数证券投资基金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南方景气前瞻混合型证券投资基金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南方新材料股票型发起式证券投资基金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南方标普500交易型开放式指数证券投资基金（QDII）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南方养老目标日期2055五年持有期混合型发起式基金中基金（FOF）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南方达元债券型证券投资基金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南方浩恒稳健优选6个月持有期混合型基金中基金（FOF）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南方中证长江保护主题交易型开放式指数证券投资基金联接基金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南方沪深300ESG基准交易型开放式指数证券投资基金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南方中证全指电力公用事业交易型开放式指数证券投资基金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南方浩稳优选9个月持有期混合型基金中基金（FOF）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南方浩盈进取精选一年持有期混合型基金中基金（FOF）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南方浩升稳健优选6个月持有期混合型基金中基金（FOF）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南方浩达稳健优选一年持有期混合型基金中基金（FOF）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南方ESG纯债债券型发起式证券投资基金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南方恒生香港上市生物科技交易型开放式指数证券投资基金发起式联接基金（QDII）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南方贤元一年持有期债券型证券投资基金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南方中证上海环交所碳中和交易型开放式指数证券投资基金联接基金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南方津享稳健添利债券型证券投资基金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南方中证国新央企科技引领交易型开放式指数证券投资基金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南方核心科技一年持有期混合型证券投资基金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南方上海金交易型开放式证券投资基金发起式联接基金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南方中证通信服务交易型开放式指数证券投资基金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南方稳瑞90天持有期债券型证券投资基金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南方宁元债券型证券投资基金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南方康乐养老目标日期2045三年持有期混合型发起式基金中基金（FOF）</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南方中证2000交易型开放式指数证券投资基金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南方智信混合型证券投资基金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南方中证全指医疗保健设备与服务交易型开放式指数证券投资基金发起式联接基金</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南方港股数字经济混合型发起式证券投资基金（QDII）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南方港股医药行业混合型发起式证券投资基金（QDII）</w:t>
                  </w:r>
                </w:p>
              </w:tc>
            </w:tr>
            <w:tr w:rsidR="007926CF" w:rsidRPr="007926CF" w:rsidTr="00603182">
              <w:trPr>
                <w:trHeight w:val="278"/>
              </w:trPr>
              <w:tc>
                <w:tcPr>
                  <w:tcW w:w="10240" w:type="dxa"/>
                  <w:tcBorders>
                    <w:top w:val="nil"/>
                    <w:left w:val="nil"/>
                    <w:bottom w:val="nil"/>
                    <w:right w:val="nil"/>
                  </w:tcBorders>
                  <w:shd w:val="clear" w:color="auto" w:fill="auto"/>
                  <w:vAlign w:val="center"/>
                  <w:hideMark/>
                </w:tcPr>
                <w:p w:rsidR="007926CF" w:rsidRPr="007926CF" w:rsidRDefault="007926CF" w:rsidP="007926CF">
                  <w:pPr>
                    <w:widowControl/>
                    <w:jc w:val="left"/>
                    <w:rPr>
                      <w:rFonts w:ascii="仿宋" w:eastAsia="仿宋" w:hAnsi="仿宋" w:cs="Arial"/>
                      <w:color w:val="000000"/>
                      <w:kern w:val="0"/>
                      <w:sz w:val="28"/>
                      <w:szCs w:val="28"/>
                    </w:rPr>
                  </w:pPr>
                  <w:r w:rsidRPr="007926CF">
                    <w:rPr>
                      <w:rFonts w:ascii="仿宋" w:eastAsia="仿宋" w:hAnsi="仿宋" w:cs="Arial" w:hint="eastAsia"/>
                      <w:color w:val="000000"/>
                      <w:kern w:val="0"/>
                      <w:sz w:val="28"/>
                      <w:szCs w:val="28"/>
                    </w:rPr>
                    <w:t>南方惠享稳健添利债券型证券投资基金</w:t>
                  </w:r>
                </w:p>
              </w:tc>
            </w:tr>
          </w:tbl>
          <w:p w:rsidR="006078C2" w:rsidRPr="007926CF" w:rsidRDefault="006078C2" w:rsidP="006078C2">
            <w:pPr>
              <w:widowControl/>
              <w:jc w:val="left"/>
              <w:rPr>
                <w:rFonts w:ascii="仿宋" w:eastAsia="仿宋" w:hAnsi="仿宋" w:cs="Arial"/>
                <w:kern w:val="0"/>
                <w:sz w:val="28"/>
                <w:szCs w:val="28"/>
              </w:rPr>
            </w:pPr>
          </w:p>
        </w:tc>
      </w:tr>
    </w:tbl>
    <w:p w:rsidR="00254FD6" w:rsidRDefault="000D1979" w:rsidP="000D1979">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 xml:space="preserve">    </w:t>
      </w:r>
      <w:r w:rsidR="00B50694">
        <w:rPr>
          <w:rFonts w:ascii="仿宋" w:eastAsia="仿宋" w:hAnsi="仿宋" w:hint="eastAsia"/>
          <w:color w:val="000000" w:themeColor="text1"/>
          <w:sz w:val="28"/>
          <w:szCs w:val="28"/>
        </w:rPr>
        <w:t>上述基金</w:t>
      </w:r>
      <w:r>
        <w:rPr>
          <w:rFonts w:ascii="仿宋" w:eastAsia="仿宋" w:hAnsi="仿宋" w:hint="eastAsia"/>
          <w:color w:val="000000" w:themeColor="text1"/>
          <w:sz w:val="28"/>
          <w:szCs w:val="28"/>
        </w:rPr>
        <w:t>2023年</w:t>
      </w:r>
      <w:r w:rsidR="008317EE">
        <w:rPr>
          <w:rFonts w:ascii="仿宋" w:eastAsia="仿宋" w:hAnsi="仿宋" w:hint="eastAsia"/>
          <w:color w:val="000000" w:themeColor="text1"/>
          <w:sz w:val="28"/>
          <w:szCs w:val="28"/>
        </w:rPr>
        <w:t>第四季度</w:t>
      </w:r>
      <w:r w:rsidR="001176C6">
        <w:rPr>
          <w:rFonts w:ascii="仿宋" w:eastAsia="仿宋" w:hAnsi="仿宋"/>
          <w:color w:val="000000" w:themeColor="text1"/>
          <w:sz w:val="28"/>
          <w:szCs w:val="28"/>
        </w:rPr>
        <w:t>报告全文</w:t>
      </w:r>
      <w:r w:rsidR="001176C6">
        <w:rPr>
          <w:rFonts w:ascii="仿宋" w:eastAsia="仿宋" w:hAnsi="仿宋" w:hint="eastAsia"/>
          <w:color w:val="000000" w:themeColor="text1"/>
          <w:sz w:val="28"/>
          <w:szCs w:val="28"/>
        </w:rPr>
        <w:t>于202</w:t>
      </w:r>
      <w:r w:rsidR="008317EE">
        <w:rPr>
          <w:rFonts w:ascii="仿宋" w:eastAsia="仿宋" w:hAnsi="仿宋" w:hint="eastAsia"/>
          <w:color w:val="000000" w:themeColor="text1"/>
          <w:sz w:val="28"/>
          <w:szCs w:val="28"/>
        </w:rPr>
        <w:t>4</w:t>
      </w:r>
      <w:r w:rsidR="001176C6">
        <w:rPr>
          <w:rFonts w:ascii="仿宋" w:eastAsia="仿宋" w:hAnsi="仿宋" w:hint="eastAsia"/>
          <w:color w:val="000000" w:themeColor="text1"/>
          <w:sz w:val="28"/>
          <w:szCs w:val="28"/>
        </w:rPr>
        <w:t>年</w:t>
      </w:r>
      <w:r w:rsidR="00AE3F77">
        <w:rPr>
          <w:rFonts w:ascii="仿宋" w:eastAsia="仿宋" w:hAnsi="仿宋"/>
          <w:color w:val="000000" w:themeColor="text1"/>
          <w:sz w:val="28"/>
          <w:szCs w:val="28"/>
        </w:rPr>
        <w:t>1</w:t>
      </w:r>
      <w:r w:rsidR="001176C6">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w:t>
      </w:r>
      <w:r w:rsidR="008317EE">
        <w:rPr>
          <w:rFonts w:ascii="仿宋" w:eastAsia="仿宋" w:hAnsi="仿宋" w:hint="eastAsia"/>
          <w:color w:val="000000" w:themeColor="text1"/>
          <w:sz w:val="28"/>
          <w:szCs w:val="28"/>
        </w:rPr>
        <w:t>2</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w:t>
      </w:r>
      <w:bookmarkStart w:id="0" w:name="_GoBack"/>
      <w:bookmarkEnd w:id="0"/>
      <w:r w:rsidR="00DD5B29">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年</w:t>
      </w:r>
      <w:r w:rsidR="008317EE">
        <w:rPr>
          <w:rFonts w:ascii="仿宋" w:eastAsia="仿宋" w:hAnsi="仿宋"/>
          <w:color w:val="000000" w:themeColor="text1"/>
          <w:sz w:val="28"/>
          <w:szCs w:val="28"/>
        </w:rPr>
        <w:t>1</w:t>
      </w:r>
      <w:r>
        <w:rPr>
          <w:rFonts w:ascii="仿宋" w:eastAsia="仿宋" w:hAnsi="仿宋" w:hint="eastAsia"/>
          <w:color w:val="000000" w:themeColor="text1"/>
          <w:sz w:val="28"/>
          <w:szCs w:val="28"/>
        </w:rPr>
        <w:t>月</w:t>
      </w:r>
      <w:r w:rsidR="008317EE">
        <w:rPr>
          <w:rFonts w:ascii="仿宋" w:eastAsia="仿宋" w:hAnsi="仿宋"/>
          <w:color w:val="000000" w:themeColor="text1"/>
          <w:sz w:val="28"/>
          <w:szCs w:val="28"/>
        </w:rPr>
        <w:t>2</w:t>
      </w:r>
      <w:r w:rsidR="008317EE">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日</w:t>
      </w:r>
    </w:p>
    <w:sectPr w:rsidR="00254FD6" w:rsidSect="000D1979">
      <w:footerReference w:type="default" r:id="rId8"/>
      <w:footerReference w:type="first" r:id="rId9"/>
      <w:pgSz w:w="11906" w:h="16838"/>
      <w:pgMar w:top="720" w:right="720" w:bottom="720" w:left="72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CF" w:rsidRDefault="007926CF">
      <w:r>
        <w:separator/>
      </w:r>
    </w:p>
  </w:endnote>
  <w:endnote w:type="continuationSeparator" w:id="0">
    <w:p w:rsidR="007926CF" w:rsidRDefault="0079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7926CF" w:rsidRDefault="00387756">
        <w:pPr>
          <w:pStyle w:val="a5"/>
          <w:jc w:val="center"/>
        </w:pPr>
        <w:r>
          <w:fldChar w:fldCharType="begin"/>
        </w:r>
        <w:r w:rsidR="007926CF">
          <w:instrText>PAGE   \* MERGEFORMAT</w:instrText>
        </w:r>
        <w:r>
          <w:fldChar w:fldCharType="separate"/>
        </w:r>
        <w:r w:rsidR="00B932E1" w:rsidRPr="00B932E1">
          <w:rPr>
            <w:noProof/>
            <w:lang w:val="zh-CN"/>
          </w:rPr>
          <w:t>2</w:t>
        </w:r>
        <w:r>
          <w:fldChar w:fldCharType="end"/>
        </w:r>
      </w:p>
    </w:sdtContent>
  </w:sdt>
  <w:p w:rsidR="007926CF" w:rsidRDefault="007926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7926CF" w:rsidRDefault="00387756">
        <w:pPr>
          <w:pStyle w:val="a5"/>
          <w:jc w:val="center"/>
        </w:pPr>
        <w:r>
          <w:fldChar w:fldCharType="begin"/>
        </w:r>
        <w:r w:rsidR="007926CF">
          <w:instrText>PAGE   \* MERGEFORMAT</w:instrText>
        </w:r>
        <w:r>
          <w:fldChar w:fldCharType="separate"/>
        </w:r>
        <w:r w:rsidR="00B932E1" w:rsidRPr="00B932E1">
          <w:rPr>
            <w:noProof/>
            <w:lang w:val="zh-CN"/>
          </w:rPr>
          <w:t>1</w:t>
        </w:r>
        <w:r>
          <w:fldChar w:fldCharType="end"/>
        </w:r>
      </w:p>
    </w:sdtContent>
  </w:sdt>
  <w:p w:rsidR="007926CF" w:rsidRDefault="007926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CF" w:rsidRDefault="007926CF">
      <w:r>
        <w:separator/>
      </w:r>
    </w:p>
  </w:footnote>
  <w:footnote w:type="continuationSeparator" w:id="0">
    <w:p w:rsidR="007926CF" w:rsidRDefault="00792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07257"/>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3ED2"/>
    <w:rsid w:val="00094F20"/>
    <w:rsid w:val="000A0272"/>
    <w:rsid w:val="000A0ECE"/>
    <w:rsid w:val="000A588E"/>
    <w:rsid w:val="000B53A5"/>
    <w:rsid w:val="000B673F"/>
    <w:rsid w:val="000C06E1"/>
    <w:rsid w:val="000C1032"/>
    <w:rsid w:val="000C7383"/>
    <w:rsid w:val="000D18EF"/>
    <w:rsid w:val="000D1979"/>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4F70"/>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87756"/>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3182"/>
    <w:rsid w:val="00604996"/>
    <w:rsid w:val="00605B67"/>
    <w:rsid w:val="00606DBF"/>
    <w:rsid w:val="006078C2"/>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26CF"/>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2700"/>
    <w:rsid w:val="0081788D"/>
    <w:rsid w:val="00825398"/>
    <w:rsid w:val="008263AE"/>
    <w:rsid w:val="008317E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8F3DFA"/>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095F"/>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3F7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2E1"/>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1F16"/>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5B29"/>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87756"/>
    <w:pPr>
      <w:jc w:val="left"/>
    </w:pPr>
  </w:style>
  <w:style w:type="paragraph" w:styleId="a4">
    <w:name w:val="Balloon Text"/>
    <w:basedOn w:val="a"/>
    <w:link w:val="Char0"/>
    <w:uiPriority w:val="99"/>
    <w:semiHidden/>
    <w:unhideWhenUsed/>
    <w:qFormat/>
    <w:rsid w:val="00387756"/>
    <w:rPr>
      <w:sz w:val="18"/>
      <w:szCs w:val="18"/>
    </w:rPr>
  </w:style>
  <w:style w:type="paragraph" w:styleId="a5">
    <w:name w:val="footer"/>
    <w:basedOn w:val="a"/>
    <w:link w:val="Char1"/>
    <w:uiPriority w:val="99"/>
    <w:unhideWhenUsed/>
    <w:qFormat/>
    <w:rsid w:val="0038775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8775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387756"/>
    <w:pPr>
      <w:snapToGrid w:val="0"/>
      <w:jc w:val="left"/>
    </w:pPr>
    <w:rPr>
      <w:sz w:val="18"/>
      <w:szCs w:val="18"/>
    </w:rPr>
  </w:style>
  <w:style w:type="paragraph" w:styleId="a8">
    <w:name w:val="annotation subject"/>
    <w:basedOn w:val="a3"/>
    <w:next w:val="a3"/>
    <w:link w:val="Char4"/>
    <w:uiPriority w:val="99"/>
    <w:semiHidden/>
    <w:unhideWhenUsed/>
    <w:qFormat/>
    <w:rsid w:val="00387756"/>
    <w:rPr>
      <w:b/>
      <w:bCs/>
    </w:rPr>
  </w:style>
  <w:style w:type="character" w:styleId="a9">
    <w:name w:val="Hyperlink"/>
    <w:basedOn w:val="a0"/>
    <w:uiPriority w:val="99"/>
    <w:unhideWhenUsed/>
    <w:qFormat/>
    <w:rsid w:val="00387756"/>
    <w:rPr>
      <w:color w:val="0000FF" w:themeColor="hyperlink"/>
      <w:u w:val="single"/>
    </w:rPr>
  </w:style>
  <w:style w:type="character" w:styleId="aa">
    <w:name w:val="annotation reference"/>
    <w:basedOn w:val="a0"/>
    <w:uiPriority w:val="99"/>
    <w:semiHidden/>
    <w:unhideWhenUsed/>
    <w:qFormat/>
    <w:rsid w:val="00387756"/>
    <w:rPr>
      <w:sz w:val="21"/>
      <w:szCs w:val="21"/>
    </w:rPr>
  </w:style>
  <w:style w:type="character" w:styleId="ab">
    <w:name w:val="footnote reference"/>
    <w:basedOn w:val="a0"/>
    <w:uiPriority w:val="99"/>
    <w:semiHidden/>
    <w:unhideWhenUsed/>
    <w:qFormat/>
    <w:rsid w:val="00387756"/>
    <w:rPr>
      <w:vertAlign w:val="superscript"/>
    </w:rPr>
  </w:style>
  <w:style w:type="character" w:customStyle="1" w:styleId="Char2">
    <w:name w:val="页眉 Char"/>
    <w:basedOn w:val="a0"/>
    <w:link w:val="a6"/>
    <w:uiPriority w:val="99"/>
    <w:qFormat/>
    <w:rsid w:val="00387756"/>
    <w:rPr>
      <w:sz w:val="18"/>
      <w:szCs w:val="18"/>
    </w:rPr>
  </w:style>
  <w:style w:type="character" w:customStyle="1" w:styleId="Char1">
    <w:name w:val="页脚 Char"/>
    <w:basedOn w:val="a0"/>
    <w:link w:val="a5"/>
    <w:uiPriority w:val="99"/>
    <w:qFormat/>
    <w:rsid w:val="00387756"/>
    <w:rPr>
      <w:sz w:val="18"/>
      <w:szCs w:val="18"/>
    </w:rPr>
  </w:style>
  <w:style w:type="paragraph" w:styleId="ac">
    <w:name w:val="List Paragraph"/>
    <w:basedOn w:val="a"/>
    <w:uiPriority w:val="34"/>
    <w:qFormat/>
    <w:rsid w:val="00387756"/>
    <w:pPr>
      <w:ind w:firstLineChars="200" w:firstLine="420"/>
    </w:pPr>
  </w:style>
  <w:style w:type="character" w:customStyle="1" w:styleId="Char0">
    <w:name w:val="批注框文本 Char"/>
    <w:basedOn w:val="a0"/>
    <w:link w:val="a4"/>
    <w:uiPriority w:val="99"/>
    <w:semiHidden/>
    <w:qFormat/>
    <w:rsid w:val="00387756"/>
    <w:rPr>
      <w:sz w:val="18"/>
      <w:szCs w:val="18"/>
    </w:rPr>
  </w:style>
  <w:style w:type="character" w:customStyle="1" w:styleId="Char">
    <w:name w:val="批注文字 Char"/>
    <w:basedOn w:val="a0"/>
    <w:link w:val="a3"/>
    <w:uiPriority w:val="99"/>
    <w:semiHidden/>
    <w:qFormat/>
    <w:rsid w:val="00387756"/>
  </w:style>
  <w:style w:type="character" w:customStyle="1" w:styleId="Char4">
    <w:name w:val="批注主题 Char"/>
    <w:basedOn w:val="Char"/>
    <w:link w:val="a8"/>
    <w:uiPriority w:val="99"/>
    <w:semiHidden/>
    <w:qFormat/>
    <w:rsid w:val="00387756"/>
    <w:rPr>
      <w:b/>
      <w:bCs/>
    </w:rPr>
  </w:style>
  <w:style w:type="character" w:customStyle="1" w:styleId="Char3">
    <w:name w:val="脚注文本 Char"/>
    <w:basedOn w:val="a0"/>
    <w:link w:val="a7"/>
    <w:uiPriority w:val="99"/>
    <w:semiHidden/>
    <w:qFormat/>
    <w:rsid w:val="00387756"/>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346906454">
      <w:bodyDiv w:val="1"/>
      <w:marLeft w:val="0"/>
      <w:marRight w:val="0"/>
      <w:marTop w:val="0"/>
      <w:marBottom w:val="0"/>
      <w:divBdr>
        <w:top w:val="none" w:sz="0" w:space="0" w:color="auto"/>
        <w:left w:val="none" w:sz="0" w:space="0" w:color="auto"/>
        <w:bottom w:val="none" w:sz="0" w:space="0" w:color="auto"/>
        <w:right w:val="none" w:sz="0" w:space="0" w:color="auto"/>
      </w:divBdr>
    </w:div>
    <w:div w:id="577400113">
      <w:bodyDiv w:val="1"/>
      <w:marLeft w:val="0"/>
      <w:marRight w:val="0"/>
      <w:marTop w:val="0"/>
      <w:marBottom w:val="0"/>
      <w:divBdr>
        <w:top w:val="none" w:sz="0" w:space="0" w:color="auto"/>
        <w:left w:val="none" w:sz="0" w:space="0" w:color="auto"/>
        <w:bottom w:val="none" w:sz="0" w:space="0" w:color="auto"/>
        <w:right w:val="none" w:sz="0" w:space="0" w:color="auto"/>
      </w:divBdr>
    </w:div>
    <w:div w:id="578172587">
      <w:bodyDiv w:val="1"/>
      <w:marLeft w:val="0"/>
      <w:marRight w:val="0"/>
      <w:marTop w:val="0"/>
      <w:marBottom w:val="0"/>
      <w:divBdr>
        <w:top w:val="none" w:sz="0" w:space="0" w:color="auto"/>
        <w:left w:val="none" w:sz="0" w:space="0" w:color="auto"/>
        <w:bottom w:val="none" w:sz="0" w:space="0" w:color="auto"/>
        <w:right w:val="none" w:sz="0" w:space="0" w:color="auto"/>
      </w:divBdr>
    </w:div>
    <w:div w:id="717440610">
      <w:bodyDiv w:val="1"/>
      <w:marLeft w:val="0"/>
      <w:marRight w:val="0"/>
      <w:marTop w:val="0"/>
      <w:marBottom w:val="0"/>
      <w:divBdr>
        <w:top w:val="none" w:sz="0" w:space="0" w:color="auto"/>
        <w:left w:val="none" w:sz="0" w:space="0" w:color="auto"/>
        <w:bottom w:val="none" w:sz="0" w:space="0" w:color="auto"/>
        <w:right w:val="none" w:sz="0" w:space="0" w:color="auto"/>
      </w:divBdr>
    </w:div>
    <w:div w:id="1062098814">
      <w:bodyDiv w:val="1"/>
      <w:marLeft w:val="0"/>
      <w:marRight w:val="0"/>
      <w:marTop w:val="0"/>
      <w:marBottom w:val="0"/>
      <w:divBdr>
        <w:top w:val="none" w:sz="0" w:space="0" w:color="auto"/>
        <w:left w:val="none" w:sz="0" w:space="0" w:color="auto"/>
        <w:bottom w:val="none" w:sz="0" w:space="0" w:color="auto"/>
        <w:right w:val="none" w:sz="0" w:space="0" w:color="auto"/>
      </w:divBdr>
    </w:div>
    <w:div w:id="1197964493">
      <w:bodyDiv w:val="1"/>
      <w:marLeft w:val="0"/>
      <w:marRight w:val="0"/>
      <w:marTop w:val="0"/>
      <w:marBottom w:val="0"/>
      <w:divBdr>
        <w:top w:val="none" w:sz="0" w:space="0" w:color="auto"/>
        <w:left w:val="none" w:sz="0" w:space="0" w:color="auto"/>
        <w:bottom w:val="none" w:sz="0" w:space="0" w:color="auto"/>
        <w:right w:val="none" w:sz="0" w:space="0" w:color="auto"/>
      </w:divBdr>
    </w:div>
    <w:div w:id="1704208641">
      <w:bodyDiv w:val="1"/>
      <w:marLeft w:val="0"/>
      <w:marRight w:val="0"/>
      <w:marTop w:val="0"/>
      <w:marBottom w:val="0"/>
      <w:divBdr>
        <w:top w:val="none" w:sz="0" w:space="0" w:color="auto"/>
        <w:left w:val="none" w:sz="0" w:space="0" w:color="auto"/>
        <w:bottom w:val="none" w:sz="0" w:space="0" w:color="auto"/>
        <w:right w:val="none" w:sz="0" w:space="0" w:color="auto"/>
      </w:divBdr>
    </w:div>
    <w:div w:id="1732189532">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 w:id="191877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17AD-BF75-48E6-AF01-8DF27BA6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6828</Characters>
  <Application>Microsoft Office Word</Application>
  <DocSecurity>4</DocSecurity>
  <Lines>56</Lines>
  <Paragraphs>16</Paragraphs>
  <ScaleCrop>false</ScaleCrop>
  <Company>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2024-01-21T16:03:00Z</dcterms:created>
  <dcterms:modified xsi:type="dcterms:W3CDTF">2024-01-21T16:03:00Z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