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99" w:rsidRPr="00100252" w:rsidRDefault="000B1899" w:rsidP="003238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0025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中邮创业基金</w:t>
      </w:r>
      <w:r w:rsidRPr="00100252">
        <w:rPr>
          <w:rFonts w:ascii="仿宋" w:eastAsia="仿宋" w:hAnsi="仿宋"/>
          <w:b/>
          <w:color w:val="000000" w:themeColor="text1"/>
          <w:sz w:val="32"/>
          <w:szCs w:val="32"/>
        </w:rPr>
        <w:t>管理股份有限</w:t>
      </w:r>
      <w:r w:rsidR="005E088E" w:rsidRPr="0010025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Pr="00100252" w:rsidRDefault="00100252" w:rsidP="003238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00252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94553D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435519" w:rsidRPr="0010025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E5BAB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 w:rsidRPr="0010025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0B1899" w:rsidRPr="00100252" w:rsidRDefault="000B1899" w:rsidP="000B1899">
      <w:pPr>
        <w:spacing w:line="54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100252" w:rsidRDefault="00B16987" w:rsidP="00C47E67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100252" w:rsidRDefault="000B1899" w:rsidP="00FF5D0A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中邮创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业基金管理</w:t>
      </w: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股份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有限</w:t>
      </w:r>
      <w:r w:rsidR="00BB3501" w:rsidRPr="00100252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="00957A1A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:</w:t>
      </w:r>
    </w:p>
    <w:p w:rsidR="009A0D4F" w:rsidRDefault="00100252" w:rsidP="005D32BF">
      <w:pPr>
        <w:spacing w:line="360" w:lineRule="auto"/>
        <w:ind w:firstLine="480"/>
        <w:jc w:val="center"/>
        <w:rPr>
          <w:rFonts w:ascii="仿宋" w:eastAsia="仿宋" w:hAnsi="仿宋" w:cs="Times New Roman"/>
          <w:sz w:val="24"/>
          <w:szCs w:val="24"/>
        </w:rPr>
      </w:pPr>
      <w:r w:rsidRPr="00100252">
        <w:rPr>
          <w:rFonts w:ascii="仿宋" w:eastAsia="仿宋" w:hAnsi="仿宋" w:cs="Times New Roman" w:hint="eastAsia"/>
          <w:sz w:val="24"/>
          <w:szCs w:val="24"/>
        </w:rPr>
        <w:t>中邮核心优选混合型证券投资基金、中邮核心成长混合型证券投资基金、中邮核心优势灵活配置混合型证券投资基金、中邮核心主题混合型证券投资基金、中邮中小盘灵活配置混合型证券投资基金、中邮中证</w:t>
      </w:r>
      <w:r>
        <w:rPr>
          <w:rFonts w:ascii="仿宋" w:eastAsia="仿宋" w:hAnsi="仿宋" w:cs="Times New Roman" w:hint="eastAsia"/>
          <w:sz w:val="24"/>
          <w:szCs w:val="24"/>
        </w:rPr>
        <w:t>500</w:t>
      </w:r>
      <w:r w:rsidRPr="00100252">
        <w:rPr>
          <w:rFonts w:ascii="仿宋" w:eastAsia="仿宋" w:hAnsi="仿宋" w:cs="Times New Roman" w:hint="eastAsia"/>
          <w:sz w:val="24"/>
          <w:szCs w:val="24"/>
        </w:rPr>
        <w:t>指数增强型证券投资基金、中邮战略新兴产业混合型证券投资基金、中邮稳定收益债券型证券投资基金、中邮定期开放债券型证券投资基金、中邮核心竞争力灵活配置混合型证券投资基金、中邮货币市场基金、中邮多策略灵活配置混合型证券投资基金、中邮现金驿站货币市场基金、中邮核心科技灵活配置混合型证券投资基金、中邮趋势精选灵活配置混合型证券投资基金、中邮稳健添利灵活配置混合型证券投资基金、中邮信息产业灵活配置混合型者证券投资基金、中邮乐享收益灵活配置混合型证券投资基金、中邮创新优势灵活配置混合型证券投资基金、中邮新思路灵活配置混合型证券投资基金、中邮绝对收益策略定期开放混合型发起式证券投资基金、中邮风格轮动灵活配置混合型证券投资基金、中邮低碳经济灵活配置混合型证券投资基金、中邮纯债聚利债券型证券投资基金、中邮睿信增强债券型证券投资基金、中邮医药健康灵活配置混合型证券投资基金、中邮消费升级灵活配置混合型发起式证券投资基金、中邮景泰灵活配置混合型证券投资基金、中邮军民融合灵活配置混合型证券投资基金、中邮未来新蓝筹灵活配置混合型证券投资基金、中邮纯债恒利债券型证券投资基金、中邮</w:t>
      </w:r>
      <w:r w:rsidRPr="00100252">
        <w:rPr>
          <w:rFonts w:ascii="仿宋" w:eastAsia="仿宋" w:hAnsi="仿宋" w:cs="Times New Roman" w:hint="eastAsia"/>
          <w:sz w:val="24"/>
          <w:szCs w:val="24"/>
        </w:rPr>
        <w:lastRenderedPageBreak/>
        <w:t>健康文娱灵活配置混合型证券投资基金、中邮纯债汇利三个月定期开放债券型发起式证券投资基金、中邮沪港深精选混合型证券投资基金、中邮中债-1-3年久期央企20债券指数证券投资基金、中邮纯债裕利三个月定期开放债券型发起式证券投资基金、中邮纯债优选一年定期开放债券型证券投资基金、中邮研究精选混合型证券投资基金</w:t>
      </w:r>
      <w:r w:rsidR="00BE4B17">
        <w:rPr>
          <w:rFonts w:ascii="仿宋" w:eastAsia="仿宋" w:hAnsi="仿宋" w:cs="Times New Roman" w:hint="eastAsia"/>
          <w:sz w:val="24"/>
          <w:szCs w:val="24"/>
        </w:rPr>
        <w:t>、</w:t>
      </w:r>
      <w:r w:rsidR="00CD3997">
        <w:rPr>
          <w:rFonts w:ascii="仿宋" w:eastAsia="仿宋" w:hAnsi="仿宋" w:cs="Times New Roman"/>
          <w:sz w:val="24"/>
          <w:szCs w:val="24"/>
        </w:rPr>
        <w:t>中邮科技创新精选混合型证券投资</w:t>
      </w:r>
      <w:r w:rsidR="00CD3997">
        <w:rPr>
          <w:rFonts w:ascii="仿宋" w:eastAsia="仿宋" w:hAnsi="仿宋" w:cs="Times New Roman" w:hint="eastAsia"/>
          <w:sz w:val="24"/>
          <w:szCs w:val="24"/>
        </w:rPr>
        <w:t>基金</w:t>
      </w:r>
      <w:r w:rsidR="00CD3997">
        <w:rPr>
          <w:rFonts w:ascii="仿宋" w:eastAsia="仿宋" w:hAnsi="仿宋" w:cs="Times New Roman"/>
          <w:sz w:val="24"/>
          <w:szCs w:val="24"/>
        </w:rPr>
        <w:t>、中邮优享一年定期开放混合型证</w:t>
      </w:r>
    </w:p>
    <w:p w:rsidR="00BB3501" w:rsidRPr="005D32BF" w:rsidRDefault="00CD3997" w:rsidP="005D32BF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券投资基金、中邮价值精选混合型证券投资</w:t>
      </w:r>
      <w:r w:rsidRPr="00411C4E">
        <w:rPr>
          <w:rFonts w:ascii="仿宋" w:eastAsia="仿宋" w:hAnsi="仿宋" w:cs="Times New Roman"/>
          <w:sz w:val="24"/>
          <w:szCs w:val="24"/>
        </w:rPr>
        <w:t>基金、中邮淳悦</w:t>
      </w:r>
      <w:r w:rsidRPr="00411C4E">
        <w:rPr>
          <w:rFonts w:ascii="仿宋" w:eastAsia="仿宋" w:hAnsi="仿宋" w:cs="Times New Roman" w:hint="eastAsia"/>
          <w:sz w:val="24"/>
          <w:szCs w:val="24"/>
        </w:rPr>
        <w:t>39个月</w:t>
      </w:r>
      <w:r w:rsidRPr="00411C4E">
        <w:rPr>
          <w:rFonts w:ascii="仿宋" w:eastAsia="仿宋" w:hAnsi="仿宋" w:cs="Times New Roman"/>
          <w:sz w:val="24"/>
          <w:szCs w:val="24"/>
        </w:rPr>
        <w:t>定期开放债券型证券投资基金</w:t>
      </w:r>
      <w:r w:rsidR="00C4168E" w:rsidRPr="00411C4E">
        <w:rPr>
          <w:rFonts w:ascii="仿宋" w:eastAsia="仿宋" w:hAnsi="仿宋" w:cs="Times New Roman" w:hint="eastAsia"/>
          <w:sz w:val="24"/>
          <w:szCs w:val="24"/>
        </w:rPr>
        <w:t>、</w:t>
      </w:r>
      <w:r w:rsidR="00C4168E" w:rsidRPr="00411C4E">
        <w:rPr>
          <w:rFonts w:ascii="仿宋" w:eastAsia="仿宋" w:hAnsi="仿宋" w:cs="Times New Roman"/>
          <w:sz w:val="24"/>
          <w:szCs w:val="24"/>
        </w:rPr>
        <w:t>中邮瑞享两年定期开放混合型证券投资基金</w:t>
      </w:r>
      <w:r w:rsidR="00B07DD8" w:rsidRPr="00411C4E">
        <w:rPr>
          <w:rFonts w:ascii="仿宋" w:eastAsia="仿宋" w:hAnsi="仿宋" w:cs="Times New Roman" w:hint="eastAsia"/>
          <w:sz w:val="24"/>
          <w:szCs w:val="24"/>
        </w:rPr>
        <w:t>、</w:t>
      </w:r>
      <w:r w:rsidR="00B07DD8" w:rsidRPr="00411C4E">
        <w:rPr>
          <w:rFonts w:ascii="仿宋" w:eastAsia="仿宋" w:hAnsi="仿宋" w:cs="Times New Roman"/>
          <w:sz w:val="24"/>
          <w:szCs w:val="24"/>
        </w:rPr>
        <w:t>中邮纯债丰利债券型证券投资基金、</w:t>
      </w:r>
      <w:r w:rsidR="00B07DD8" w:rsidRPr="00411C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中邮淳享66个月定期开放债券型证券投资基金</w:t>
      </w:r>
      <w:r w:rsidR="00C47E67" w:rsidRPr="00411C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6E79C0" w:rsidRPr="00411C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中邮</w:t>
      </w:r>
      <w:r w:rsidR="006E79C0" w:rsidRPr="00411C4E">
        <w:rPr>
          <w:rFonts w:ascii="仿宋" w:eastAsia="仿宋" w:hAnsi="仿宋" w:cs="宋体"/>
          <w:color w:val="000000"/>
          <w:kern w:val="0"/>
          <w:sz w:val="24"/>
          <w:szCs w:val="24"/>
        </w:rPr>
        <w:t>未来成长混合型证券投资基金</w:t>
      </w:r>
      <w:r w:rsidR="002C5594" w:rsidRPr="00411C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625D40" w:rsidRPr="00411C4E">
        <w:rPr>
          <w:rFonts w:ascii="仿宋" w:eastAsia="仿宋" w:hAnsi="仿宋" w:hint="eastAsia"/>
          <w:bCs/>
          <w:sz w:val="24"/>
          <w:szCs w:val="24"/>
        </w:rPr>
        <w:t>中邮悦享</w:t>
      </w:r>
      <w:r w:rsidR="00625D40" w:rsidRPr="00411C4E">
        <w:rPr>
          <w:rFonts w:ascii="仿宋" w:eastAsia="仿宋" w:hAnsi="仿宋"/>
          <w:bCs/>
          <w:sz w:val="24"/>
          <w:szCs w:val="24"/>
        </w:rPr>
        <w:t>6个月持有期混合型证券投资基金</w:t>
      </w:r>
      <w:r w:rsidR="00C47E67" w:rsidRPr="00411C4E">
        <w:rPr>
          <w:rFonts w:ascii="仿宋" w:eastAsia="仿宋" w:hAnsi="仿宋" w:hint="eastAsia"/>
          <w:bCs/>
          <w:sz w:val="24"/>
          <w:szCs w:val="24"/>
        </w:rPr>
        <w:t>、</w:t>
      </w:r>
      <w:r w:rsidR="00F458AA" w:rsidRPr="00411C4E">
        <w:rPr>
          <w:rFonts w:ascii="仿宋" w:eastAsia="仿宋" w:hAnsi="仿宋" w:hint="eastAsia"/>
          <w:bCs/>
          <w:sz w:val="24"/>
          <w:szCs w:val="24"/>
        </w:rPr>
        <w:t>中邮中债</w:t>
      </w:r>
      <w:r w:rsidR="00F458AA" w:rsidRPr="00411C4E">
        <w:rPr>
          <w:rFonts w:ascii="仿宋" w:eastAsia="仿宋" w:hAnsi="仿宋"/>
          <w:bCs/>
          <w:sz w:val="24"/>
          <w:szCs w:val="24"/>
        </w:rPr>
        <w:t>1-5年政策性金融债指数证券投资基金</w:t>
      </w:r>
      <w:r w:rsidR="00710C04" w:rsidRPr="00411C4E">
        <w:rPr>
          <w:rFonts w:ascii="仿宋" w:eastAsia="仿宋" w:hAnsi="仿宋" w:hint="eastAsia"/>
          <w:bCs/>
          <w:sz w:val="24"/>
          <w:szCs w:val="24"/>
        </w:rPr>
        <w:t>、中邮鑫享</w:t>
      </w:r>
      <w:r w:rsidR="00710C04" w:rsidRPr="00411C4E">
        <w:rPr>
          <w:rFonts w:ascii="仿宋" w:eastAsia="仿宋" w:hAnsi="仿宋"/>
          <w:bCs/>
          <w:sz w:val="24"/>
          <w:szCs w:val="24"/>
        </w:rPr>
        <w:t>30天滚动持有短债债券型证券投资基金</w:t>
      </w:r>
      <w:r w:rsidR="00902DF5" w:rsidRPr="00411C4E">
        <w:rPr>
          <w:rFonts w:ascii="仿宋" w:eastAsia="仿宋" w:hAnsi="仿宋" w:hint="eastAsia"/>
          <w:bCs/>
          <w:sz w:val="24"/>
          <w:szCs w:val="24"/>
        </w:rPr>
        <w:t>、</w:t>
      </w:r>
      <w:r w:rsidR="00902DF5" w:rsidRPr="00411C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中邮鑫溢中短债债券型证券投资基金、中邮兴荣价值一年持有期混合型证券投资基金</w:t>
      </w:r>
      <w:r w:rsidR="00411C4E" w:rsidRPr="00411C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411C4E" w:rsidRPr="00411C4E">
        <w:rPr>
          <w:rFonts w:ascii="仿宋" w:eastAsia="仿宋" w:hAnsi="仿宋" w:hint="eastAsia"/>
          <w:bCs/>
          <w:sz w:val="24"/>
          <w:szCs w:val="24"/>
        </w:rPr>
        <w:t>中邮能源革新混合型发起式证券投资基金</w:t>
      </w:r>
      <w:r w:rsidR="00411C4E" w:rsidRPr="00411C4E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411C4E" w:rsidRPr="00411C4E">
        <w:rPr>
          <w:rFonts w:ascii="仿宋" w:eastAsia="仿宋" w:hAnsi="仿宋" w:hint="eastAsia"/>
          <w:bCs/>
          <w:sz w:val="24"/>
          <w:szCs w:val="24"/>
        </w:rPr>
        <w:t>中邮</w:t>
      </w:r>
      <w:r w:rsidR="00411C4E" w:rsidRPr="000F42A9">
        <w:rPr>
          <w:rFonts w:ascii="仿宋" w:eastAsia="仿宋" w:hAnsi="仿宋" w:hint="eastAsia"/>
          <w:bCs/>
          <w:sz w:val="24"/>
          <w:szCs w:val="24"/>
        </w:rPr>
        <w:t>睿泽一年持有期债券型证券投资基金</w:t>
      </w:r>
      <w:r w:rsidR="000F42A9" w:rsidRPr="000F42A9">
        <w:rPr>
          <w:rFonts w:ascii="仿宋" w:eastAsia="仿宋" w:hAnsi="仿宋" w:hint="eastAsia"/>
          <w:bCs/>
          <w:sz w:val="24"/>
          <w:szCs w:val="24"/>
        </w:rPr>
        <w:t>、</w:t>
      </w:r>
      <w:r w:rsidR="000F42A9" w:rsidRPr="000F42A9">
        <w:rPr>
          <w:rFonts w:ascii="仿宋" w:eastAsia="仿宋" w:hAnsi="仿宋" w:cs="宋体" w:hint="eastAsia"/>
          <w:spacing w:val="-3"/>
          <w:sz w:val="24"/>
          <w:szCs w:val="24"/>
        </w:rPr>
        <w:t>中邮尊佑</w:t>
      </w:r>
      <w:r w:rsidR="000F42A9" w:rsidRPr="0071447F">
        <w:rPr>
          <w:rFonts w:ascii="仿宋" w:eastAsia="仿宋" w:hAnsi="仿宋" w:cs="宋体" w:hint="eastAsia"/>
          <w:spacing w:val="-3"/>
          <w:sz w:val="24"/>
          <w:szCs w:val="24"/>
        </w:rPr>
        <w:t>一年定期开</w:t>
      </w:r>
      <w:r w:rsidR="000F42A9" w:rsidRPr="005D32BF">
        <w:rPr>
          <w:rFonts w:ascii="仿宋" w:eastAsia="仿宋" w:hAnsi="仿宋" w:cs="宋体" w:hint="eastAsia"/>
          <w:spacing w:val="-3"/>
          <w:sz w:val="24"/>
          <w:szCs w:val="24"/>
        </w:rPr>
        <w:t>放债券型证券投资基金</w:t>
      </w:r>
      <w:r w:rsidR="0071447F" w:rsidRPr="005D32BF">
        <w:rPr>
          <w:rFonts w:ascii="仿宋" w:eastAsia="仿宋" w:hAnsi="仿宋" w:hint="eastAsia"/>
          <w:bCs/>
          <w:sz w:val="24"/>
          <w:szCs w:val="24"/>
        </w:rPr>
        <w:t>、</w:t>
      </w:r>
      <w:r w:rsidR="0071447F" w:rsidRPr="005D32BF">
        <w:rPr>
          <w:rFonts w:ascii="仿宋" w:eastAsia="仿宋" w:hAnsi="仿宋" w:cs="Helvetica" w:hint="eastAsia"/>
          <w:color w:val="333333"/>
          <w:sz w:val="24"/>
          <w:szCs w:val="24"/>
        </w:rPr>
        <w:t>中邮专精特新一年持有期混合型证券投资基金</w:t>
      </w:r>
      <w:r w:rsidR="00435519" w:rsidRPr="005D32BF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100252" w:rsidRPr="005D32B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94553D" w:rsidRPr="005D32BF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35519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FE5BAB" w:rsidRPr="005D32BF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5D32BF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9A53E4" w:rsidRPr="005D32BF">
        <w:rPr>
          <w:rFonts w:ascii="仿宋" w:eastAsia="仿宋" w:hAnsi="仿宋"/>
          <w:color w:val="000000" w:themeColor="text1"/>
          <w:sz w:val="24"/>
          <w:szCs w:val="24"/>
        </w:rPr>
        <w:t>202</w:t>
      </w:r>
      <w:r w:rsidR="00FE5BAB" w:rsidRPr="005D32BF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FE5BAB" w:rsidRPr="005D32BF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FE5BAB" w:rsidRPr="005D32BF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BB3501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5D32BF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0B1899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[www.postfund.c</w:t>
      </w:r>
      <w:r w:rsidR="000B1899" w:rsidRPr="005D32BF">
        <w:rPr>
          <w:rFonts w:ascii="仿宋" w:eastAsia="仿宋" w:hAnsi="仿宋" w:hint="eastAsia"/>
          <w:color w:val="000000"/>
          <w:sz w:val="24"/>
          <w:szCs w:val="24"/>
        </w:rPr>
        <w:t>om.cn</w:t>
      </w:r>
      <w:r w:rsidR="000B1899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5D32BF" w:rsidRPr="005D32BF">
        <w:rPr>
          <w:rFonts w:ascii="仿宋" w:eastAsia="仿宋" w:hAnsi="仿宋" w:hint="eastAsia"/>
          <w:sz w:val="24"/>
          <w:szCs w:val="24"/>
        </w:rPr>
        <w:t xml:space="preserve"> 和中国证监会基金电子披露网站</w:t>
      </w:r>
      <w:r w:rsidR="000F07E6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5D32BF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5D32BF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</w:t>
      </w:r>
      <w:r w:rsidR="000B1899" w:rsidRPr="005D32BF">
        <w:rPr>
          <w:rFonts w:ascii="仿宋" w:eastAsia="仿宋" w:hAnsi="仿宋"/>
          <w:color w:val="000000"/>
          <w:sz w:val="24"/>
          <w:szCs w:val="24"/>
        </w:rPr>
        <w:t>010-58511618、400-880-1618（固定电话、移动电话均可拨打）</w:t>
      </w:r>
      <w:r w:rsidR="000B1899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咨询</w:t>
      </w:r>
      <w:r w:rsidR="000B1899" w:rsidRPr="005D32BF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5D32BF" w:rsidRDefault="00BB3501" w:rsidP="005D32BF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5D32BF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710C04" w:rsidRDefault="00BB3501" w:rsidP="005D32BF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710C04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0B1899" w:rsidRPr="00710C04" w:rsidRDefault="000B1899" w:rsidP="00C47E67">
      <w:pPr>
        <w:spacing w:line="360" w:lineRule="auto"/>
        <w:ind w:leftChars="1300" w:left="4050" w:hangingChars="550" w:hanging="1320"/>
        <w:rPr>
          <w:rFonts w:ascii="仿宋" w:eastAsia="仿宋" w:hAnsi="仿宋"/>
          <w:color w:val="000000" w:themeColor="text1"/>
          <w:sz w:val="24"/>
          <w:szCs w:val="24"/>
        </w:rPr>
      </w:pPr>
      <w:bookmarkStart w:id="0" w:name="_GoBack"/>
      <w:bookmarkEnd w:id="0"/>
      <w:r w:rsidRPr="00710C04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 xml:space="preserve">         </w:t>
      </w:r>
    </w:p>
    <w:p w:rsidR="000B1899" w:rsidRPr="00710C04" w:rsidRDefault="000B1899" w:rsidP="00C47E67">
      <w:pPr>
        <w:spacing w:line="360" w:lineRule="auto"/>
        <w:ind w:leftChars="1850" w:left="3885" w:firstLineChars="350" w:firstLine="840"/>
        <w:rPr>
          <w:rFonts w:ascii="仿宋" w:eastAsia="仿宋" w:hAnsi="仿宋"/>
          <w:color w:val="000000" w:themeColor="text1"/>
          <w:sz w:val="24"/>
          <w:szCs w:val="24"/>
        </w:rPr>
      </w:pPr>
      <w:r w:rsidRPr="00710C04">
        <w:rPr>
          <w:rFonts w:ascii="仿宋" w:eastAsia="仿宋" w:hAnsi="仿宋" w:hint="eastAsia"/>
          <w:color w:val="000000" w:themeColor="text1"/>
          <w:sz w:val="24"/>
          <w:szCs w:val="24"/>
        </w:rPr>
        <w:t>中邮创业</w:t>
      </w:r>
      <w:r w:rsidRPr="00710C04">
        <w:rPr>
          <w:rFonts w:ascii="仿宋" w:eastAsia="仿宋" w:hAnsi="仿宋"/>
          <w:color w:val="000000" w:themeColor="text1"/>
          <w:sz w:val="24"/>
          <w:szCs w:val="24"/>
        </w:rPr>
        <w:t>基金管理股份有限公司</w:t>
      </w:r>
    </w:p>
    <w:p w:rsidR="000B1899" w:rsidRPr="00710C04" w:rsidRDefault="000B1899" w:rsidP="00C47E67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710C04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</w:t>
      </w:r>
      <w:r w:rsidR="00F33FC4" w:rsidRPr="00710C04">
        <w:rPr>
          <w:rFonts w:ascii="仿宋" w:eastAsia="仿宋" w:hAnsi="仿宋"/>
          <w:color w:val="000000" w:themeColor="text1"/>
          <w:sz w:val="24"/>
          <w:szCs w:val="24"/>
        </w:rPr>
        <w:t xml:space="preserve">              </w:t>
      </w:r>
      <w:r w:rsidR="00F33FC4" w:rsidRPr="00710C04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F33FC4" w:rsidRPr="00710C04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C47E6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FE5BAB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710C04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FE5BAB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710C04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FE5BAB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710C04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p w:rsidR="00BB3501" w:rsidRPr="00100252" w:rsidRDefault="00BB3501" w:rsidP="000B189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10025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12" w:rsidRDefault="00122912" w:rsidP="009A149B">
      <w:r>
        <w:separator/>
      </w:r>
    </w:p>
  </w:endnote>
  <w:endnote w:type="continuationSeparator" w:id="0">
    <w:p w:rsidR="00122912" w:rsidRDefault="0012291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D016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2384F" w:rsidRPr="0032384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D016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2384F" w:rsidRPr="0032384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12" w:rsidRDefault="00122912" w:rsidP="009A149B">
      <w:r>
        <w:separator/>
      </w:r>
    </w:p>
  </w:footnote>
  <w:footnote w:type="continuationSeparator" w:id="0">
    <w:p w:rsidR="00122912" w:rsidRDefault="0012291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3DBC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899"/>
    <w:rsid w:val="000B53A5"/>
    <w:rsid w:val="000C06E1"/>
    <w:rsid w:val="000C1032"/>
    <w:rsid w:val="000D18EF"/>
    <w:rsid w:val="000D6973"/>
    <w:rsid w:val="000E13E9"/>
    <w:rsid w:val="000E7D66"/>
    <w:rsid w:val="000F07E6"/>
    <w:rsid w:val="000F407E"/>
    <w:rsid w:val="000F42A9"/>
    <w:rsid w:val="000F6458"/>
    <w:rsid w:val="00100252"/>
    <w:rsid w:val="001039BC"/>
    <w:rsid w:val="00122912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6537"/>
    <w:rsid w:val="001A593B"/>
    <w:rsid w:val="001D04AB"/>
    <w:rsid w:val="001D2521"/>
    <w:rsid w:val="001D74AE"/>
    <w:rsid w:val="001E5A1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594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384F"/>
    <w:rsid w:val="00332619"/>
    <w:rsid w:val="00333802"/>
    <w:rsid w:val="003467B5"/>
    <w:rsid w:val="00355B7C"/>
    <w:rsid w:val="00361065"/>
    <w:rsid w:val="0036248F"/>
    <w:rsid w:val="003755EE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1C4E"/>
    <w:rsid w:val="004254EE"/>
    <w:rsid w:val="00430D19"/>
    <w:rsid w:val="00433480"/>
    <w:rsid w:val="0043551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127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6502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5E18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4C5"/>
    <w:rsid w:val="005D32BF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5D40"/>
    <w:rsid w:val="00626EA8"/>
    <w:rsid w:val="00633AAC"/>
    <w:rsid w:val="00641CEA"/>
    <w:rsid w:val="0065080E"/>
    <w:rsid w:val="006518C2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E79C0"/>
    <w:rsid w:val="006F1E9F"/>
    <w:rsid w:val="006F6724"/>
    <w:rsid w:val="0070004D"/>
    <w:rsid w:val="007006AE"/>
    <w:rsid w:val="00702423"/>
    <w:rsid w:val="00702449"/>
    <w:rsid w:val="00702F48"/>
    <w:rsid w:val="00705694"/>
    <w:rsid w:val="00710C04"/>
    <w:rsid w:val="007123F5"/>
    <w:rsid w:val="0071447F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3D"/>
    <w:rsid w:val="00825398"/>
    <w:rsid w:val="008263AE"/>
    <w:rsid w:val="008275CF"/>
    <w:rsid w:val="008318C0"/>
    <w:rsid w:val="00831A29"/>
    <w:rsid w:val="00832B61"/>
    <w:rsid w:val="00835A88"/>
    <w:rsid w:val="00847A69"/>
    <w:rsid w:val="00853720"/>
    <w:rsid w:val="00860EA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DF5"/>
    <w:rsid w:val="00903815"/>
    <w:rsid w:val="00903C0A"/>
    <w:rsid w:val="009062C4"/>
    <w:rsid w:val="0090723B"/>
    <w:rsid w:val="00910193"/>
    <w:rsid w:val="0092312D"/>
    <w:rsid w:val="00933628"/>
    <w:rsid w:val="0094553D"/>
    <w:rsid w:val="009465EA"/>
    <w:rsid w:val="009506DC"/>
    <w:rsid w:val="009566C4"/>
    <w:rsid w:val="00956DD9"/>
    <w:rsid w:val="00956F83"/>
    <w:rsid w:val="00957A1A"/>
    <w:rsid w:val="009628AE"/>
    <w:rsid w:val="00967A04"/>
    <w:rsid w:val="00973509"/>
    <w:rsid w:val="00977BBE"/>
    <w:rsid w:val="00977E7B"/>
    <w:rsid w:val="00986792"/>
    <w:rsid w:val="009871EF"/>
    <w:rsid w:val="0098767C"/>
    <w:rsid w:val="00991292"/>
    <w:rsid w:val="00991AEE"/>
    <w:rsid w:val="0099252E"/>
    <w:rsid w:val="00993CBF"/>
    <w:rsid w:val="00997D63"/>
    <w:rsid w:val="009A0D4F"/>
    <w:rsid w:val="009A149B"/>
    <w:rsid w:val="009A53E4"/>
    <w:rsid w:val="009B33C8"/>
    <w:rsid w:val="009B5C50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016F"/>
    <w:rsid w:val="00AD18DD"/>
    <w:rsid w:val="00AD562B"/>
    <w:rsid w:val="00AE3F47"/>
    <w:rsid w:val="00AE5A28"/>
    <w:rsid w:val="00AE69BF"/>
    <w:rsid w:val="00AF7347"/>
    <w:rsid w:val="00B014DF"/>
    <w:rsid w:val="00B07DD8"/>
    <w:rsid w:val="00B11039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0CF"/>
    <w:rsid w:val="00B7491E"/>
    <w:rsid w:val="00B763C4"/>
    <w:rsid w:val="00B8205A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B17"/>
    <w:rsid w:val="00BE6EA1"/>
    <w:rsid w:val="00BF22CF"/>
    <w:rsid w:val="00BF234E"/>
    <w:rsid w:val="00BF2747"/>
    <w:rsid w:val="00BF2F67"/>
    <w:rsid w:val="00BF33E7"/>
    <w:rsid w:val="00BF5588"/>
    <w:rsid w:val="00BF5F4D"/>
    <w:rsid w:val="00C0244D"/>
    <w:rsid w:val="00C04FAE"/>
    <w:rsid w:val="00C057CB"/>
    <w:rsid w:val="00C07407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68E"/>
    <w:rsid w:val="00C44634"/>
    <w:rsid w:val="00C45644"/>
    <w:rsid w:val="00C47E6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997"/>
    <w:rsid w:val="00CD42C4"/>
    <w:rsid w:val="00CE43F8"/>
    <w:rsid w:val="00CE7C8B"/>
    <w:rsid w:val="00CF01CC"/>
    <w:rsid w:val="00CF6D5C"/>
    <w:rsid w:val="00D10B1F"/>
    <w:rsid w:val="00D11E1F"/>
    <w:rsid w:val="00D20C81"/>
    <w:rsid w:val="00D303C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426"/>
    <w:rsid w:val="00D919AF"/>
    <w:rsid w:val="00D93585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3FC4"/>
    <w:rsid w:val="00F458A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BAB"/>
    <w:rsid w:val="00FF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C7BE-CF77-466E-89FE-0339D5B9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4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2024-01-21T16:03:00Z</dcterms:created>
  <dcterms:modified xsi:type="dcterms:W3CDTF">2024-01-21T16:03:00Z</dcterms:modified>
</cp:coreProperties>
</file>