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7E" w:rsidRDefault="006F2B7E" w:rsidP="00AE75B4">
      <w:pPr>
        <w:spacing w:line="540" w:lineRule="exact"/>
        <w:ind w:firstLineChars="50" w:firstLine="160"/>
        <w:jc w:val="center"/>
        <w:rPr>
          <w:rFonts w:ascii="仿宋" w:eastAsia="仿宋" w:hAnsi="仿宋" w:cs="Times New Roman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东吴基金管理有限公司</w:t>
      </w:r>
      <w:r w:rsidRPr="001F4E92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旗下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基金</w:t>
      </w:r>
    </w:p>
    <w:p w:rsidR="006F2B7E" w:rsidRDefault="006F2B7E" w:rsidP="00AE75B4">
      <w:pPr>
        <w:spacing w:line="540" w:lineRule="exact"/>
        <w:ind w:firstLineChars="50" w:firstLine="160"/>
        <w:jc w:val="center"/>
        <w:rPr>
          <w:rFonts w:ascii="仿宋" w:eastAsia="仿宋" w:hAnsi="仿宋" w:cs="Times New Roman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/>
          <w:b/>
          <w:bCs/>
          <w:color w:val="000000"/>
          <w:sz w:val="32"/>
          <w:szCs w:val="32"/>
        </w:rPr>
        <w:t>202</w:t>
      </w:r>
      <w:r w:rsidR="002A2CD8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年</w:t>
      </w:r>
      <w:r w:rsidR="00460E3C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4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季度报告</w:t>
      </w:r>
      <w:r w:rsidRPr="00025BDA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提示性公告</w:t>
      </w:r>
    </w:p>
    <w:p w:rsidR="006F2B7E" w:rsidRPr="005E088E" w:rsidRDefault="006F2B7E" w:rsidP="00AE75B4">
      <w:pPr>
        <w:spacing w:line="540" w:lineRule="exact"/>
        <w:ind w:firstLineChars="50" w:firstLine="160"/>
        <w:jc w:val="center"/>
        <w:rPr>
          <w:rFonts w:ascii="仿宋" w:eastAsia="仿宋" w:hAnsi="仿宋" w:cs="Times New Roman"/>
          <w:b/>
          <w:bCs/>
          <w:color w:val="000000"/>
          <w:sz w:val="32"/>
          <w:szCs w:val="32"/>
        </w:rPr>
      </w:pPr>
    </w:p>
    <w:p w:rsidR="006F2B7E" w:rsidRPr="00B16987" w:rsidRDefault="006F2B7E" w:rsidP="00FC1EB8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43655D">
        <w:rPr>
          <w:rFonts w:ascii="仿宋" w:eastAsia="仿宋" w:hAnsi="仿宋" w:cs="仿宋" w:hint="eastAsia"/>
          <w:color w:val="000000"/>
          <w:sz w:val="32"/>
          <w:szCs w:val="32"/>
        </w:rPr>
        <w:t>本公司董事会及董事保证</w:t>
      </w:r>
      <w:r w:rsidRPr="00B16987">
        <w:rPr>
          <w:rFonts w:ascii="仿宋" w:eastAsia="仿宋" w:hAnsi="仿宋" w:cs="仿宋" w:hint="eastAsia"/>
          <w:color w:val="000000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6F2B7E" w:rsidRDefault="006F2B7E" w:rsidP="00FC1EB8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东吴基金管理有限</w:t>
      </w:r>
      <w:r w:rsidRPr="00B17C02">
        <w:rPr>
          <w:rFonts w:ascii="仿宋" w:eastAsia="仿宋" w:hAnsi="仿宋" w:cs="仿宋" w:hint="eastAsia"/>
          <w:color w:val="000000"/>
          <w:sz w:val="32"/>
          <w:szCs w:val="32"/>
        </w:rPr>
        <w:t>公司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旗下，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东吴嘉禾优势精选混合型开放式证券投资基金、东吴价值成长双动力混合型证券投资基金、</w:t>
      </w:r>
      <w:r w:rsidRPr="008004AA">
        <w:rPr>
          <w:rFonts w:ascii="仿宋" w:eastAsia="仿宋" w:hAnsi="仿宋" w:cs="仿宋" w:hint="eastAsia"/>
          <w:color w:val="000000"/>
          <w:sz w:val="32"/>
          <w:szCs w:val="32"/>
        </w:rPr>
        <w:t>东吴行业轮动混合型证券投资基金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、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进取策略灵活配置混合型开放式证券投资基金、东吴新经济混合型证券投资基金、东吴货币市场证券投资基金、东吴安享量化灵活配置混合型证券投资基金、东吴中证新兴产业指数证券投资基金、东吴新产业精选股票型证券投资基金、东吴配置优化灵活配置混合型证券投资基金、东吴多策略灵活配置混合型证券投资基金、东吴阿尔法灵活配置混合型证券投资基金、东吴移动互联灵活配置混合型证券投资基金、东吴新趋势价值线灵活配置混合型证券投资基金、东吴国企改革主题灵活配置混合型证券投资基金、东吴安盈量化灵活配置混合型证券投资基金、东吴安鑫量化灵活配置混合型证券投资基金、东吴智慧医疗量化策略灵活配置混合型证券投资基金、东吴增鑫宝货币市场基金、东吴优益债券型证券投资基金、东吴双三角股票型证券投资基金、东吴悦秀纯债债券型证券投资基金、东吴鼎泰纯债债券型证券投资基金、</w:t>
      </w:r>
      <w:r w:rsidRPr="0033298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东吴兴享成长混合型证券投资基金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Pr="00B15E9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东吴瑞盈</w:t>
      </w:r>
      <w:r w:rsidRPr="00B15E96">
        <w:rPr>
          <w:rFonts w:ascii="仿宋" w:eastAsia="仿宋" w:hAnsi="仿宋" w:cs="仿宋"/>
          <w:color w:val="000000"/>
          <w:kern w:val="0"/>
          <w:sz w:val="32"/>
          <w:szCs w:val="32"/>
        </w:rPr>
        <w:t>63</w:t>
      </w:r>
      <w:r w:rsidRPr="00B15E9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个月定期开放债券型证券投资基金</w:t>
      </w:r>
      <w:r w:rsidR="00C6204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="00C6204B" w:rsidRPr="00C6204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东吴苏州工业园区产业园封闭式基</w:t>
      </w:r>
      <w:r w:rsidR="00C6204B" w:rsidRPr="00C6204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lastRenderedPageBreak/>
        <w:t>础设施证券投资基金</w:t>
      </w:r>
      <w:r w:rsidR="00BF6D3F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="00BF6D3F" w:rsidRPr="00BF6D3F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东吴消费成长混合型证券投资基金</w:t>
      </w:r>
      <w:r w:rsidR="007E6EF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="007E6EF9" w:rsidRPr="007E6EF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东吴医疗服务股票型证券投资基金</w:t>
      </w:r>
      <w:r w:rsidR="007E6EF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="007E6EF9" w:rsidRPr="007E6EF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东吴新能源汽车股票型证券投资基金</w:t>
      </w:r>
      <w:r w:rsidR="001E531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="001E531E" w:rsidRPr="001E531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东吴月月享30天持有期短债债券型证券投资基金</w:t>
      </w:r>
      <w:r w:rsidR="00A8543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="00A8543C" w:rsidRPr="00A8543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东吴兴弘一年持有期混合型证券投资基金</w:t>
      </w:r>
      <w:r w:rsidR="002A2CD8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="002A2CD8" w:rsidRPr="002A2CD8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东吴中证同业存单AAA指数7天持有期证券投资基金</w:t>
      </w:r>
      <w:r w:rsidR="0043095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="00430951" w:rsidRPr="0043095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东吴添利三个月定期开放债券型证券投资基金</w:t>
      </w:r>
      <w:r w:rsidR="00506163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="00506163" w:rsidRPr="00506163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东吴添瑞三个月定期开放债券型证券投资基金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的</w:t>
      </w:r>
      <w:r>
        <w:rPr>
          <w:rFonts w:ascii="仿宋" w:eastAsia="仿宋" w:hAnsi="仿宋" w:cs="仿宋"/>
          <w:color w:val="000000"/>
          <w:sz w:val="32"/>
          <w:szCs w:val="32"/>
        </w:rPr>
        <w:t>202</w:t>
      </w:r>
      <w:r w:rsidR="002A2CD8">
        <w:rPr>
          <w:rFonts w:ascii="仿宋" w:eastAsia="仿宋" w:hAnsi="仿宋" w:cs="仿宋" w:hint="eastAsia"/>
          <w:color w:val="000000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 w:rsidR="00460E3C">
        <w:rPr>
          <w:rFonts w:ascii="仿宋" w:eastAsia="仿宋" w:hAnsi="仿宋" w:cs="仿宋" w:hint="eastAsia"/>
          <w:color w:val="000000"/>
          <w:sz w:val="32"/>
          <w:szCs w:val="32"/>
        </w:rPr>
        <w:t>4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季度报告</w:t>
      </w:r>
      <w:r w:rsidRPr="005A1AF7">
        <w:rPr>
          <w:rFonts w:ascii="仿宋" w:eastAsia="仿宋" w:hAnsi="仿宋" w:cs="仿宋" w:hint="eastAsia"/>
          <w:color w:val="000000"/>
          <w:sz w:val="32"/>
          <w:szCs w:val="32"/>
        </w:rPr>
        <w:t>全文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不晚</w:t>
      </w:r>
      <w:r w:rsidRPr="000076CF">
        <w:rPr>
          <w:rFonts w:ascii="仿宋" w:eastAsia="仿宋" w:hAnsi="仿宋" w:cs="仿宋" w:hint="eastAsia"/>
          <w:color w:val="000000"/>
          <w:sz w:val="32"/>
          <w:szCs w:val="32"/>
        </w:rPr>
        <w:t>于</w:t>
      </w:r>
      <w:r>
        <w:rPr>
          <w:rFonts w:ascii="仿宋" w:eastAsia="仿宋" w:hAnsi="仿宋" w:cs="仿宋"/>
          <w:color w:val="000000"/>
          <w:sz w:val="32"/>
          <w:szCs w:val="32"/>
        </w:rPr>
        <w:t>202</w:t>
      </w:r>
      <w:r w:rsidR="00460E3C">
        <w:rPr>
          <w:rFonts w:ascii="仿宋" w:eastAsia="仿宋" w:hAnsi="仿宋" w:cs="仿宋" w:hint="eastAsia"/>
          <w:color w:val="000000"/>
          <w:sz w:val="32"/>
          <w:szCs w:val="32"/>
        </w:rPr>
        <w:t>4</w:t>
      </w:r>
      <w:r w:rsidRPr="000076CF"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 w:rsidR="00460E3C">
        <w:rPr>
          <w:rFonts w:ascii="仿宋" w:eastAsia="仿宋" w:hAnsi="仿宋" w:cs="仿宋" w:hint="eastAsia"/>
          <w:color w:val="000000"/>
          <w:sz w:val="32"/>
          <w:szCs w:val="32"/>
        </w:rPr>
        <w:t>1</w:t>
      </w:r>
      <w:r w:rsidRPr="000076CF"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 w:rsidR="00460E3C">
        <w:rPr>
          <w:rFonts w:ascii="仿宋" w:eastAsia="仿宋" w:hAnsi="仿宋" w:cs="仿宋" w:hint="eastAsia"/>
          <w:color w:val="000000"/>
          <w:sz w:val="32"/>
          <w:szCs w:val="32"/>
        </w:rPr>
        <w:t>22</w:t>
      </w:r>
      <w:r w:rsidRPr="000076CF">
        <w:rPr>
          <w:rFonts w:ascii="仿宋" w:eastAsia="仿宋" w:hAnsi="仿宋" w:cs="仿宋" w:hint="eastAsia"/>
          <w:color w:val="000000"/>
          <w:sz w:val="32"/>
          <w:szCs w:val="32"/>
        </w:rPr>
        <w:t>日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在</w:t>
      </w:r>
      <w:r w:rsidRPr="005A1AF7">
        <w:rPr>
          <w:rFonts w:ascii="仿宋" w:eastAsia="仿宋" w:hAnsi="仿宋" w:cs="仿宋" w:hint="eastAsia"/>
          <w:color w:val="000000"/>
          <w:sz w:val="32"/>
          <w:szCs w:val="32"/>
        </w:rPr>
        <w:t>本公司网站</w:t>
      </w:r>
      <w:r>
        <w:rPr>
          <w:rFonts w:ascii="仿宋" w:eastAsia="仿宋" w:hAnsi="仿宋" w:cs="仿宋"/>
          <w:color w:val="000000"/>
          <w:sz w:val="32"/>
          <w:szCs w:val="32"/>
        </w:rPr>
        <w:t>(</w:t>
      </w:r>
      <w:r w:rsidRPr="00C70167">
        <w:rPr>
          <w:rFonts w:ascii="仿宋" w:eastAsia="仿宋" w:hAnsi="仿宋" w:cs="仿宋"/>
          <w:color w:val="000000"/>
          <w:sz w:val="32"/>
          <w:szCs w:val="32"/>
        </w:rPr>
        <w:t>http</w:t>
      </w:r>
      <w:r>
        <w:rPr>
          <w:rFonts w:ascii="仿宋" w:eastAsia="仿宋" w:hAnsi="仿宋" w:cs="仿宋"/>
          <w:color w:val="000000"/>
          <w:sz w:val="32"/>
          <w:szCs w:val="32"/>
        </w:rPr>
        <w:t>:</w:t>
      </w:r>
      <w:r w:rsidRPr="00C70167">
        <w:rPr>
          <w:rFonts w:ascii="仿宋" w:eastAsia="仿宋" w:hAnsi="仿宋" w:cs="仿宋"/>
          <w:color w:val="000000"/>
          <w:sz w:val="32"/>
          <w:szCs w:val="32"/>
        </w:rPr>
        <w:t>//www.scfund.com.cn</w:t>
      </w:r>
      <w:r>
        <w:rPr>
          <w:rFonts w:ascii="仿宋" w:eastAsia="仿宋" w:hAnsi="仿宋" w:cs="仿宋"/>
          <w:color w:val="000000"/>
          <w:sz w:val="32"/>
          <w:szCs w:val="32"/>
        </w:rPr>
        <w:t>)</w:t>
      </w:r>
      <w:r w:rsidRPr="005A1AF7">
        <w:rPr>
          <w:rFonts w:ascii="仿宋" w:eastAsia="仿宋" w:hAnsi="仿宋" w:cs="仿宋" w:hint="eastAsia"/>
          <w:color w:val="000000"/>
          <w:sz w:val="32"/>
          <w:szCs w:val="32"/>
        </w:rPr>
        <w:t>和中国证监会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基金</w:t>
      </w:r>
      <w:r w:rsidRPr="005A1AF7">
        <w:rPr>
          <w:rFonts w:ascii="仿宋" w:eastAsia="仿宋" w:hAnsi="仿宋" w:cs="仿宋" w:hint="eastAsia"/>
          <w:color w:val="000000"/>
          <w:sz w:val="32"/>
          <w:szCs w:val="32"/>
        </w:rPr>
        <w:t>电子披露网站</w:t>
      </w:r>
      <w:r w:rsidRPr="000F07E6">
        <w:rPr>
          <w:rFonts w:ascii="仿宋" w:eastAsia="仿宋" w:hAnsi="仿宋" w:cs="仿宋" w:hint="eastAsia"/>
          <w:color w:val="000000"/>
          <w:sz w:val="32"/>
          <w:szCs w:val="32"/>
        </w:rPr>
        <w:t>（</w:t>
      </w:r>
      <w:r w:rsidRPr="00C70167">
        <w:rPr>
          <w:rFonts w:ascii="仿宋" w:eastAsia="仿宋" w:hAnsi="仿宋" w:cs="仿宋"/>
          <w:sz w:val="32"/>
          <w:szCs w:val="32"/>
        </w:rPr>
        <w:t>http://eid.csrc.gov.cn/fund</w:t>
      </w:r>
      <w:r w:rsidRPr="000F07E6">
        <w:rPr>
          <w:rFonts w:ascii="仿宋" w:eastAsia="仿宋" w:hAnsi="仿宋" w:cs="仿宋" w:hint="eastAsia"/>
          <w:color w:val="000000"/>
          <w:sz w:val="32"/>
          <w:szCs w:val="32"/>
        </w:rPr>
        <w:t>）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披露</w:t>
      </w:r>
      <w:r w:rsidRPr="005A1AF7">
        <w:rPr>
          <w:rFonts w:ascii="仿宋" w:eastAsia="仿宋" w:hAnsi="仿宋" w:cs="仿宋" w:hint="eastAsia"/>
          <w:color w:val="000000"/>
          <w:sz w:val="32"/>
          <w:szCs w:val="32"/>
        </w:rPr>
        <w:t>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供投资者查阅。如有疑问可拨打本公司客服电话（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400-821-0588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）咨询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。</w:t>
      </w:r>
    </w:p>
    <w:p w:rsidR="006F2B7E" w:rsidRDefault="006F2B7E" w:rsidP="00FC1EB8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5A1AF7">
        <w:rPr>
          <w:rFonts w:ascii="仿宋" w:eastAsia="仿宋" w:hAnsi="仿宋" w:cs="仿宋" w:hint="eastAsia"/>
          <w:color w:val="000000"/>
          <w:sz w:val="32"/>
          <w:szCs w:val="32"/>
        </w:rPr>
        <w:t>本基金管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理人承诺以诚实信用、勤勉尽责的原则管理和运用基金资产，但不保证基金一定盈利，也不保证最低收益。请充分了解</w:t>
      </w:r>
      <w:r w:rsidRPr="005A1AF7">
        <w:rPr>
          <w:rFonts w:ascii="仿宋" w:eastAsia="仿宋" w:hAnsi="仿宋" w:cs="仿宋" w:hint="eastAsia"/>
          <w:color w:val="000000"/>
          <w:sz w:val="32"/>
          <w:szCs w:val="32"/>
        </w:rPr>
        <w:t>基金的风险收益特征，审慎做出投资决定。</w:t>
      </w:r>
    </w:p>
    <w:p w:rsidR="006F2B7E" w:rsidRDefault="006F2B7E" w:rsidP="00FC1EB8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特此公告。</w:t>
      </w:r>
    </w:p>
    <w:p w:rsidR="006F2B7E" w:rsidRDefault="006F2B7E" w:rsidP="00FC1EB8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</w:p>
    <w:p w:rsidR="006F2B7E" w:rsidRDefault="006F2B7E" w:rsidP="00FC1EB8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</w:p>
    <w:p w:rsidR="006F2B7E" w:rsidRPr="005A1AF7" w:rsidRDefault="006F2B7E" w:rsidP="00FC1EB8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</w:p>
    <w:p w:rsidR="006F2B7E" w:rsidRDefault="006F2B7E" w:rsidP="00FC1EB8">
      <w:pPr>
        <w:spacing w:line="540" w:lineRule="exact"/>
        <w:ind w:firstLineChars="250" w:firstLine="800"/>
        <w:jc w:val="right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 xml:space="preserve">                         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东吴基金管理有限</w:t>
      </w:r>
      <w:r w:rsidRPr="00B17C02">
        <w:rPr>
          <w:rFonts w:ascii="仿宋" w:eastAsia="仿宋" w:hAnsi="仿宋" w:cs="仿宋" w:hint="eastAsia"/>
          <w:color w:val="000000"/>
          <w:sz w:val="32"/>
          <w:szCs w:val="32"/>
        </w:rPr>
        <w:t>公司</w:t>
      </w:r>
    </w:p>
    <w:p w:rsidR="006F2B7E" w:rsidRPr="00A7247E" w:rsidRDefault="006F2B7E" w:rsidP="00557322">
      <w:pPr>
        <w:spacing w:line="540" w:lineRule="exact"/>
        <w:ind w:firstLineChars="250" w:firstLine="800"/>
        <w:jc w:val="right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202</w:t>
      </w:r>
      <w:r w:rsidR="00460E3C">
        <w:rPr>
          <w:rFonts w:ascii="仿宋" w:eastAsia="仿宋" w:hAnsi="仿宋" w:cs="仿宋" w:hint="eastAsia"/>
          <w:color w:val="000000"/>
          <w:sz w:val="32"/>
          <w:szCs w:val="32"/>
        </w:rPr>
        <w:t>4</w:t>
      </w:r>
      <w:r w:rsidRPr="00B17C02"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 w:rsidR="00460E3C">
        <w:rPr>
          <w:rFonts w:ascii="仿宋" w:eastAsia="仿宋" w:hAnsi="仿宋" w:cs="仿宋" w:hint="eastAsia"/>
          <w:color w:val="000000"/>
          <w:sz w:val="32"/>
          <w:szCs w:val="32"/>
        </w:rPr>
        <w:t>1</w:t>
      </w:r>
      <w:r w:rsidRPr="00B17C02"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 w:rsidR="00460E3C">
        <w:rPr>
          <w:rFonts w:ascii="仿宋" w:eastAsia="仿宋" w:hAnsi="仿宋" w:cs="仿宋" w:hint="eastAsia"/>
          <w:color w:val="000000"/>
          <w:sz w:val="32"/>
          <w:szCs w:val="32"/>
        </w:rPr>
        <w:t>22</w:t>
      </w:r>
      <w:bookmarkStart w:id="0" w:name="_GoBack"/>
      <w:bookmarkEnd w:id="0"/>
      <w:r w:rsidRPr="00B17C02">
        <w:rPr>
          <w:rFonts w:ascii="仿宋" w:eastAsia="仿宋" w:hAnsi="仿宋" w:cs="仿宋" w:hint="eastAsia"/>
          <w:color w:val="000000"/>
          <w:sz w:val="32"/>
          <w:szCs w:val="32"/>
        </w:rPr>
        <w:t>日</w:t>
      </w:r>
    </w:p>
    <w:sectPr w:rsidR="006F2B7E" w:rsidRPr="00A7247E" w:rsidSect="00084E7D">
      <w:footerReference w:type="default" r:id="rId7"/>
      <w:footerReference w:type="first" r:id="rId8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B7E" w:rsidRDefault="006F2B7E" w:rsidP="009A149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F2B7E" w:rsidRDefault="006F2B7E" w:rsidP="009A149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B7E" w:rsidRDefault="00B43FD9">
    <w:pPr>
      <w:pStyle w:val="a4"/>
      <w:jc w:val="center"/>
      <w:rPr>
        <w:rFonts w:cs="Times New Roman"/>
      </w:rPr>
    </w:pPr>
    <w:r w:rsidRPr="00B43FD9">
      <w:fldChar w:fldCharType="begin"/>
    </w:r>
    <w:r w:rsidR="00FC1EB8">
      <w:instrText>PAGE   \* MERGEFORMAT</w:instrText>
    </w:r>
    <w:r w:rsidRPr="00B43FD9">
      <w:fldChar w:fldCharType="separate"/>
    </w:r>
    <w:r w:rsidR="00AE75B4" w:rsidRPr="00AE75B4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6F2B7E" w:rsidRDefault="006F2B7E">
    <w:pPr>
      <w:pStyle w:val="a4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B7E" w:rsidRDefault="00B43FD9">
    <w:pPr>
      <w:pStyle w:val="a4"/>
      <w:jc w:val="center"/>
      <w:rPr>
        <w:rFonts w:cs="Times New Roman"/>
      </w:rPr>
    </w:pPr>
    <w:r w:rsidRPr="00B43FD9">
      <w:fldChar w:fldCharType="begin"/>
    </w:r>
    <w:r w:rsidR="00FC1EB8">
      <w:instrText>PAGE   \* MERGEFORMAT</w:instrText>
    </w:r>
    <w:r w:rsidRPr="00B43FD9">
      <w:fldChar w:fldCharType="separate"/>
    </w:r>
    <w:r w:rsidR="00AE75B4" w:rsidRPr="00AE75B4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6F2B7E" w:rsidRDefault="006F2B7E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B7E" w:rsidRDefault="006F2B7E" w:rsidP="009A149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F2B7E" w:rsidRDefault="006F2B7E" w:rsidP="009A149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5" w:hanging="420"/>
      </w:pPr>
    </w:lvl>
    <w:lvl w:ilvl="2" w:tplc="0409001B">
      <w:start w:val="1"/>
      <w:numFmt w:val="lowerRoman"/>
      <w:lvlText w:val="%3."/>
      <w:lvlJc w:val="right"/>
      <w:pPr>
        <w:ind w:left="1905" w:hanging="420"/>
      </w:pPr>
    </w:lvl>
    <w:lvl w:ilvl="3" w:tplc="0409000F">
      <w:start w:val="1"/>
      <w:numFmt w:val="decimal"/>
      <w:lvlText w:val="%4."/>
      <w:lvlJc w:val="left"/>
      <w:pPr>
        <w:ind w:left="2325" w:hanging="420"/>
      </w:pPr>
    </w:lvl>
    <w:lvl w:ilvl="4" w:tplc="04090019">
      <w:start w:val="1"/>
      <w:numFmt w:val="lowerLetter"/>
      <w:lvlText w:val="%5)"/>
      <w:lvlJc w:val="left"/>
      <w:pPr>
        <w:ind w:left="2745" w:hanging="420"/>
      </w:pPr>
    </w:lvl>
    <w:lvl w:ilvl="5" w:tplc="0409001B">
      <w:start w:val="1"/>
      <w:numFmt w:val="lowerRoman"/>
      <w:lvlText w:val="%6."/>
      <w:lvlJc w:val="right"/>
      <w:pPr>
        <w:ind w:left="3165" w:hanging="420"/>
      </w:pPr>
    </w:lvl>
    <w:lvl w:ilvl="6" w:tplc="0409000F">
      <w:start w:val="1"/>
      <w:numFmt w:val="decimal"/>
      <w:lvlText w:val="%7."/>
      <w:lvlJc w:val="left"/>
      <w:pPr>
        <w:ind w:left="3585" w:hanging="420"/>
      </w:pPr>
    </w:lvl>
    <w:lvl w:ilvl="7" w:tplc="04090019">
      <w:start w:val="1"/>
      <w:numFmt w:val="lowerLetter"/>
      <w:lvlText w:val="%8)"/>
      <w:lvlJc w:val="left"/>
      <w:pPr>
        <w:ind w:left="4005" w:hanging="420"/>
      </w:pPr>
    </w:lvl>
    <w:lvl w:ilvl="8" w:tplc="0409001B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5" w:hanging="420"/>
      </w:pPr>
    </w:lvl>
    <w:lvl w:ilvl="2" w:tplc="0409001B">
      <w:start w:val="1"/>
      <w:numFmt w:val="lowerRoman"/>
      <w:lvlText w:val="%3."/>
      <w:lvlJc w:val="right"/>
      <w:pPr>
        <w:ind w:left="1905" w:hanging="420"/>
      </w:pPr>
    </w:lvl>
    <w:lvl w:ilvl="3" w:tplc="0409000F">
      <w:start w:val="1"/>
      <w:numFmt w:val="decimal"/>
      <w:lvlText w:val="%4."/>
      <w:lvlJc w:val="left"/>
      <w:pPr>
        <w:ind w:left="2325" w:hanging="420"/>
      </w:pPr>
    </w:lvl>
    <w:lvl w:ilvl="4" w:tplc="04090019">
      <w:start w:val="1"/>
      <w:numFmt w:val="lowerLetter"/>
      <w:lvlText w:val="%5)"/>
      <w:lvlJc w:val="left"/>
      <w:pPr>
        <w:ind w:left="2745" w:hanging="420"/>
      </w:pPr>
    </w:lvl>
    <w:lvl w:ilvl="5" w:tplc="0409001B">
      <w:start w:val="1"/>
      <w:numFmt w:val="lowerRoman"/>
      <w:lvlText w:val="%6."/>
      <w:lvlJc w:val="right"/>
      <w:pPr>
        <w:ind w:left="3165" w:hanging="420"/>
      </w:pPr>
    </w:lvl>
    <w:lvl w:ilvl="6" w:tplc="0409000F">
      <w:start w:val="1"/>
      <w:numFmt w:val="decimal"/>
      <w:lvlText w:val="%7."/>
      <w:lvlJc w:val="left"/>
      <w:pPr>
        <w:ind w:left="3585" w:hanging="420"/>
      </w:pPr>
    </w:lvl>
    <w:lvl w:ilvl="7" w:tplc="04090019">
      <w:start w:val="1"/>
      <w:numFmt w:val="lowerLetter"/>
      <w:lvlText w:val="%8)"/>
      <w:lvlJc w:val="left"/>
      <w:pPr>
        <w:ind w:left="4005" w:hanging="420"/>
      </w:pPr>
    </w:lvl>
    <w:lvl w:ilvl="8" w:tplc="0409001B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900" w:hanging="420"/>
      </w:pPr>
    </w:lvl>
    <w:lvl w:ilvl="2" w:tplc="0409001B">
      <w:start w:val="1"/>
      <w:numFmt w:val="lowerRoman"/>
      <w:lvlText w:val="%3."/>
      <w:lvlJc w:val="right"/>
      <w:pPr>
        <w:ind w:left="2320" w:hanging="420"/>
      </w:pPr>
    </w:lvl>
    <w:lvl w:ilvl="3" w:tplc="0409000F">
      <w:start w:val="1"/>
      <w:numFmt w:val="decimal"/>
      <w:lvlText w:val="%4."/>
      <w:lvlJc w:val="left"/>
      <w:pPr>
        <w:ind w:left="2740" w:hanging="420"/>
      </w:pPr>
    </w:lvl>
    <w:lvl w:ilvl="4" w:tplc="04090019">
      <w:start w:val="1"/>
      <w:numFmt w:val="lowerLetter"/>
      <w:lvlText w:val="%5)"/>
      <w:lvlJc w:val="left"/>
      <w:pPr>
        <w:ind w:left="3160" w:hanging="420"/>
      </w:pPr>
    </w:lvl>
    <w:lvl w:ilvl="5" w:tplc="0409001B">
      <w:start w:val="1"/>
      <w:numFmt w:val="lowerRoman"/>
      <w:lvlText w:val="%6."/>
      <w:lvlJc w:val="right"/>
      <w:pPr>
        <w:ind w:left="3580" w:hanging="420"/>
      </w:pPr>
    </w:lvl>
    <w:lvl w:ilvl="6" w:tplc="0409000F">
      <w:start w:val="1"/>
      <w:numFmt w:val="decimal"/>
      <w:lvlText w:val="%7."/>
      <w:lvlJc w:val="left"/>
      <w:pPr>
        <w:ind w:left="4000" w:hanging="420"/>
      </w:pPr>
    </w:lvl>
    <w:lvl w:ilvl="7" w:tplc="04090019">
      <w:start w:val="1"/>
      <w:numFmt w:val="lowerLetter"/>
      <w:lvlText w:val="%8)"/>
      <w:lvlJc w:val="left"/>
      <w:pPr>
        <w:ind w:left="4420" w:hanging="420"/>
      </w:pPr>
    </w:lvl>
    <w:lvl w:ilvl="8" w:tplc="0409001B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5" w:hanging="420"/>
      </w:pPr>
    </w:lvl>
    <w:lvl w:ilvl="2" w:tplc="0409001B">
      <w:start w:val="1"/>
      <w:numFmt w:val="lowerRoman"/>
      <w:lvlText w:val="%3."/>
      <w:lvlJc w:val="right"/>
      <w:pPr>
        <w:ind w:left="1905" w:hanging="420"/>
      </w:pPr>
    </w:lvl>
    <w:lvl w:ilvl="3" w:tplc="0409000F">
      <w:start w:val="1"/>
      <w:numFmt w:val="decimal"/>
      <w:lvlText w:val="%4."/>
      <w:lvlJc w:val="left"/>
      <w:pPr>
        <w:ind w:left="2325" w:hanging="420"/>
      </w:pPr>
    </w:lvl>
    <w:lvl w:ilvl="4" w:tplc="04090019">
      <w:start w:val="1"/>
      <w:numFmt w:val="lowerLetter"/>
      <w:lvlText w:val="%5)"/>
      <w:lvlJc w:val="left"/>
      <w:pPr>
        <w:ind w:left="2745" w:hanging="420"/>
      </w:pPr>
    </w:lvl>
    <w:lvl w:ilvl="5" w:tplc="0409001B">
      <w:start w:val="1"/>
      <w:numFmt w:val="lowerRoman"/>
      <w:lvlText w:val="%6."/>
      <w:lvlJc w:val="right"/>
      <w:pPr>
        <w:ind w:left="3165" w:hanging="420"/>
      </w:pPr>
    </w:lvl>
    <w:lvl w:ilvl="6" w:tplc="0409000F">
      <w:start w:val="1"/>
      <w:numFmt w:val="decimal"/>
      <w:lvlText w:val="%7."/>
      <w:lvlJc w:val="left"/>
      <w:pPr>
        <w:ind w:left="3585" w:hanging="420"/>
      </w:pPr>
    </w:lvl>
    <w:lvl w:ilvl="7" w:tplc="04090019">
      <w:start w:val="1"/>
      <w:numFmt w:val="lowerLetter"/>
      <w:lvlText w:val="%8)"/>
      <w:lvlJc w:val="left"/>
      <w:pPr>
        <w:ind w:left="4005" w:hanging="420"/>
      </w:pPr>
    </w:lvl>
    <w:lvl w:ilvl="8" w:tplc="0409001B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cumentProtection w:formatting="1"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49B"/>
    <w:rsid w:val="00001760"/>
    <w:rsid w:val="000076CF"/>
    <w:rsid w:val="00010044"/>
    <w:rsid w:val="00022ABD"/>
    <w:rsid w:val="00025BDA"/>
    <w:rsid w:val="00025D40"/>
    <w:rsid w:val="000300E5"/>
    <w:rsid w:val="0003246C"/>
    <w:rsid w:val="00033010"/>
    <w:rsid w:val="00033204"/>
    <w:rsid w:val="00041C24"/>
    <w:rsid w:val="000475F0"/>
    <w:rsid w:val="000539F6"/>
    <w:rsid w:val="00056EE0"/>
    <w:rsid w:val="00057323"/>
    <w:rsid w:val="00065F9A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9DE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531E"/>
    <w:rsid w:val="001E7CAD"/>
    <w:rsid w:val="001F125D"/>
    <w:rsid w:val="001F15CB"/>
    <w:rsid w:val="001F4E92"/>
    <w:rsid w:val="001F533E"/>
    <w:rsid w:val="0021172E"/>
    <w:rsid w:val="00221DE2"/>
    <w:rsid w:val="00234298"/>
    <w:rsid w:val="002343BD"/>
    <w:rsid w:val="002471D4"/>
    <w:rsid w:val="0025192B"/>
    <w:rsid w:val="00253326"/>
    <w:rsid w:val="00261CDE"/>
    <w:rsid w:val="0026276F"/>
    <w:rsid w:val="0026445A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2CD8"/>
    <w:rsid w:val="002A4FF0"/>
    <w:rsid w:val="002B144C"/>
    <w:rsid w:val="002B16F4"/>
    <w:rsid w:val="002B2DA0"/>
    <w:rsid w:val="002B7B4F"/>
    <w:rsid w:val="002C5D36"/>
    <w:rsid w:val="002D32A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298E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7D32"/>
    <w:rsid w:val="003F4E13"/>
    <w:rsid w:val="003F6960"/>
    <w:rsid w:val="0040020D"/>
    <w:rsid w:val="00405ADB"/>
    <w:rsid w:val="004254EE"/>
    <w:rsid w:val="00430951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0E3C"/>
    <w:rsid w:val="00467E81"/>
    <w:rsid w:val="004744B6"/>
    <w:rsid w:val="004748B9"/>
    <w:rsid w:val="00477BA8"/>
    <w:rsid w:val="00477EB2"/>
    <w:rsid w:val="0048111A"/>
    <w:rsid w:val="00487BF1"/>
    <w:rsid w:val="00487E37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06163"/>
    <w:rsid w:val="005158A6"/>
    <w:rsid w:val="0052094C"/>
    <w:rsid w:val="00534A41"/>
    <w:rsid w:val="0053650E"/>
    <w:rsid w:val="00542535"/>
    <w:rsid w:val="00544E6E"/>
    <w:rsid w:val="00547910"/>
    <w:rsid w:val="00551033"/>
    <w:rsid w:val="00557322"/>
    <w:rsid w:val="00560AC4"/>
    <w:rsid w:val="00563FAD"/>
    <w:rsid w:val="00563FE4"/>
    <w:rsid w:val="00567A02"/>
    <w:rsid w:val="005711D9"/>
    <w:rsid w:val="005751C6"/>
    <w:rsid w:val="00582D8F"/>
    <w:rsid w:val="005837B0"/>
    <w:rsid w:val="00596AC1"/>
    <w:rsid w:val="005A1AF7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2BE9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670F"/>
    <w:rsid w:val="006A7F42"/>
    <w:rsid w:val="006B0BB2"/>
    <w:rsid w:val="006B4697"/>
    <w:rsid w:val="006D17EF"/>
    <w:rsid w:val="006E4941"/>
    <w:rsid w:val="006E55E9"/>
    <w:rsid w:val="006E5DE5"/>
    <w:rsid w:val="006E7335"/>
    <w:rsid w:val="006F1E9F"/>
    <w:rsid w:val="006F2B7E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E6EF9"/>
    <w:rsid w:val="007F136D"/>
    <w:rsid w:val="007F60CB"/>
    <w:rsid w:val="008004AA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07CE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543C"/>
    <w:rsid w:val="00A87DCB"/>
    <w:rsid w:val="00AB49A1"/>
    <w:rsid w:val="00AC1161"/>
    <w:rsid w:val="00AD18DD"/>
    <w:rsid w:val="00AD562B"/>
    <w:rsid w:val="00AE0C64"/>
    <w:rsid w:val="00AE3F47"/>
    <w:rsid w:val="00AE69BF"/>
    <w:rsid w:val="00AE75B4"/>
    <w:rsid w:val="00AF7347"/>
    <w:rsid w:val="00B014DF"/>
    <w:rsid w:val="00B06760"/>
    <w:rsid w:val="00B11B77"/>
    <w:rsid w:val="00B15E96"/>
    <w:rsid w:val="00B16987"/>
    <w:rsid w:val="00B17C02"/>
    <w:rsid w:val="00B17EF5"/>
    <w:rsid w:val="00B2068A"/>
    <w:rsid w:val="00B23F95"/>
    <w:rsid w:val="00B25BAB"/>
    <w:rsid w:val="00B26285"/>
    <w:rsid w:val="00B33F4A"/>
    <w:rsid w:val="00B41297"/>
    <w:rsid w:val="00B43FD9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BF6D3F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204B"/>
    <w:rsid w:val="00C64316"/>
    <w:rsid w:val="00C67F89"/>
    <w:rsid w:val="00C70167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409A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1EB8"/>
    <w:rsid w:val="00FC34DF"/>
    <w:rsid w:val="00FD658E"/>
    <w:rsid w:val="00FE0C5A"/>
    <w:rsid w:val="00FE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9A149B"/>
    <w:rPr>
      <w:sz w:val="18"/>
      <w:szCs w:val="18"/>
    </w:rPr>
  </w:style>
  <w:style w:type="paragraph" w:styleId="a5">
    <w:name w:val="List Paragraph"/>
    <w:basedOn w:val="a"/>
    <w:uiPriority w:val="99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C75104"/>
    <w:rPr>
      <w:sz w:val="18"/>
      <w:szCs w:val="18"/>
    </w:rPr>
  </w:style>
  <w:style w:type="character" w:styleId="a7">
    <w:name w:val="Hyperlink"/>
    <w:basedOn w:val="a0"/>
    <w:uiPriority w:val="99"/>
    <w:rsid w:val="00BB3501"/>
    <w:rPr>
      <w:color w:val="0000FF"/>
      <w:u w:val="single"/>
    </w:rPr>
  </w:style>
  <w:style w:type="character" w:styleId="a8">
    <w:name w:val="annotation reference"/>
    <w:basedOn w:val="a0"/>
    <w:uiPriority w:val="99"/>
    <w:semiHidden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locked/>
    <w:rsid w:val="002F2B53"/>
  </w:style>
  <w:style w:type="paragraph" w:styleId="aa">
    <w:name w:val="annotation subject"/>
    <w:basedOn w:val="a9"/>
    <w:next w:val="a9"/>
    <w:link w:val="Char3"/>
    <w:uiPriority w:val="99"/>
    <w:semiHidden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locked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locked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878</Characters>
  <Application>Microsoft Office Word</Application>
  <DocSecurity>4</DocSecurity>
  <Lines>7</Lines>
  <Paragraphs>2</Paragraphs>
  <ScaleCrop>false</ScaleCrop>
  <Company>MC SYSTEM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2021-07-13T02:10:00Z</cp:lastPrinted>
  <dcterms:created xsi:type="dcterms:W3CDTF">2024-01-21T16:02:00Z</dcterms:created>
  <dcterms:modified xsi:type="dcterms:W3CDTF">2024-01-21T16:02:00Z</dcterms:modified>
</cp:coreProperties>
</file>