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3D" w:rsidRPr="009C1B3D" w:rsidRDefault="00386F3D" w:rsidP="008F0D51">
      <w:pPr>
        <w:spacing w:line="360" w:lineRule="auto"/>
        <w:jc w:val="center"/>
        <w:rPr>
          <w:rFonts w:asciiTheme="minorEastAsia" w:eastAsiaTheme="minorEastAsia" w:hAnsiTheme="minorEastAsia"/>
          <w:b/>
          <w:sz w:val="24"/>
          <w:szCs w:val="24"/>
        </w:rPr>
      </w:pPr>
      <w:r w:rsidRPr="009C1B3D">
        <w:rPr>
          <w:rFonts w:asciiTheme="minorEastAsia" w:eastAsiaTheme="minorEastAsia" w:hAnsiTheme="minorEastAsia" w:hint="eastAsia"/>
          <w:b/>
          <w:sz w:val="24"/>
          <w:szCs w:val="24"/>
        </w:rPr>
        <w:t>诺德基金管理有限公司</w:t>
      </w:r>
    </w:p>
    <w:p w:rsidR="006512B5" w:rsidRPr="009C1B3D" w:rsidRDefault="00386F3D" w:rsidP="008F0D51">
      <w:pPr>
        <w:spacing w:line="360" w:lineRule="auto"/>
        <w:jc w:val="center"/>
        <w:rPr>
          <w:rFonts w:asciiTheme="minorEastAsia" w:eastAsiaTheme="minorEastAsia" w:hAnsiTheme="minorEastAsia"/>
          <w:sz w:val="24"/>
          <w:szCs w:val="24"/>
        </w:rPr>
      </w:pPr>
      <w:r w:rsidRPr="009C1B3D">
        <w:rPr>
          <w:rFonts w:asciiTheme="minorEastAsia" w:eastAsiaTheme="minorEastAsia" w:hAnsiTheme="minorEastAsia" w:hint="eastAsia"/>
          <w:b/>
          <w:sz w:val="24"/>
          <w:szCs w:val="24"/>
        </w:rPr>
        <w:t>关于旗下部分基金参加</w:t>
      </w:r>
      <w:r w:rsidR="0042469A">
        <w:rPr>
          <w:rFonts w:asciiTheme="minorEastAsia" w:eastAsiaTheme="minorEastAsia" w:hAnsiTheme="minorEastAsia"/>
          <w:b/>
          <w:sz w:val="24"/>
          <w:szCs w:val="24"/>
        </w:rPr>
        <w:t>上海好买基金销售有限公司</w:t>
      </w:r>
      <w:r w:rsidRPr="009C1B3D">
        <w:rPr>
          <w:rFonts w:asciiTheme="minorEastAsia" w:eastAsiaTheme="minorEastAsia" w:hAnsiTheme="minorEastAsia" w:hint="eastAsia"/>
          <w:b/>
          <w:sz w:val="24"/>
          <w:szCs w:val="24"/>
        </w:rPr>
        <w:t>申购（含定期定额投资）</w:t>
      </w:r>
      <w:r w:rsidR="000C2CDF">
        <w:rPr>
          <w:rFonts w:asciiTheme="minorEastAsia" w:eastAsiaTheme="minorEastAsia" w:hAnsiTheme="minorEastAsia" w:hint="eastAsia"/>
          <w:b/>
          <w:sz w:val="24"/>
          <w:szCs w:val="24"/>
        </w:rPr>
        <w:t>、转换</w:t>
      </w:r>
      <w:r w:rsidRPr="009C1B3D">
        <w:rPr>
          <w:rFonts w:asciiTheme="minorEastAsia" w:eastAsiaTheme="minorEastAsia" w:hAnsiTheme="minorEastAsia" w:hint="eastAsia"/>
          <w:b/>
          <w:sz w:val="24"/>
          <w:szCs w:val="24"/>
        </w:rPr>
        <w:t>业务费率优惠活动的公告</w:t>
      </w:r>
    </w:p>
    <w:p w:rsidR="009C1B3D" w:rsidRPr="00816BF6" w:rsidRDefault="00EB06D6" w:rsidP="003B4152">
      <w:pPr>
        <w:tabs>
          <w:tab w:val="left" w:pos="129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ab/>
      </w:r>
    </w:p>
    <w:p w:rsidR="00552C76"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为了答谢广大投资人对诺德基金管理有限公司（以下简称“本公司”）的支持和厚爱，经与</w:t>
      </w:r>
      <w:r w:rsidR="0042469A">
        <w:rPr>
          <w:rFonts w:asciiTheme="minorEastAsia" w:eastAsiaTheme="minorEastAsia" w:hAnsiTheme="minorEastAsia"/>
          <w:sz w:val="24"/>
          <w:szCs w:val="24"/>
        </w:rPr>
        <w:t>上海好买基金销售有限公司</w:t>
      </w:r>
      <w:r w:rsidRPr="009C1B3D">
        <w:rPr>
          <w:rFonts w:asciiTheme="minorEastAsia" w:eastAsiaTheme="minorEastAsia" w:hAnsiTheme="minorEastAsia" w:hint="eastAsia"/>
          <w:sz w:val="24"/>
          <w:szCs w:val="24"/>
        </w:rPr>
        <w:t>（以下简称“</w:t>
      </w:r>
      <w:r w:rsidR="0042469A">
        <w:rPr>
          <w:rFonts w:asciiTheme="minorEastAsia" w:eastAsiaTheme="minorEastAsia" w:hAnsiTheme="minorEastAsia"/>
          <w:sz w:val="24"/>
          <w:szCs w:val="24"/>
        </w:rPr>
        <w:t>好买基金</w:t>
      </w:r>
      <w:r w:rsidRPr="009C1B3D">
        <w:rPr>
          <w:rFonts w:asciiTheme="minorEastAsia" w:eastAsiaTheme="minorEastAsia" w:hAnsiTheme="minorEastAsia" w:hint="eastAsia"/>
          <w:sz w:val="24"/>
          <w:szCs w:val="24"/>
        </w:rPr>
        <w:t>”）协商一致，本公司决定旗下部分基金参加</w:t>
      </w:r>
      <w:r w:rsidR="0042469A">
        <w:rPr>
          <w:rFonts w:asciiTheme="minorEastAsia" w:eastAsiaTheme="minorEastAsia" w:hAnsiTheme="minorEastAsia" w:hint="eastAsia"/>
          <w:sz w:val="24"/>
          <w:szCs w:val="24"/>
        </w:rPr>
        <w:t>好买基金</w:t>
      </w:r>
      <w:r w:rsidRPr="009C1B3D">
        <w:rPr>
          <w:rFonts w:asciiTheme="minorEastAsia" w:eastAsiaTheme="minorEastAsia" w:hAnsiTheme="minorEastAsia" w:hint="eastAsia"/>
          <w:sz w:val="24"/>
          <w:szCs w:val="24"/>
        </w:rPr>
        <w:t>申购</w:t>
      </w:r>
      <w:r w:rsidR="00847022" w:rsidRPr="009C1B3D">
        <w:rPr>
          <w:rFonts w:asciiTheme="minorEastAsia" w:eastAsiaTheme="minorEastAsia" w:hAnsiTheme="minorEastAsia" w:hint="eastAsia"/>
          <w:sz w:val="24"/>
          <w:szCs w:val="24"/>
        </w:rPr>
        <w:t>（含定期定额投资）</w:t>
      </w:r>
      <w:r w:rsidR="000C2CDF">
        <w:rPr>
          <w:rFonts w:asciiTheme="minorEastAsia" w:eastAsiaTheme="minorEastAsia" w:hAnsiTheme="minorEastAsia" w:hint="eastAsia"/>
          <w:sz w:val="24"/>
          <w:szCs w:val="24"/>
        </w:rPr>
        <w:t>、转换</w:t>
      </w:r>
      <w:r w:rsidR="006E0E34" w:rsidRPr="009C1B3D">
        <w:rPr>
          <w:rFonts w:asciiTheme="minorEastAsia" w:eastAsiaTheme="minorEastAsia" w:hAnsiTheme="minorEastAsia" w:hint="eastAsia"/>
          <w:sz w:val="24"/>
          <w:szCs w:val="24"/>
        </w:rPr>
        <w:t>业务</w:t>
      </w:r>
      <w:r w:rsidRPr="009C1B3D">
        <w:rPr>
          <w:rFonts w:asciiTheme="minorEastAsia" w:eastAsiaTheme="minorEastAsia" w:hAnsiTheme="minorEastAsia" w:hint="eastAsia"/>
          <w:sz w:val="24"/>
          <w:szCs w:val="24"/>
        </w:rPr>
        <w:t>费率优惠活动。</w:t>
      </w:r>
    </w:p>
    <w:p w:rsidR="006512B5" w:rsidRDefault="00E004D4" w:rsidP="002831C3">
      <w:pPr>
        <w:spacing w:beforeLines="50" w:line="360" w:lineRule="auto"/>
        <w:outlineLvl w:val="0"/>
        <w:rPr>
          <w:rFonts w:asciiTheme="minorEastAsia" w:eastAsiaTheme="minorEastAsia" w:hAnsiTheme="minorEastAsia"/>
          <w:b/>
          <w:sz w:val="24"/>
          <w:szCs w:val="24"/>
        </w:rPr>
      </w:pPr>
      <w:r w:rsidRPr="009C1B3D">
        <w:rPr>
          <w:rFonts w:asciiTheme="minorEastAsia" w:eastAsiaTheme="minorEastAsia" w:hAnsiTheme="minorEastAsia" w:hint="eastAsia"/>
          <w:b/>
          <w:sz w:val="24"/>
          <w:szCs w:val="24"/>
        </w:rPr>
        <w:t>一、</w:t>
      </w:r>
      <w:r w:rsidRPr="009C1B3D">
        <w:rPr>
          <w:rFonts w:asciiTheme="minorEastAsia" w:eastAsiaTheme="minorEastAsia" w:hAnsiTheme="minorEastAsia"/>
          <w:b/>
          <w:sz w:val="24"/>
          <w:szCs w:val="24"/>
        </w:rPr>
        <w:t xml:space="preserve"> </w:t>
      </w:r>
      <w:r w:rsidRPr="009C1B3D">
        <w:rPr>
          <w:rFonts w:asciiTheme="minorEastAsia" w:eastAsiaTheme="minorEastAsia" w:hAnsiTheme="minorEastAsia" w:hint="eastAsia"/>
          <w:b/>
          <w:sz w:val="24"/>
          <w:szCs w:val="24"/>
        </w:rPr>
        <w:t>适用基金范围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5"/>
        <w:gridCol w:w="5103"/>
      </w:tblGrid>
      <w:tr w:rsidR="000E27A7" w:rsidRPr="00A8148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hint="eastAsia"/>
                <w:szCs w:val="21"/>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hint="eastAsia"/>
                <w:szCs w:val="21"/>
              </w:rPr>
              <w:t>基金代码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hint="eastAsia"/>
                <w:szCs w:val="21"/>
              </w:rPr>
              <w:t>基金</w:t>
            </w:r>
            <w:r w:rsidRPr="00C21019">
              <w:rPr>
                <w:rFonts w:ascii="宋体" w:hAnsi="宋体"/>
                <w:szCs w:val="21"/>
              </w:rPr>
              <w:t>名称</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szCs w:val="21"/>
              </w:rPr>
              <w:t>570001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hint="eastAsia"/>
                <w:szCs w:val="21"/>
              </w:rPr>
              <w:t>诺德价值优势混合型证券投资基金</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szCs w:val="21"/>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szCs w:val="21"/>
              </w:rPr>
              <w:t>571002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E27A7" w:rsidRPr="00C21019" w:rsidRDefault="000E27A7" w:rsidP="00B47771">
            <w:pPr>
              <w:spacing w:line="360" w:lineRule="auto"/>
              <w:jc w:val="center"/>
              <w:rPr>
                <w:rFonts w:ascii="宋体" w:hAnsi="宋体"/>
                <w:szCs w:val="21"/>
              </w:rPr>
            </w:pPr>
            <w:r w:rsidRPr="00C21019">
              <w:rPr>
                <w:rFonts w:ascii="宋体" w:hAnsi="宋体" w:hint="eastAsia"/>
                <w:szCs w:val="21"/>
              </w:rPr>
              <w:t>诺德主题灵活配置混合型证券投资基金</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573003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诺德增强收益债券型证券投资基金</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570005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诺德成长优势混合型证券投资基金</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570006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诺德中小盘混合型证券投资基金</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570007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诺德优选</w:t>
            </w:r>
            <w:r w:rsidRPr="00C21019">
              <w:rPr>
                <w:rFonts w:ascii="宋体" w:hAnsi="宋体"/>
                <w:color w:val="000000"/>
                <w:szCs w:val="21"/>
              </w:rPr>
              <w:t>30混合型证券投资基金</w:t>
            </w:r>
          </w:p>
        </w:tc>
      </w:tr>
      <w:tr w:rsidR="000E27A7"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570008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诺德周期策略混合型证券投资基金</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0E27A7">
            <w:pPr>
              <w:spacing w:line="360" w:lineRule="auto"/>
              <w:jc w:val="center"/>
              <w:rPr>
                <w:rFonts w:ascii="宋体" w:hAnsi="宋体"/>
                <w:color w:val="000000"/>
                <w:szCs w:val="21"/>
              </w:rPr>
            </w:pPr>
            <w:r w:rsidRPr="00C21019">
              <w:rPr>
                <w:rFonts w:ascii="宋体" w:hAnsi="宋体"/>
                <w:color w:val="000000"/>
                <w:szCs w:val="21"/>
              </w:rPr>
              <w:t>003561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诺德成长精选灵活配置混合型证券投资基金</w:t>
            </w:r>
            <w:r w:rsidRPr="00C21019">
              <w:rPr>
                <w:rFonts w:ascii="宋体" w:hAnsi="宋体"/>
                <w:color w:val="000000"/>
                <w:szCs w:val="21"/>
              </w:rPr>
              <w:t>A类基金份额</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005295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诺德天富灵活配置混合型证券投资基金</w:t>
            </w:r>
          </w:p>
        </w:tc>
      </w:tr>
      <w:tr w:rsidR="000E27A7"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005290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诺德新盛灵活配置混合型证券投资基金</w:t>
            </w:r>
            <w:r w:rsidRPr="00C21019">
              <w:rPr>
                <w:rFonts w:ascii="宋体" w:hAnsi="宋体"/>
                <w:color w:val="000000"/>
                <w:szCs w:val="21"/>
              </w:rPr>
              <w:t>A类基金份额</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004987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诺德新享灵活配置混合型证券投资基金</w:t>
            </w:r>
          </w:p>
        </w:tc>
      </w:tr>
      <w:tr w:rsidR="000E27A7" w:rsidRPr="00D32410"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005294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诺德新宜灵活配置混合型证券投资基金</w:t>
            </w:r>
          </w:p>
        </w:tc>
      </w:tr>
      <w:tr w:rsidR="000E27A7"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005293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诺德新旺灵活配置混合型证券投资基金</w:t>
            </w:r>
          </w:p>
        </w:tc>
      </w:tr>
      <w:tr w:rsidR="000E27A7"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0E27A7">
            <w:pPr>
              <w:spacing w:line="360" w:lineRule="auto"/>
              <w:jc w:val="center"/>
              <w:rPr>
                <w:rFonts w:ascii="宋体" w:hAnsi="宋体"/>
                <w:color w:val="000000"/>
                <w:szCs w:val="21"/>
              </w:rPr>
            </w:pPr>
            <w:r w:rsidRPr="00C21019">
              <w:rPr>
                <w:rFonts w:ascii="宋体" w:hAnsi="宋体"/>
                <w:color w:val="000000"/>
                <w:szCs w:val="21"/>
              </w:rPr>
              <w:t>005082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诺德量化蓝筹增强混合型证券投资基金</w:t>
            </w:r>
            <w:r w:rsidRPr="00C21019">
              <w:rPr>
                <w:rFonts w:ascii="宋体" w:hAnsi="宋体"/>
                <w:color w:val="000000"/>
                <w:szCs w:val="21"/>
              </w:rPr>
              <w:t>A类基金份额</w:t>
            </w:r>
          </w:p>
        </w:tc>
      </w:tr>
      <w:tr w:rsidR="000E27A7"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005674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诺德消费升级灵活配置混合型证券投资基金</w:t>
            </w:r>
          </w:p>
        </w:tc>
      </w:tr>
      <w:tr w:rsidR="000E27A7" w:rsidRPr="00F33956" w:rsidTr="00B47771">
        <w:trPr>
          <w:trHeight w:val="9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0E27A7">
            <w:pPr>
              <w:spacing w:line="360" w:lineRule="auto"/>
              <w:jc w:val="center"/>
              <w:rPr>
                <w:rFonts w:ascii="宋体" w:hAnsi="宋体"/>
                <w:color w:val="000000"/>
                <w:szCs w:val="21"/>
              </w:rPr>
            </w:pPr>
            <w:r w:rsidRPr="00C21019">
              <w:rPr>
                <w:rFonts w:ascii="宋体" w:hAnsi="宋体"/>
                <w:color w:val="000000"/>
                <w:szCs w:val="21"/>
              </w:rPr>
              <w:t>006267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诺德量化核心灵活配置混合型证券投资基金</w:t>
            </w:r>
            <w:r w:rsidRPr="00C21019">
              <w:rPr>
                <w:rFonts w:ascii="宋体" w:hAnsi="宋体"/>
                <w:color w:val="000000"/>
                <w:szCs w:val="21"/>
              </w:rPr>
              <w:t>A类基金份额</w:t>
            </w:r>
          </w:p>
        </w:tc>
      </w:tr>
      <w:tr w:rsidR="000E27A7" w:rsidRPr="00F33956" w:rsidTr="00B47771">
        <w:trPr>
          <w:trHeight w:val="9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lastRenderedPageBreak/>
              <w:t>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0E27A7">
            <w:pPr>
              <w:spacing w:line="360" w:lineRule="auto"/>
              <w:jc w:val="center"/>
              <w:rPr>
                <w:rFonts w:ascii="宋体" w:hAnsi="宋体"/>
                <w:color w:val="000000"/>
                <w:szCs w:val="21"/>
              </w:rPr>
            </w:pPr>
            <w:r w:rsidRPr="00C21019">
              <w:rPr>
                <w:rFonts w:ascii="宋体" w:hAnsi="宋体"/>
                <w:color w:val="000000"/>
                <w:szCs w:val="21"/>
              </w:rPr>
              <w:t>005350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诺德短债债券型证券投</w:t>
            </w:r>
            <w:r w:rsidR="00A61B5A" w:rsidRPr="00C21019">
              <w:rPr>
                <w:rFonts w:ascii="宋体" w:hAnsi="宋体" w:hint="eastAsia"/>
                <w:color w:val="000000"/>
                <w:szCs w:val="21"/>
              </w:rPr>
              <w:t>资</w:t>
            </w:r>
            <w:r w:rsidRPr="00C21019">
              <w:rPr>
                <w:rFonts w:ascii="宋体" w:hAnsi="宋体" w:hint="eastAsia"/>
                <w:color w:val="000000"/>
                <w:szCs w:val="21"/>
              </w:rPr>
              <w:t>基金</w:t>
            </w:r>
            <w:r w:rsidRPr="00C21019">
              <w:rPr>
                <w:rFonts w:ascii="宋体" w:hAnsi="宋体"/>
                <w:color w:val="000000"/>
                <w:szCs w:val="21"/>
              </w:rPr>
              <w:t>A类基金份额</w:t>
            </w:r>
          </w:p>
        </w:tc>
      </w:tr>
      <w:tr w:rsidR="000E27A7" w:rsidRPr="00F33956" w:rsidTr="00B47771">
        <w:trPr>
          <w:trHeight w:val="92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0E27A7">
            <w:pPr>
              <w:spacing w:line="360" w:lineRule="auto"/>
              <w:jc w:val="center"/>
              <w:rPr>
                <w:rFonts w:ascii="宋体" w:hAnsi="宋体"/>
                <w:color w:val="000000"/>
                <w:szCs w:val="21"/>
              </w:rPr>
            </w:pPr>
            <w:r w:rsidRPr="00C21019">
              <w:rPr>
                <w:rFonts w:ascii="宋体" w:hAnsi="宋体"/>
                <w:color w:val="000000"/>
                <w:szCs w:val="21"/>
              </w:rPr>
              <w:t>006887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诺德新生活混合型证券投资基金</w:t>
            </w:r>
            <w:r w:rsidRPr="00C21019">
              <w:rPr>
                <w:rFonts w:ascii="宋体" w:hAnsi="宋体"/>
                <w:color w:val="000000"/>
                <w:szCs w:val="21"/>
              </w:rPr>
              <w:t>A类基金份额</w:t>
            </w:r>
          </w:p>
        </w:tc>
      </w:tr>
      <w:tr w:rsidR="000E27A7" w:rsidRPr="00F33956" w:rsidTr="00B47771">
        <w:trPr>
          <w:trHeight w:val="4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007152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诺德策略精选混合型证券投资基金</w:t>
            </w:r>
          </w:p>
        </w:tc>
      </w:tr>
      <w:tr w:rsidR="000E27A7"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007737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诺德中证研发创新</w:t>
            </w:r>
            <w:r w:rsidRPr="00C21019">
              <w:rPr>
                <w:rFonts w:ascii="宋体" w:hAnsi="宋体"/>
                <w:color w:val="000000"/>
                <w:szCs w:val="21"/>
              </w:rPr>
              <w:t>100指数型证券投资基金</w:t>
            </w:r>
          </w:p>
        </w:tc>
      </w:tr>
      <w:tr w:rsidR="005B02C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21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008079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080862">
            <w:pPr>
              <w:spacing w:line="360" w:lineRule="auto"/>
              <w:jc w:val="center"/>
              <w:rPr>
                <w:rFonts w:ascii="宋体" w:hAnsi="宋体"/>
                <w:color w:val="000000"/>
                <w:szCs w:val="21"/>
              </w:rPr>
            </w:pPr>
            <w:r w:rsidRPr="00C21019">
              <w:rPr>
                <w:rFonts w:ascii="宋体" w:hAnsi="宋体" w:hint="eastAsia"/>
                <w:color w:val="000000"/>
                <w:szCs w:val="21"/>
              </w:rPr>
              <w:t>诺德大类精选配置三个月定期开放混合型基金中基金（</w:t>
            </w:r>
            <w:r w:rsidRPr="00C21019">
              <w:rPr>
                <w:rFonts w:ascii="宋体" w:hAnsi="宋体"/>
                <w:color w:val="000000"/>
                <w:szCs w:val="21"/>
              </w:rPr>
              <w:t>FOF）</w:t>
            </w:r>
          </w:p>
        </w:tc>
      </w:tr>
      <w:tr w:rsidR="003944AA"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944AA" w:rsidRPr="00C21019" w:rsidRDefault="003944AA" w:rsidP="00B47771">
            <w:pPr>
              <w:spacing w:line="360" w:lineRule="auto"/>
              <w:jc w:val="center"/>
              <w:rPr>
                <w:rFonts w:ascii="宋体" w:hAnsi="宋体"/>
                <w:color w:val="000000"/>
                <w:szCs w:val="21"/>
              </w:rPr>
            </w:pPr>
            <w:r w:rsidRPr="00C21019">
              <w:rPr>
                <w:rFonts w:ascii="宋体" w:hAnsi="宋体"/>
                <w:color w:val="000000"/>
                <w:szCs w:val="21"/>
              </w:rPr>
              <w:t>22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944AA" w:rsidRPr="00C21019" w:rsidRDefault="003944AA" w:rsidP="00B47771">
            <w:pPr>
              <w:spacing w:line="360" w:lineRule="auto"/>
              <w:jc w:val="center"/>
              <w:rPr>
                <w:rFonts w:ascii="宋体" w:hAnsi="宋体"/>
                <w:color w:val="000000"/>
                <w:szCs w:val="21"/>
              </w:rPr>
            </w:pPr>
            <w:r w:rsidRPr="00C21019">
              <w:rPr>
                <w:rFonts w:ascii="宋体" w:hAnsi="宋体"/>
                <w:color w:val="000000"/>
                <w:szCs w:val="21"/>
              </w:rPr>
              <w:t>008937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944AA" w:rsidRPr="00C21019" w:rsidRDefault="003944AA" w:rsidP="00080862">
            <w:pPr>
              <w:spacing w:line="360" w:lineRule="auto"/>
              <w:jc w:val="center"/>
              <w:rPr>
                <w:rFonts w:ascii="宋体" w:hAnsi="宋体"/>
                <w:color w:val="000000"/>
                <w:szCs w:val="21"/>
              </w:rPr>
            </w:pPr>
            <w:r w:rsidRPr="00C21019">
              <w:rPr>
                <w:rFonts w:ascii="宋体" w:hAnsi="宋体" w:hint="eastAsia"/>
                <w:color w:val="000000"/>
                <w:szCs w:val="21"/>
              </w:rPr>
              <w:t>诺德安盈纯债债券型证券投资基金</w:t>
            </w:r>
          </w:p>
        </w:tc>
      </w:tr>
      <w:tr w:rsidR="00D3241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23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009906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诺德安瑞</w:t>
            </w:r>
            <w:r w:rsidRPr="00C21019">
              <w:rPr>
                <w:rFonts w:ascii="宋体" w:hAnsi="宋体"/>
                <w:color w:val="000000"/>
                <w:szCs w:val="21"/>
              </w:rPr>
              <w:t>39个月定期开放债券型证券投资基金</w:t>
            </w:r>
          </w:p>
        </w:tc>
      </w:tr>
      <w:tr w:rsidR="005B02C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2</w:t>
            </w:r>
            <w:r w:rsidR="007B0A27" w:rsidRPr="00A14D57">
              <w:rPr>
                <w:rFonts w:ascii="宋体" w:hAnsi="宋体"/>
                <w:color w:val="000000"/>
                <w:szCs w:val="21"/>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005347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080862">
            <w:pPr>
              <w:spacing w:line="360" w:lineRule="auto"/>
              <w:jc w:val="center"/>
              <w:rPr>
                <w:rFonts w:ascii="宋体" w:hAnsi="宋体"/>
                <w:color w:val="000000"/>
                <w:szCs w:val="21"/>
              </w:rPr>
            </w:pPr>
            <w:r w:rsidRPr="00C21019">
              <w:rPr>
                <w:rFonts w:ascii="宋体" w:hAnsi="宋体" w:hint="eastAsia"/>
                <w:color w:val="000000"/>
                <w:szCs w:val="21"/>
              </w:rPr>
              <w:t>诺德量化优选</w:t>
            </w:r>
            <w:r w:rsidRPr="00C21019">
              <w:rPr>
                <w:rFonts w:ascii="宋体" w:hAnsi="宋体"/>
                <w:color w:val="000000"/>
                <w:szCs w:val="21"/>
              </w:rPr>
              <w:t>6个月持有期混合型证券投资基金</w:t>
            </w:r>
          </w:p>
        </w:tc>
      </w:tr>
      <w:tr w:rsidR="00D3241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010440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诺德安鸿纯债债券型证券投资基金</w:t>
            </w:r>
          </w:p>
        </w:tc>
      </w:tr>
      <w:tr w:rsidR="005B02C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2</w:t>
            </w:r>
            <w:r w:rsidR="007B0A27" w:rsidRPr="00A14D57">
              <w:rPr>
                <w:rFonts w:ascii="宋体" w:hAnsi="宋体"/>
                <w:color w:val="000000"/>
                <w:szCs w:val="21"/>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011078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080862">
            <w:pPr>
              <w:spacing w:line="360" w:lineRule="auto"/>
              <w:jc w:val="center"/>
              <w:rPr>
                <w:rFonts w:ascii="宋体" w:hAnsi="宋体"/>
                <w:color w:val="000000"/>
                <w:szCs w:val="21"/>
              </w:rPr>
            </w:pPr>
            <w:r w:rsidRPr="00C21019">
              <w:rPr>
                <w:rFonts w:ascii="宋体" w:hAnsi="宋体" w:hint="eastAsia"/>
                <w:color w:val="000000"/>
                <w:szCs w:val="21"/>
              </w:rPr>
              <w:t>诺德品质消费</w:t>
            </w:r>
            <w:r w:rsidRPr="00C21019">
              <w:rPr>
                <w:rFonts w:ascii="宋体" w:hAnsi="宋体"/>
                <w:color w:val="000000"/>
                <w:szCs w:val="21"/>
              </w:rPr>
              <w:t>6个月持有期混合型证券投资基金</w:t>
            </w:r>
          </w:p>
        </w:tc>
      </w:tr>
      <w:tr w:rsidR="000E27A7"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2</w:t>
            </w:r>
            <w:r w:rsidR="007B0A27" w:rsidRPr="00A14D57">
              <w:rPr>
                <w:rFonts w:ascii="宋体" w:hAnsi="宋体"/>
                <w:color w:val="000000"/>
                <w:szCs w:val="21"/>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color w:val="000000"/>
                <w:szCs w:val="21"/>
              </w:rPr>
              <w:t>010878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E27A7" w:rsidRPr="00C21019" w:rsidRDefault="000E27A7" w:rsidP="00B47771">
            <w:pPr>
              <w:spacing w:line="360" w:lineRule="auto"/>
              <w:jc w:val="center"/>
              <w:rPr>
                <w:rFonts w:ascii="宋体" w:hAnsi="宋体"/>
                <w:color w:val="000000"/>
                <w:szCs w:val="21"/>
              </w:rPr>
            </w:pPr>
            <w:r w:rsidRPr="00C21019">
              <w:rPr>
                <w:rFonts w:ascii="宋体" w:hAnsi="宋体" w:hint="eastAsia"/>
                <w:color w:val="000000"/>
                <w:szCs w:val="21"/>
              </w:rPr>
              <w:t>诺德优势产业混合型证券投资基金</w:t>
            </w:r>
          </w:p>
        </w:tc>
      </w:tr>
      <w:tr w:rsidR="00D3241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011094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hint="eastAsia"/>
                <w:color w:val="000000"/>
                <w:szCs w:val="21"/>
              </w:rPr>
              <w:t>诺德安盛纯债债券型证券投资基金</w:t>
            </w:r>
          </w:p>
        </w:tc>
      </w:tr>
      <w:tr w:rsidR="005B02C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2</w:t>
            </w:r>
            <w:r w:rsidR="007B0A27" w:rsidRPr="00A14D57">
              <w:rPr>
                <w:rFonts w:ascii="宋体" w:hAnsi="宋体"/>
                <w:color w:val="000000"/>
                <w:szCs w:val="21"/>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012036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080862">
            <w:pPr>
              <w:spacing w:line="360" w:lineRule="auto"/>
              <w:jc w:val="center"/>
              <w:rPr>
                <w:rFonts w:ascii="宋体" w:hAnsi="宋体"/>
                <w:color w:val="000000"/>
                <w:szCs w:val="21"/>
              </w:rPr>
            </w:pPr>
            <w:r w:rsidRPr="00C21019">
              <w:rPr>
                <w:rFonts w:ascii="宋体" w:hAnsi="宋体" w:hint="eastAsia"/>
                <w:color w:val="000000"/>
                <w:szCs w:val="21"/>
              </w:rPr>
              <w:t>诺德兴远优选一年持有期混合型证券投资基金</w:t>
            </w:r>
          </w:p>
        </w:tc>
      </w:tr>
      <w:tr w:rsidR="005B02C0" w:rsidRPr="00F33956"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7B0A27" w:rsidP="00B47771">
            <w:pPr>
              <w:spacing w:line="360" w:lineRule="auto"/>
              <w:jc w:val="center"/>
              <w:rPr>
                <w:rFonts w:ascii="宋体" w:hAnsi="宋体"/>
                <w:color w:val="000000"/>
                <w:szCs w:val="21"/>
              </w:rPr>
            </w:pPr>
            <w:r w:rsidRPr="00A14D57">
              <w:rPr>
                <w:rFonts w:ascii="宋体" w:hAnsi="宋体"/>
                <w:color w:val="000000"/>
                <w:szCs w:val="21"/>
              </w:rPr>
              <w:t>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012150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080862">
            <w:pPr>
              <w:spacing w:line="360" w:lineRule="auto"/>
              <w:jc w:val="center"/>
              <w:rPr>
                <w:rFonts w:ascii="宋体" w:hAnsi="宋体"/>
                <w:color w:val="000000"/>
                <w:szCs w:val="21"/>
              </w:rPr>
            </w:pPr>
            <w:r w:rsidRPr="00C21019">
              <w:rPr>
                <w:rFonts w:ascii="宋体" w:hAnsi="宋体" w:hint="eastAsia"/>
                <w:color w:val="000000"/>
                <w:szCs w:val="21"/>
              </w:rPr>
              <w:t>诺德价值发现一年持有期混合型证券投资基金</w:t>
            </w:r>
          </w:p>
        </w:tc>
      </w:tr>
      <w:tr w:rsidR="005B02C0" w:rsidRPr="003008E8"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7B0A27" w:rsidP="00B47771">
            <w:pPr>
              <w:spacing w:line="360" w:lineRule="auto"/>
              <w:jc w:val="center"/>
              <w:rPr>
                <w:rFonts w:ascii="宋体" w:hAnsi="宋体"/>
                <w:color w:val="000000"/>
                <w:szCs w:val="21"/>
              </w:rPr>
            </w:pPr>
            <w:r w:rsidRPr="00A14D57">
              <w:rPr>
                <w:rFonts w:ascii="宋体" w:hAnsi="宋体"/>
                <w:color w:val="000000"/>
                <w:szCs w:val="21"/>
              </w:rPr>
              <w:t>31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B47771">
            <w:pPr>
              <w:spacing w:line="360" w:lineRule="auto"/>
              <w:jc w:val="center"/>
              <w:rPr>
                <w:rFonts w:ascii="宋体" w:hAnsi="宋体"/>
                <w:color w:val="000000"/>
                <w:szCs w:val="21"/>
              </w:rPr>
            </w:pPr>
            <w:r w:rsidRPr="00C21019">
              <w:rPr>
                <w:rFonts w:ascii="宋体" w:hAnsi="宋体"/>
                <w:color w:val="000000"/>
                <w:szCs w:val="21"/>
              </w:rPr>
              <w:t>014020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B02C0" w:rsidRPr="00C21019" w:rsidRDefault="005B02C0" w:rsidP="00080862">
            <w:pPr>
              <w:spacing w:line="360" w:lineRule="auto"/>
              <w:jc w:val="center"/>
              <w:rPr>
                <w:rFonts w:ascii="宋体" w:hAnsi="宋体"/>
                <w:color w:val="000000"/>
                <w:szCs w:val="21"/>
              </w:rPr>
            </w:pPr>
            <w:r w:rsidRPr="00C21019">
              <w:rPr>
                <w:rFonts w:ascii="宋体" w:hAnsi="宋体" w:hint="eastAsia"/>
                <w:color w:val="000000"/>
                <w:szCs w:val="21"/>
              </w:rPr>
              <w:t>诺德量化先锋一年持有期混合型证券投资基金</w:t>
            </w:r>
            <w:r w:rsidRPr="00C21019">
              <w:rPr>
                <w:rFonts w:ascii="宋体" w:hAnsi="宋体"/>
                <w:color w:val="000000"/>
                <w:szCs w:val="21"/>
              </w:rPr>
              <w:t>A类基金份额</w:t>
            </w:r>
          </w:p>
        </w:tc>
      </w:tr>
      <w:tr w:rsidR="00D32410" w:rsidRPr="003008E8"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32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014829</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诺德新能源汽车混合型证券投资基金</w:t>
            </w:r>
            <w:r w:rsidRPr="00C21019">
              <w:rPr>
                <w:rFonts w:ascii="宋体" w:hAnsi="宋体"/>
                <w:color w:val="000000"/>
                <w:szCs w:val="21"/>
              </w:rPr>
              <w:t>A类基金份额</w:t>
            </w:r>
          </w:p>
        </w:tc>
      </w:tr>
      <w:tr w:rsidR="00D32410" w:rsidRPr="003008E8"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33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015706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诺德安元纯债债券型证券投资基金</w:t>
            </w:r>
          </w:p>
        </w:tc>
      </w:tr>
      <w:tr w:rsidR="00D32410" w:rsidRPr="003008E8"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34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016551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诺德策略回报股票型证券投资基金</w:t>
            </w:r>
            <w:r w:rsidRPr="00C21019">
              <w:rPr>
                <w:rFonts w:ascii="宋体" w:hAnsi="宋体"/>
                <w:color w:val="000000"/>
                <w:szCs w:val="21"/>
              </w:rPr>
              <w:t>A类基金份额</w:t>
            </w:r>
          </w:p>
        </w:tc>
      </w:tr>
      <w:tr w:rsidR="00D32410" w:rsidRPr="003008E8"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016772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诺德兴新趋势混合型证券投资基金</w:t>
            </w:r>
            <w:r w:rsidRPr="00C21019">
              <w:rPr>
                <w:rFonts w:ascii="宋体" w:hAnsi="宋体"/>
                <w:color w:val="000000"/>
                <w:szCs w:val="21"/>
              </w:rPr>
              <w:t>A类基金份额</w:t>
            </w:r>
          </w:p>
        </w:tc>
      </w:tr>
      <w:tr w:rsidR="00D32410" w:rsidRPr="003008E8"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36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017008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诺德中短债债券型证券投资基金</w:t>
            </w:r>
            <w:r w:rsidRPr="00C21019">
              <w:rPr>
                <w:rFonts w:ascii="宋体" w:hAnsi="宋体"/>
                <w:color w:val="000000"/>
                <w:szCs w:val="21"/>
              </w:rPr>
              <w:t>A类基金份额</w:t>
            </w:r>
          </w:p>
        </w:tc>
      </w:tr>
      <w:tr w:rsidR="00D32410" w:rsidRPr="003008E8" w:rsidTr="00B47771">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7B0A27" w:rsidP="00B47771">
            <w:pPr>
              <w:spacing w:line="360" w:lineRule="auto"/>
              <w:jc w:val="center"/>
              <w:rPr>
                <w:rFonts w:ascii="宋体" w:hAnsi="宋体"/>
                <w:color w:val="000000"/>
                <w:szCs w:val="21"/>
              </w:rPr>
            </w:pPr>
            <w:r w:rsidRPr="00A14D57">
              <w:rPr>
                <w:rFonts w:ascii="宋体" w:hAnsi="宋体" w:hint="eastAsia"/>
                <w:color w:val="000000"/>
                <w:szCs w:val="21"/>
              </w:rPr>
              <w:t>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B47771">
            <w:pPr>
              <w:spacing w:line="360" w:lineRule="auto"/>
              <w:jc w:val="center"/>
              <w:rPr>
                <w:rFonts w:ascii="宋体" w:hAnsi="宋体"/>
                <w:color w:val="000000"/>
                <w:szCs w:val="21"/>
              </w:rPr>
            </w:pPr>
            <w:r w:rsidRPr="00C21019">
              <w:rPr>
                <w:rFonts w:ascii="宋体" w:hAnsi="宋体"/>
                <w:color w:val="000000"/>
                <w:szCs w:val="21"/>
              </w:rPr>
              <w:t>016927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D32410" w:rsidRPr="00C21019" w:rsidRDefault="00D32410" w:rsidP="00080862">
            <w:pPr>
              <w:spacing w:line="360" w:lineRule="auto"/>
              <w:jc w:val="center"/>
              <w:rPr>
                <w:rFonts w:ascii="宋体" w:hAnsi="宋体"/>
                <w:color w:val="000000"/>
                <w:szCs w:val="21"/>
              </w:rPr>
            </w:pPr>
            <w:r w:rsidRPr="00C21019">
              <w:rPr>
                <w:rFonts w:ascii="宋体" w:hAnsi="宋体" w:hint="eastAsia"/>
                <w:color w:val="000000"/>
                <w:szCs w:val="21"/>
              </w:rPr>
              <w:t>诺德惠享稳健三个月持有期混合型基金中基金（</w:t>
            </w:r>
            <w:r w:rsidRPr="00C21019">
              <w:rPr>
                <w:rFonts w:ascii="宋体" w:hAnsi="宋体"/>
                <w:color w:val="000000"/>
                <w:szCs w:val="21"/>
              </w:rPr>
              <w:t>FOF）</w:t>
            </w:r>
          </w:p>
        </w:tc>
      </w:tr>
    </w:tbl>
    <w:p w:rsidR="000E27A7" w:rsidRPr="000E27A7" w:rsidRDefault="000E27A7" w:rsidP="003B4152">
      <w:pPr>
        <w:spacing w:line="360" w:lineRule="auto"/>
        <w:ind w:firstLineChars="200" w:firstLine="480"/>
        <w:rPr>
          <w:rFonts w:asciiTheme="minorEastAsia" w:eastAsiaTheme="minorEastAsia" w:hAnsiTheme="minorEastAsia"/>
          <w:sz w:val="24"/>
          <w:szCs w:val="24"/>
        </w:rPr>
      </w:pPr>
    </w:p>
    <w:p w:rsidR="006512B5" w:rsidRPr="009C1B3D" w:rsidRDefault="00E004D4" w:rsidP="002831C3">
      <w:pPr>
        <w:spacing w:beforeLines="50" w:line="360" w:lineRule="auto"/>
        <w:outlineLvl w:val="0"/>
        <w:rPr>
          <w:rFonts w:asciiTheme="minorEastAsia" w:eastAsiaTheme="minorEastAsia" w:hAnsiTheme="minorEastAsia"/>
          <w:b/>
          <w:sz w:val="24"/>
          <w:szCs w:val="24"/>
        </w:rPr>
      </w:pPr>
      <w:r w:rsidRPr="009C1B3D">
        <w:rPr>
          <w:rFonts w:asciiTheme="minorEastAsia" w:eastAsiaTheme="minorEastAsia" w:hAnsiTheme="minorEastAsia" w:hint="eastAsia"/>
          <w:b/>
          <w:sz w:val="24"/>
          <w:szCs w:val="24"/>
        </w:rPr>
        <w:t>二、费率优惠活动内容</w:t>
      </w:r>
    </w:p>
    <w:p w:rsidR="00D43E5F" w:rsidRPr="009B1534" w:rsidRDefault="00E004D4" w:rsidP="00D43E5F">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自</w:t>
      </w:r>
      <w:r w:rsidRPr="009C1B3D">
        <w:rPr>
          <w:rFonts w:asciiTheme="minorEastAsia" w:eastAsiaTheme="minorEastAsia" w:hAnsiTheme="minorEastAsia"/>
          <w:sz w:val="24"/>
          <w:szCs w:val="24"/>
        </w:rPr>
        <w:t>202</w:t>
      </w:r>
      <w:r w:rsidR="000C2CDF">
        <w:rPr>
          <w:rFonts w:asciiTheme="minorEastAsia" w:eastAsiaTheme="minorEastAsia" w:hAnsiTheme="minorEastAsia"/>
          <w:sz w:val="24"/>
          <w:szCs w:val="24"/>
        </w:rPr>
        <w:t>4</w:t>
      </w:r>
      <w:r w:rsidRPr="009C1B3D">
        <w:rPr>
          <w:rFonts w:asciiTheme="minorEastAsia" w:eastAsiaTheme="minorEastAsia" w:hAnsiTheme="minorEastAsia" w:hint="eastAsia"/>
          <w:sz w:val="24"/>
          <w:szCs w:val="24"/>
        </w:rPr>
        <w:t>年</w:t>
      </w:r>
      <w:r w:rsidR="000C2CDF">
        <w:rPr>
          <w:rFonts w:asciiTheme="minorEastAsia" w:eastAsiaTheme="minorEastAsia" w:hAnsiTheme="minorEastAsia"/>
          <w:sz w:val="24"/>
          <w:szCs w:val="24"/>
        </w:rPr>
        <w:t>1</w:t>
      </w:r>
      <w:r w:rsidRPr="009C1B3D">
        <w:rPr>
          <w:rFonts w:asciiTheme="minorEastAsia" w:eastAsiaTheme="minorEastAsia" w:hAnsiTheme="minorEastAsia" w:hint="eastAsia"/>
          <w:sz w:val="24"/>
          <w:szCs w:val="24"/>
        </w:rPr>
        <w:t>月</w:t>
      </w:r>
      <w:r w:rsidR="0042469A">
        <w:rPr>
          <w:rFonts w:asciiTheme="minorEastAsia" w:eastAsiaTheme="minorEastAsia" w:hAnsiTheme="minorEastAsia" w:hint="eastAsia"/>
          <w:sz w:val="24"/>
          <w:szCs w:val="24"/>
        </w:rPr>
        <w:t>22</w:t>
      </w:r>
      <w:r w:rsidRPr="009C1B3D">
        <w:rPr>
          <w:rFonts w:asciiTheme="minorEastAsia" w:eastAsiaTheme="minorEastAsia" w:hAnsiTheme="minorEastAsia" w:hint="eastAsia"/>
          <w:sz w:val="24"/>
          <w:szCs w:val="24"/>
        </w:rPr>
        <w:t>日起，</w:t>
      </w:r>
      <w:r w:rsidR="00D43E5F">
        <w:rPr>
          <w:rFonts w:asciiTheme="minorEastAsia" w:eastAsiaTheme="minorEastAsia" w:hAnsiTheme="minorEastAsia" w:hint="eastAsia"/>
          <w:sz w:val="24"/>
          <w:szCs w:val="24"/>
        </w:rPr>
        <w:t>投资者通过好买基金办理本公司旗下可参与转换基金之间的转换业务，其申购补差费率享有不超过1折的折扣幅度</w:t>
      </w:r>
      <w:r w:rsidR="00D43E5F" w:rsidRPr="009C1B3D">
        <w:rPr>
          <w:rFonts w:asciiTheme="minorEastAsia" w:eastAsiaTheme="minorEastAsia" w:hAnsiTheme="minorEastAsia"/>
          <w:sz w:val="24"/>
          <w:szCs w:val="24"/>
        </w:rPr>
        <w:t>；</w:t>
      </w:r>
      <w:r w:rsidR="00D43E5F">
        <w:rPr>
          <w:rFonts w:asciiTheme="minorEastAsia" w:eastAsiaTheme="minorEastAsia" w:hAnsiTheme="minorEastAsia" w:hint="eastAsia"/>
          <w:sz w:val="24"/>
          <w:szCs w:val="24"/>
        </w:rPr>
        <w:t>原申购补差费</w:t>
      </w:r>
      <w:r w:rsidR="00D43E5F">
        <w:rPr>
          <w:rFonts w:asciiTheme="minorEastAsia" w:eastAsiaTheme="minorEastAsia" w:hAnsiTheme="minorEastAsia" w:hint="eastAsia"/>
          <w:sz w:val="24"/>
          <w:szCs w:val="24"/>
        </w:rPr>
        <w:lastRenderedPageBreak/>
        <w:t>率为固定费用的，则按原费率执行，不再享有费率折扣。</w:t>
      </w:r>
    </w:p>
    <w:p w:rsidR="000C2CDF" w:rsidRPr="000C2CDF" w:rsidRDefault="00E004D4" w:rsidP="00D43E5F">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投资者通过</w:t>
      </w:r>
      <w:r w:rsidR="0042469A">
        <w:rPr>
          <w:rFonts w:asciiTheme="minorEastAsia" w:eastAsiaTheme="minorEastAsia" w:hAnsiTheme="minorEastAsia" w:hint="eastAsia"/>
          <w:sz w:val="24"/>
          <w:szCs w:val="24"/>
        </w:rPr>
        <w:t>好买基金</w:t>
      </w:r>
      <w:r w:rsidRPr="009C1B3D">
        <w:rPr>
          <w:rFonts w:asciiTheme="minorEastAsia" w:eastAsiaTheme="minorEastAsia" w:hAnsiTheme="minorEastAsia" w:hint="eastAsia"/>
          <w:sz w:val="24"/>
          <w:szCs w:val="24"/>
        </w:rPr>
        <w:t>申购</w:t>
      </w:r>
      <w:r w:rsidR="00847022" w:rsidRPr="009C1B3D">
        <w:rPr>
          <w:rFonts w:asciiTheme="minorEastAsia" w:eastAsiaTheme="minorEastAsia" w:hAnsiTheme="minorEastAsia" w:hint="eastAsia"/>
          <w:sz w:val="24"/>
          <w:szCs w:val="24"/>
        </w:rPr>
        <w:t>（含定期定额投资）</w:t>
      </w:r>
      <w:r w:rsidRPr="009C1B3D">
        <w:rPr>
          <w:rFonts w:asciiTheme="minorEastAsia" w:eastAsiaTheme="minorEastAsia" w:hAnsiTheme="minorEastAsia" w:hint="eastAsia"/>
          <w:sz w:val="24"/>
          <w:szCs w:val="24"/>
        </w:rPr>
        <w:t>上述基金的（限前端收费模式），</w:t>
      </w:r>
      <w:r w:rsidR="00B25C2F">
        <w:rPr>
          <w:rFonts w:asciiTheme="minorEastAsia" w:eastAsiaTheme="minorEastAsia" w:hAnsiTheme="minorEastAsia" w:hint="eastAsia"/>
          <w:sz w:val="24"/>
          <w:szCs w:val="24"/>
        </w:rPr>
        <w:t>申购费率由</w:t>
      </w:r>
      <w:r w:rsidR="0042469A">
        <w:rPr>
          <w:rFonts w:asciiTheme="minorEastAsia" w:eastAsiaTheme="minorEastAsia" w:hAnsiTheme="minorEastAsia" w:hint="eastAsia"/>
          <w:sz w:val="24"/>
          <w:szCs w:val="24"/>
        </w:rPr>
        <w:t>好买基金</w:t>
      </w:r>
      <w:r w:rsidR="00B25C2F">
        <w:rPr>
          <w:rFonts w:asciiTheme="minorEastAsia" w:eastAsiaTheme="minorEastAsia" w:hAnsiTheme="minorEastAsia" w:hint="eastAsia"/>
          <w:sz w:val="24"/>
          <w:szCs w:val="24"/>
        </w:rPr>
        <w:t>在符合法律法规要求的范围内设置</w:t>
      </w:r>
      <w:r w:rsidRPr="009C1B3D">
        <w:rPr>
          <w:rFonts w:asciiTheme="minorEastAsia" w:eastAsiaTheme="minorEastAsia" w:hAnsiTheme="minorEastAsia"/>
          <w:sz w:val="24"/>
          <w:szCs w:val="24"/>
        </w:rPr>
        <w:t>；原申购费率为固定费用的，则按原申购费率执行，不再享有费率折扣。</w:t>
      </w:r>
      <w:bookmarkStart w:id="0" w:name="_GoBack"/>
      <w:bookmarkEnd w:id="0"/>
    </w:p>
    <w:p w:rsidR="00525B74"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具体折扣费率及优惠活动</w:t>
      </w:r>
      <w:r w:rsidR="009673C9">
        <w:rPr>
          <w:rFonts w:asciiTheme="minorEastAsia" w:eastAsiaTheme="minorEastAsia" w:hAnsiTheme="minorEastAsia" w:hint="eastAsia"/>
          <w:sz w:val="24"/>
          <w:szCs w:val="24"/>
        </w:rPr>
        <w:t>详情</w:t>
      </w:r>
      <w:r w:rsidRPr="009C1B3D">
        <w:rPr>
          <w:rFonts w:asciiTheme="minorEastAsia" w:eastAsiaTheme="minorEastAsia" w:hAnsiTheme="minorEastAsia" w:hint="eastAsia"/>
          <w:sz w:val="24"/>
          <w:szCs w:val="24"/>
        </w:rPr>
        <w:t>以</w:t>
      </w:r>
      <w:r w:rsidR="0042469A">
        <w:rPr>
          <w:rFonts w:asciiTheme="minorEastAsia" w:eastAsiaTheme="minorEastAsia" w:hAnsiTheme="minorEastAsia" w:hint="eastAsia"/>
          <w:sz w:val="24"/>
          <w:szCs w:val="24"/>
        </w:rPr>
        <w:t>好买基金</w:t>
      </w:r>
      <w:r w:rsidRPr="009C1B3D">
        <w:rPr>
          <w:rFonts w:asciiTheme="minorEastAsia" w:eastAsiaTheme="minorEastAsia" w:hAnsiTheme="minorEastAsia" w:hint="eastAsia"/>
          <w:sz w:val="24"/>
          <w:szCs w:val="24"/>
        </w:rPr>
        <w:t>公示为准。基金原费率请详见基金合同、招募说明书（更新）等法律文件，以及本公司发布的最新业务公告。</w:t>
      </w:r>
    </w:p>
    <w:p w:rsidR="006512B5" w:rsidRPr="009C1B3D" w:rsidRDefault="00525B74">
      <w:pPr>
        <w:spacing w:line="360" w:lineRule="auto"/>
        <w:ind w:firstLineChars="200" w:firstLine="480"/>
        <w:rPr>
          <w:rFonts w:asciiTheme="minorEastAsia" w:eastAsiaTheme="minorEastAsia" w:hAnsiTheme="minorEastAsia" w:cs="宋体"/>
          <w:color w:val="000000"/>
          <w:kern w:val="0"/>
          <w:sz w:val="24"/>
          <w:szCs w:val="24"/>
        </w:rPr>
      </w:pPr>
      <w:r w:rsidRPr="009C1B3D">
        <w:rPr>
          <w:rFonts w:asciiTheme="minorEastAsia" w:eastAsiaTheme="minorEastAsia" w:hAnsiTheme="minorEastAsia" w:hint="eastAsia"/>
          <w:sz w:val="24"/>
          <w:szCs w:val="24"/>
        </w:rPr>
        <w:t>费率优惠期限内，如本公司新增通过</w:t>
      </w:r>
      <w:r w:rsidR="0042469A">
        <w:rPr>
          <w:rFonts w:asciiTheme="minorEastAsia" w:eastAsiaTheme="minorEastAsia" w:hAnsiTheme="minorEastAsia" w:hint="eastAsia"/>
          <w:sz w:val="24"/>
          <w:szCs w:val="24"/>
        </w:rPr>
        <w:t>好买基金</w:t>
      </w:r>
      <w:r w:rsidRPr="009C1B3D">
        <w:rPr>
          <w:rFonts w:asciiTheme="minorEastAsia" w:eastAsiaTheme="minorEastAsia" w:hAnsiTheme="minorEastAsia" w:hint="eastAsia"/>
          <w:sz w:val="24"/>
          <w:szCs w:val="24"/>
        </w:rPr>
        <w:t>代销的基金产品，则自该基金产品开放申购当日起，将同时开通该基金上述优惠活动。</w:t>
      </w:r>
      <w:r w:rsidR="00E004D4" w:rsidRPr="009C1B3D">
        <w:rPr>
          <w:rFonts w:asciiTheme="minorEastAsia" w:eastAsiaTheme="minorEastAsia" w:hAnsiTheme="minorEastAsia" w:hint="eastAsia"/>
          <w:sz w:val="24"/>
          <w:szCs w:val="24"/>
        </w:rPr>
        <w:t>上述优惠活动如有调整，</w:t>
      </w:r>
      <w:r w:rsidR="00E004D4" w:rsidRPr="009C1B3D">
        <w:rPr>
          <w:rFonts w:asciiTheme="minorEastAsia" w:eastAsiaTheme="minorEastAsia" w:hAnsiTheme="minorEastAsia" w:cs="宋体" w:hint="eastAsia"/>
          <w:color w:val="000000"/>
          <w:kern w:val="0"/>
          <w:sz w:val="24"/>
          <w:szCs w:val="24"/>
        </w:rPr>
        <w:t>敬请投资者留意</w:t>
      </w:r>
      <w:r w:rsidR="0042469A">
        <w:rPr>
          <w:rFonts w:asciiTheme="minorEastAsia" w:eastAsiaTheme="minorEastAsia" w:hAnsiTheme="minorEastAsia" w:cs="宋体" w:hint="eastAsia"/>
          <w:color w:val="000000"/>
          <w:kern w:val="0"/>
          <w:sz w:val="24"/>
          <w:szCs w:val="24"/>
        </w:rPr>
        <w:t>好买基金</w:t>
      </w:r>
      <w:r w:rsidR="00E004D4" w:rsidRPr="009C1B3D">
        <w:rPr>
          <w:rFonts w:asciiTheme="minorEastAsia" w:eastAsiaTheme="minorEastAsia" w:hAnsiTheme="minorEastAsia" w:hint="eastAsia"/>
          <w:sz w:val="24"/>
          <w:szCs w:val="24"/>
        </w:rPr>
        <w:t>相关</w:t>
      </w:r>
      <w:r w:rsidR="00E004D4" w:rsidRPr="009C1B3D">
        <w:rPr>
          <w:rFonts w:asciiTheme="minorEastAsia" w:eastAsiaTheme="minorEastAsia" w:hAnsiTheme="minorEastAsia" w:cs="宋体" w:hint="eastAsia"/>
          <w:color w:val="000000"/>
          <w:kern w:val="0"/>
          <w:sz w:val="24"/>
          <w:szCs w:val="24"/>
        </w:rPr>
        <w:t>公告。</w:t>
      </w:r>
    </w:p>
    <w:p w:rsidR="006512B5" w:rsidRPr="009C1B3D" w:rsidRDefault="00E004D4" w:rsidP="002831C3">
      <w:pPr>
        <w:pStyle w:val="1"/>
        <w:spacing w:beforeLines="50" w:line="360" w:lineRule="auto"/>
        <w:ind w:firstLineChars="0" w:firstLine="0"/>
        <w:outlineLvl w:val="0"/>
        <w:rPr>
          <w:rFonts w:asciiTheme="minorEastAsia" w:eastAsiaTheme="minorEastAsia" w:hAnsiTheme="minorEastAsia"/>
          <w:b/>
          <w:sz w:val="24"/>
          <w:szCs w:val="24"/>
        </w:rPr>
        <w:pPrChange w:id="1" w:author="ZHONGM" w:date="2024-01-20T00:01:00Z">
          <w:pPr>
            <w:pStyle w:val="1"/>
            <w:spacing w:beforeLines="50" w:line="360" w:lineRule="auto"/>
            <w:ind w:firstLineChars="0" w:firstLine="0"/>
            <w:outlineLvl w:val="0"/>
          </w:pPr>
        </w:pPrChange>
      </w:pPr>
      <w:r w:rsidRPr="009C1B3D">
        <w:rPr>
          <w:rFonts w:asciiTheme="minorEastAsia" w:eastAsiaTheme="minorEastAsia" w:hAnsiTheme="minorEastAsia" w:hint="eastAsia"/>
          <w:b/>
          <w:sz w:val="24"/>
          <w:szCs w:val="24"/>
        </w:rPr>
        <w:t>三、重要提示</w:t>
      </w:r>
      <w:r w:rsidRPr="009C1B3D">
        <w:rPr>
          <w:rFonts w:asciiTheme="minorEastAsia" w:eastAsiaTheme="minorEastAsia" w:hAnsiTheme="minorEastAsia"/>
          <w:b/>
          <w:sz w:val="24"/>
          <w:szCs w:val="24"/>
        </w:rPr>
        <w:t xml:space="preserve"> </w:t>
      </w:r>
    </w:p>
    <w:p w:rsidR="006512B5" w:rsidRPr="009C1B3D" w:rsidRDefault="00E004D4">
      <w:pPr>
        <w:pStyle w:val="1"/>
        <w:spacing w:line="360" w:lineRule="auto"/>
        <w:ind w:firstLine="480"/>
        <w:rPr>
          <w:rFonts w:asciiTheme="minorEastAsia" w:eastAsiaTheme="minorEastAsia" w:hAnsiTheme="minorEastAsia"/>
          <w:sz w:val="24"/>
          <w:szCs w:val="24"/>
        </w:rPr>
      </w:pPr>
      <w:r w:rsidRPr="009C1B3D">
        <w:rPr>
          <w:rFonts w:asciiTheme="minorEastAsia" w:eastAsiaTheme="minorEastAsia" w:hAnsiTheme="minorEastAsia"/>
          <w:sz w:val="24"/>
          <w:szCs w:val="24"/>
        </w:rPr>
        <w:t>1、本次优惠活动的解释权归</w:t>
      </w:r>
      <w:r w:rsidR="0042469A">
        <w:rPr>
          <w:rFonts w:asciiTheme="minorEastAsia" w:eastAsiaTheme="minorEastAsia" w:hAnsiTheme="minorEastAsia" w:hint="eastAsia"/>
          <w:sz w:val="24"/>
          <w:szCs w:val="24"/>
        </w:rPr>
        <w:t>好买基金</w:t>
      </w:r>
      <w:r w:rsidRPr="009C1B3D">
        <w:rPr>
          <w:rFonts w:asciiTheme="minorEastAsia" w:eastAsiaTheme="minorEastAsia" w:hAnsiTheme="minorEastAsia" w:hint="eastAsia"/>
          <w:sz w:val="24"/>
          <w:szCs w:val="24"/>
        </w:rPr>
        <w:t>所有。优惠活动期间，业务办理的具体时间、流程以</w:t>
      </w:r>
      <w:r w:rsidR="0042469A">
        <w:rPr>
          <w:rFonts w:asciiTheme="minorEastAsia" w:eastAsiaTheme="minorEastAsia" w:hAnsiTheme="minorEastAsia" w:hint="eastAsia"/>
          <w:sz w:val="24"/>
          <w:szCs w:val="24"/>
        </w:rPr>
        <w:t>好买基金</w:t>
      </w:r>
      <w:r w:rsidRPr="009C1B3D">
        <w:rPr>
          <w:rFonts w:asciiTheme="minorEastAsia" w:eastAsiaTheme="minorEastAsia" w:hAnsiTheme="minorEastAsia" w:hint="eastAsia"/>
          <w:sz w:val="24"/>
          <w:szCs w:val="24"/>
        </w:rPr>
        <w:t>规定为准。</w:t>
      </w:r>
    </w:p>
    <w:p w:rsidR="006512B5" w:rsidRPr="009C1B3D" w:rsidRDefault="00E004D4">
      <w:pPr>
        <w:pStyle w:val="1"/>
        <w:spacing w:line="360" w:lineRule="auto"/>
        <w:ind w:firstLine="480"/>
        <w:rPr>
          <w:rFonts w:asciiTheme="minorEastAsia" w:eastAsiaTheme="minorEastAsia" w:hAnsiTheme="minorEastAsia"/>
          <w:sz w:val="24"/>
          <w:szCs w:val="24"/>
        </w:rPr>
      </w:pPr>
      <w:r w:rsidRPr="009C1B3D">
        <w:rPr>
          <w:rFonts w:asciiTheme="minorEastAsia" w:eastAsiaTheme="minorEastAsia" w:hAnsiTheme="minorEastAsia"/>
          <w:sz w:val="24"/>
          <w:szCs w:val="24"/>
        </w:rPr>
        <w:t>2、</w:t>
      </w:r>
      <w:r w:rsidR="0042469A">
        <w:rPr>
          <w:rFonts w:asciiTheme="minorEastAsia" w:eastAsiaTheme="minorEastAsia" w:hAnsiTheme="minorEastAsia" w:hint="eastAsia"/>
          <w:sz w:val="24"/>
          <w:szCs w:val="24"/>
        </w:rPr>
        <w:t>好买基金</w:t>
      </w:r>
      <w:r w:rsidRPr="009C1B3D">
        <w:rPr>
          <w:rFonts w:asciiTheme="minorEastAsia" w:eastAsiaTheme="minorEastAsia" w:hAnsiTheme="minorEastAsia" w:hint="eastAsia"/>
          <w:sz w:val="24"/>
          <w:szCs w:val="24"/>
        </w:rPr>
        <w:t>基金费率优惠仅针对处于正常申购期的指定开放式基金（仅前端收费模式）申购</w:t>
      </w:r>
      <w:r w:rsidR="00977B97">
        <w:rPr>
          <w:rFonts w:asciiTheme="minorEastAsia" w:eastAsiaTheme="minorEastAsia" w:hAnsiTheme="minorEastAsia" w:hint="eastAsia"/>
          <w:sz w:val="24"/>
          <w:szCs w:val="24"/>
        </w:rPr>
        <w:t>、转换</w:t>
      </w:r>
      <w:r w:rsidRPr="009C1B3D">
        <w:rPr>
          <w:rFonts w:asciiTheme="minorEastAsia" w:eastAsiaTheme="minorEastAsia" w:hAnsiTheme="minorEastAsia" w:hint="eastAsia"/>
          <w:sz w:val="24"/>
          <w:szCs w:val="24"/>
        </w:rPr>
        <w:t>手续费</w:t>
      </w:r>
      <w:r w:rsidR="006E0E34" w:rsidRPr="009C1B3D">
        <w:rPr>
          <w:rFonts w:asciiTheme="minorEastAsia" w:eastAsiaTheme="minorEastAsia" w:hAnsiTheme="minorEastAsia" w:hint="eastAsia"/>
          <w:sz w:val="24"/>
          <w:szCs w:val="24"/>
        </w:rPr>
        <w:t>，</w:t>
      </w:r>
      <w:r w:rsidRPr="009C1B3D">
        <w:rPr>
          <w:rFonts w:asciiTheme="minorEastAsia" w:eastAsiaTheme="minorEastAsia" w:hAnsiTheme="minorEastAsia" w:hint="eastAsia"/>
          <w:sz w:val="24"/>
          <w:szCs w:val="24"/>
        </w:rPr>
        <w:t>不包括基金赎回、固定费用以及基金的后端模式申购手续费等其他业务手续费。</w:t>
      </w:r>
    </w:p>
    <w:p w:rsidR="006512B5" w:rsidRPr="009C1B3D" w:rsidRDefault="00E004D4">
      <w:pPr>
        <w:pStyle w:val="1"/>
        <w:spacing w:line="360" w:lineRule="auto"/>
        <w:ind w:firstLine="480"/>
        <w:rPr>
          <w:rFonts w:asciiTheme="minorEastAsia" w:eastAsiaTheme="minorEastAsia" w:hAnsiTheme="minorEastAsia"/>
          <w:sz w:val="24"/>
          <w:szCs w:val="24"/>
        </w:rPr>
      </w:pPr>
      <w:r w:rsidRPr="009C1B3D">
        <w:rPr>
          <w:rFonts w:asciiTheme="minorEastAsia" w:eastAsiaTheme="minorEastAsia" w:hAnsiTheme="minorEastAsia"/>
          <w:sz w:val="24"/>
          <w:szCs w:val="24"/>
        </w:rPr>
        <w:t>3、投资者欲了解各基金产品的详细情况，请仔细阅读各基金的基金合同、招募说明书（更新）等法律文件及本公司的风险提示。</w:t>
      </w:r>
    </w:p>
    <w:p w:rsidR="006512B5"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sz w:val="24"/>
          <w:szCs w:val="24"/>
        </w:rPr>
        <w:t>4、本公告解释权归本公司所有。</w:t>
      </w:r>
    </w:p>
    <w:p w:rsidR="006512B5" w:rsidRPr="009C1B3D" w:rsidRDefault="00E004D4" w:rsidP="002831C3">
      <w:pPr>
        <w:pStyle w:val="1"/>
        <w:spacing w:beforeLines="50" w:line="360" w:lineRule="auto"/>
        <w:ind w:firstLineChars="0" w:firstLine="0"/>
        <w:outlineLvl w:val="0"/>
        <w:rPr>
          <w:rFonts w:asciiTheme="minorEastAsia" w:eastAsiaTheme="minorEastAsia" w:hAnsiTheme="minorEastAsia"/>
          <w:b/>
          <w:sz w:val="24"/>
          <w:szCs w:val="24"/>
        </w:rPr>
        <w:pPrChange w:id="2" w:author="ZHONGM" w:date="2024-01-20T00:01:00Z">
          <w:pPr>
            <w:pStyle w:val="1"/>
            <w:spacing w:beforeLines="50" w:line="360" w:lineRule="auto"/>
            <w:ind w:firstLineChars="0" w:firstLine="0"/>
            <w:outlineLvl w:val="0"/>
          </w:pPr>
        </w:pPrChange>
      </w:pPr>
      <w:r w:rsidRPr="009C1B3D">
        <w:rPr>
          <w:rFonts w:asciiTheme="minorEastAsia" w:eastAsiaTheme="minorEastAsia" w:hAnsiTheme="minorEastAsia" w:hint="eastAsia"/>
          <w:b/>
          <w:sz w:val="24"/>
          <w:szCs w:val="24"/>
        </w:rPr>
        <w:t>四、投资者可通过以下途径咨询有关详情</w:t>
      </w:r>
    </w:p>
    <w:p w:rsidR="00F82314"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sz w:val="24"/>
          <w:szCs w:val="24"/>
        </w:rPr>
        <w:t>1、</w:t>
      </w:r>
      <w:r w:rsidR="0042469A">
        <w:rPr>
          <w:rFonts w:asciiTheme="minorEastAsia" w:eastAsiaTheme="minorEastAsia" w:hAnsiTheme="minorEastAsia"/>
          <w:sz w:val="24"/>
          <w:szCs w:val="24"/>
        </w:rPr>
        <w:t>上海好买基金销售有限公司</w:t>
      </w:r>
      <w:r w:rsidR="00287E1A">
        <w:rPr>
          <w:rFonts w:asciiTheme="minorEastAsia" w:eastAsiaTheme="minorEastAsia" w:hAnsiTheme="minorEastAsia" w:hint="eastAsia"/>
          <w:sz w:val="24"/>
          <w:szCs w:val="24"/>
        </w:rPr>
        <w:t xml:space="preserve"> </w:t>
      </w:r>
    </w:p>
    <w:p w:rsidR="00F82314" w:rsidRPr="009C1B3D" w:rsidRDefault="00F8231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客服电话：</w:t>
      </w:r>
      <w:r w:rsidR="00E30317" w:rsidRPr="00E30317">
        <w:rPr>
          <w:rFonts w:asciiTheme="minorEastAsia" w:eastAsiaTheme="minorEastAsia" w:hAnsiTheme="minorEastAsia" w:hint="eastAsia"/>
          <w:sz w:val="24"/>
          <w:szCs w:val="24"/>
        </w:rPr>
        <w:t>400-</w:t>
      </w:r>
      <w:r w:rsidR="0042469A">
        <w:rPr>
          <w:rFonts w:asciiTheme="minorEastAsia" w:eastAsiaTheme="minorEastAsia" w:hAnsiTheme="minorEastAsia"/>
          <w:sz w:val="24"/>
          <w:szCs w:val="24"/>
        </w:rPr>
        <w:t>700</w:t>
      </w:r>
      <w:r w:rsidR="00E30317" w:rsidRPr="00E30317">
        <w:rPr>
          <w:rFonts w:asciiTheme="minorEastAsia" w:eastAsiaTheme="minorEastAsia" w:hAnsiTheme="minorEastAsia" w:hint="eastAsia"/>
          <w:sz w:val="24"/>
          <w:szCs w:val="24"/>
        </w:rPr>
        <w:t>-</w:t>
      </w:r>
      <w:r w:rsidR="0042469A">
        <w:rPr>
          <w:rFonts w:asciiTheme="minorEastAsia" w:eastAsiaTheme="minorEastAsia" w:hAnsiTheme="minorEastAsia"/>
          <w:sz w:val="24"/>
          <w:szCs w:val="24"/>
        </w:rPr>
        <w:t>9665</w:t>
      </w:r>
    </w:p>
    <w:p w:rsidR="0075241C" w:rsidRPr="002C2129" w:rsidRDefault="00F82314">
      <w:pPr>
        <w:spacing w:line="360" w:lineRule="auto"/>
        <w:ind w:firstLineChars="200" w:firstLine="480"/>
        <w:rPr>
          <w:rFonts w:asciiTheme="minorEastAsia" w:eastAsiaTheme="minorEastAsia" w:hAnsiTheme="minorEastAsia"/>
          <w:sz w:val="24"/>
          <w:szCs w:val="24"/>
        </w:rPr>
      </w:pPr>
      <w:r w:rsidRPr="002C2129">
        <w:rPr>
          <w:rFonts w:asciiTheme="minorEastAsia" w:eastAsiaTheme="minorEastAsia" w:hAnsiTheme="minorEastAsia" w:hint="eastAsia"/>
          <w:sz w:val="24"/>
          <w:szCs w:val="24"/>
        </w:rPr>
        <w:t>公司网址</w:t>
      </w:r>
      <w:r w:rsidR="00DC6A6E">
        <w:rPr>
          <w:rFonts w:asciiTheme="minorEastAsia" w:eastAsiaTheme="minorEastAsia" w:hAnsiTheme="minorEastAsia" w:hint="eastAsia"/>
          <w:sz w:val="24"/>
          <w:szCs w:val="24"/>
        </w:rPr>
        <w:t>：</w:t>
      </w:r>
      <w:r w:rsidR="0042469A">
        <w:rPr>
          <w:rFonts w:asciiTheme="minorEastAsia" w:eastAsiaTheme="minorEastAsia" w:hAnsiTheme="minorEastAsia" w:hint="eastAsia"/>
          <w:sz w:val="24"/>
          <w:szCs w:val="24"/>
        </w:rPr>
        <w:t>www.howbuy.cn</w:t>
      </w:r>
    </w:p>
    <w:p w:rsidR="006512B5"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sz w:val="24"/>
          <w:szCs w:val="24"/>
        </w:rPr>
        <w:t>2、诺德基金管理有限公司</w:t>
      </w:r>
    </w:p>
    <w:p w:rsidR="006512B5"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客服电话：</w:t>
      </w:r>
      <w:r w:rsidRPr="009C1B3D">
        <w:rPr>
          <w:rFonts w:asciiTheme="minorEastAsia" w:eastAsiaTheme="minorEastAsia" w:hAnsiTheme="minorEastAsia"/>
          <w:sz w:val="24"/>
          <w:szCs w:val="24"/>
        </w:rPr>
        <w:t>400-888-0009</w:t>
      </w:r>
    </w:p>
    <w:p w:rsidR="006512B5"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公司网站：</w:t>
      </w:r>
      <w:hyperlink r:id="rId7" w:history="1">
        <w:r w:rsidRPr="009C1B3D">
          <w:rPr>
            <w:rFonts w:asciiTheme="minorEastAsia" w:eastAsiaTheme="minorEastAsia" w:hAnsiTheme="minorEastAsia"/>
            <w:sz w:val="24"/>
            <w:szCs w:val="24"/>
          </w:rPr>
          <w:t>www.nuodefund.com</w:t>
        </w:r>
      </w:hyperlink>
    </w:p>
    <w:p w:rsidR="006512B5" w:rsidRPr="009C1B3D" w:rsidRDefault="006512B5">
      <w:pPr>
        <w:pStyle w:val="1"/>
        <w:spacing w:line="360" w:lineRule="auto"/>
        <w:ind w:left="360" w:firstLineChars="0" w:firstLine="0"/>
        <w:rPr>
          <w:rFonts w:asciiTheme="minorEastAsia" w:eastAsiaTheme="minorEastAsia" w:hAnsiTheme="minorEastAsia"/>
          <w:sz w:val="24"/>
          <w:szCs w:val="24"/>
        </w:rPr>
      </w:pPr>
    </w:p>
    <w:p w:rsidR="006512B5"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风险提示：本公司承诺以诚实信用、勤勉尽责的原则管理和运用基金资产，但不保证基金一定盈利，也不保证最低收益。</w:t>
      </w:r>
      <w:r w:rsidR="00847022" w:rsidRPr="009C1B3D">
        <w:rPr>
          <w:rFonts w:asciiTheme="minorEastAsia" w:eastAsiaTheme="minorEastAsia" w:hAnsiTheme="minorEastAsia" w:hint="eastAsia"/>
          <w:sz w:val="24"/>
          <w:szCs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9C1B3D">
        <w:rPr>
          <w:rFonts w:asciiTheme="minorEastAsia" w:eastAsiaTheme="minorEastAsia" w:hAnsiTheme="minorEastAsia" w:hint="eastAsia"/>
          <w:sz w:val="24"/>
          <w:szCs w:val="24"/>
        </w:rPr>
        <w:t>投资者投资于本公司管理的基金时应认真阅读基金合同、招募说明书（更新）等法律文件，并注意投资风险。</w:t>
      </w:r>
    </w:p>
    <w:p w:rsidR="006512B5" w:rsidRPr="009C1B3D" w:rsidRDefault="00E004D4">
      <w:pPr>
        <w:spacing w:line="360" w:lineRule="auto"/>
        <w:ind w:firstLineChars="200" w:firstLine="480"/>
        <w:rPr>
          <w:rFonts w:asciiTheme="minorEastAsia" w:eastAsiaTheme="minorEastAsia" w:hAnsiTheme="minorEastAsia"/>
          <w:sz w:val="24"/>
          <w:szCs w:val="24"/>
        </w:rPr>
      </w:pPr>
      <w:r w:rsidRPr="009C1B3D">
        <w:rPr>
          <w:rFonts w:asciiTheme="minorEastAsia" w:eastAsiaTheme="minorEastAsia" w:hAnsiTheme="minorEastAsia" w:hint="eastAsia"/>
          <w:sz w:val="24"/>
          <w:szCs w:val="24"/>
        </w:rPr>
        <w:t>特此公告。</w:t>
      </w:r>
    </w:p>
    <w:p w:rsidR="006512B5" w:rsidRPr="009C1B3D" w:rsidRDefault="006512B5">
      <w:pPr>
        <w:spacing w:line="360" w:lineRule="auto"/>
        <w:ind w:firstLineChars="200" w:firstLine="480"/>
        <w:rPr>
          <w:rFonts w:asciiTheme="minorEastAsia" w:eastAsiaTheme="minorEastAsia" w:hAnsiTheme="minorEastAsia"/>
          <w:sz w:val="24"/>
          <w:szCs w:val="24"/>
        </w:rPr>
      </w:pPr>
    </w:p>
    <w:p w:rsidR="00F82314" w:rsidRPr="009C1B3D" w:rsidRDefault="00F82314">
      <w:pPr>
        <w:spacing w:line="360" w:lineRule="auto"/>
        <w:rPr>
          <w:rFonts w:asciiTheme="minorEastAsia" w:eastAsiaTheme="minorEastAsia" w:hAnsiTheme="minorEastAsia"/>
          <w:sz w:val="24"/>
          <w:szCs w:val="24"/>
        </w:rPr>
      </w:pPr>
      <w:r w:rsidRPr="009C1B3D">
        <w:rPr>
          <w:rFonts w:asciiTheme="minorEastAsia" w:eastAsiaTheme="minorEastAsia" w:hAnsiTheme="minorEastAsia"/>
          <w:sz w:val="24"/>
          <w:szCs w:val="24"/>
        </w:rPr>
        <w:t xml:space="preserve">                                            </w:t>
      </w:r>
      <w:r w:rsidR="00E004D4" w:rsidRPr="009C1B3D">
        <w:rPr>
          <w:rFonts w:asciiTheme="minorEastAsia" w:eastAsiaTheme="minorEastAsia" w:hAnsiTheme="minorEastAsia" w:hint="eastAsia"/>
          <w:sz w:val="24"/>
          <w:szCs w:val="24"/>
        </w:rPr>
        <w:t>诺德基金管理有限公司</w:t>
      </w:r>
    </w:p>
    <w:p w:rsidR="00900620" w:rsidRPr="009C1B3D" w:rsidRDefault="00E004D4">
      <w:pPr>
        <w:spacing w:line="360" w:lineRule="auto"/>
        <w:ind w:firstLineChars="2300" w:firstLine="5520"/>
        <w:rPr>
          <w:rFonts w:asciiTheme="minorEastAsia" w:eastAsiaTheme="minorEastAsia" w:hAnsiTheme="minorEastAsia"/>
          <w:sz w:val="24"/>
          <w:szCs w:val="24"/>
        </w:rPr>
      </w:pPr>
      <w:r w:rsidRPr="009C1B3D">
        <w:rPr>
          <w:rFonts w:asciiTheme="minorEastAsia" w:eastAsiaTheme="minorEastAsia" w:hAnsiTheme="minorEastAsia"/>
          <w:sz w:val="24"/>
          <w:szCs w:val="24"/>
        </w:rPr>
        <w:t>202</w:t>
      </w:r>
      <w:r w:rsidR="000C2CDF">
        <w:rPr>
          <w:rFonts w:asciiTheme="minorEastAsia" w:eastAsiaTheme="minorEastAsia" w:hAnsiTheme="minorEastAsia"/>
          <w:sz w:val="24"/>
          <w:szCs w:val="24"/>
        </w:rPr>
        <w:t>4</w:t>
      </w:r>
      <w:r w:rsidRPr="009C1B3D">
        <w:rPr>
          <w:rFonts w:asciiTheme="minorEastAsia" w:eastAsiaTheme="minorEastAsia" w:hAnsiTheme="minorEastAsia" w:hint="eastAsia"/>
          <w:sz w:val="24"/>
          <w:szCs w:val="24"/>
        </w:rPr>
        <w:t>年</w:t>
      </w:r>
      <w:r w:rsidR="000C2CDF">
        <w:rPr>
          <w:rFonts w:asciiTheme="minorEastAsia" w:eastAsiaTheme="minorEastAsia" w:hAnsiTheme="minorEastAsia"/>
          <w:sz w:val="24"/>
          <w:szCs w:val="24"/>
        </w:rPr>
        <w:t>1</w:t>
      </w:r>
      <w:r w:rsidRPr="009C1B3D">
        <w:rPr>
          <w:rFonts w:asciiTheme="minorEastAsia" w:eastAsiaTheme="minorEastAsia" w:hAnsiTheme="minorEastAsia" w:hint="eastAsia"/>
          <w:sz w:val="24"/>
          <w:szCs w:val="24"/>
        </w:rPr>
        <w:t>月</w:t>
      </w:r>
      <w:r w:rsidR="0042469A">
        <w:rPr>
          <w:rFonts w:asciiTheme="minorEastAsia" w:eastAsiaTheme="minorEastAsia" w:hAnsiTheme="minorEastAsia"/>
          <w:sz w:val="24"/>
          <w:szCs w:val="24"/>
        </w:rPr>
        <w:t>2</w:t>
      </w:r>
      <w:r w:rsidR="000C2CDF">
        <w:rPr>
          <w:rFonts w:asciiTheme="minorEastAsia" w:eastAsiaTheme="minorEastAsia" w:hAnsiTheme="minorEastAsia"/>
          <w:sz w:val="24"/>
          <w:szCs w:val="24"/>
        </w:rPr>
        <w:t>0</w:t>
      </w:r>
      <w:r w:rsidRPr="009C1B3D">
        <w:rPr>
          <w:rFonts w:asciiTheme="minorEastAsia" w:eastAsiaTheme="minorEastAsia" w:hAnsiTheme="minorEastAsia" w:hint="eastAsia"/>
          <w:sz w:val="24"/>
          <w:szCs w:val="24"/>
        </w:rPr>
        <w:t>日</w:t>
      </w:r>
    </w:p>
    <w:sectPr w:rsidR="00900620" w:rsidRPr="009C1B3D" w:rsidSect="00A76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6B" w:rsidRDefault="0046316B">
      <w:pPr>
        <w:rPr>
          <w:sz w:val="18"/>
        </w:rPr>
      </w:pPr>
    </w:p>
  </w:endnote>
  <w:endnote w:type="continuationSeparator" w:id="0">
    <w:p w:rsidR="0046316B" w:rsidRDefault="0046316B">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6B" w:rsidRDefault="0046316B">
      <w:pPr>
        <w:rPr>
          <w:sz w:val="18"/>
        </w:rPr>
      </w:pPr>
    </w:p>
  </w:footnote>
  <w:footnote w:type="continuationSeparator" w:id="0">
    <w:p w:rsidR="0046316B" w:rsidRDefault="0046316B">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4F9"/>
    <w:rsid w:val="00006B0F"/>
    <w:rsid w:val="00012890"/>
    <w:rsid w:val="00012FC0"/>
    <w:rsid w:val="000327A8"/>
    <w:rsid w:val="00037E22"/>
    <w:rsid w:val="00052D51"/>
    <w:rsid w:val="00060E2B"/>
    <w:rsid w:val="00063C1B"/>
    <w:rsid w:val="00064238"/>
    <w:rsid w:val="000744D7"/>
    <w:rsid w:val="00080862"/>
    <w:rsid w:val="000A0657"/>
    <w:rsid w:val="000B027D"/>
    <w:rsid w:val="000B24D5"/>
    <w:rsid w:val="000B30E3"/>
    <w:rsid w:val="000C2CDF"/>
    <w:rsid w:val="000C43E5"/>
    <w:rsid w:val="000D210F"/>
    <w:rsid w:val="000D70C2"/>
    <w:rsid w:val="000E066C"/>
    <w:rsid w:val="000E21D5"/>
    <w:rsid w:val="000E27A7"/>
    <w:rsid w:val="000E6EAE"/>
    <w:rsid w:val="000F3304"/>
    <w:rsid w:val="000F5BD0"/>
    <w:rsid w:val="000F67B3"/>
    <w:rsid w:val="00100504"/>
    <w:rsid w:val="001018DE"/>
    <w:rsid w:val="00111CD0"/>
    <w:rsid w:val="0011271E"/>
    <w:rsid w:val="00117727"/>
    <w:rsid w:val="001652D1"/>
    <w:rsid w:val="00191B44"/>
    <w:rsid w:val="00192AE7"/>
    <w:rsid w:val="00194569"/>
    <w:rsid w:val="001A358B"/>
    <w:rsid w:val="001A5BBE"/>
    <w:rsid w:val="001A5D31"/>
    <w:rsid w:val="001A7EEF"/>
    <w:rsid w:val="001B56A9"/>
    <w:rsid w:val="001B65BF"/>
    <w:rsid w:val="001E3125"/>
    <w:rsid w:val="001E74F5"/>
    <w:rsid w:val="001F44F9"/>
    <w:rsid w:val="001F6303"/>
    <w:rsid w:val="001F73F0"/>
    <w:rsid w:val="00223049"/>
    <w:rsid w:val="00233279"/>
    <w:rsid w:val="002472A6"/>
    <w:rsid w:val="00250D58"/>
    <w:rsid w:val="00252803"/>
    <w:rsid w:val="00254174"/>
    <w:rsid w:val="00255A06"/>
    <w:rsid w:val="002562F8"/>
    <w:rsid w:val="0026283E"/>
    <w:rsid w:val="00267798"/>
    <w:rsid w:val="002701D0"/>
    <w:rsid w:val="00274E6F"/>
    <w:rsid w:val="00275D59"/>
    <w:rsid w:val="0028298C"/>
    <w:rsid w:val="00282C3B"/>
    <w:rsid w:val="002831C3"/>
    <w:rsid w:val="00287E1A"/>
    <w:rsid w:val="002B1E9A"/>
    <w:rsid w:val="002B625F"/>
    <w:rsid w:val="002C1224"/>
    <w:rsid w:val="002C2129"/>
    <w:rsid w:val="002D40F7"/>
    <w:rsid w:val="002E037B"/>
    <w:rsid w:val="002E3E0A"/>
    <w:rsid w:val="002E4A05"/>
    <w:rsid w:val="002F5858"/>
    <w:rsid w:val="002F681E"/>
    <w:rsid w:val="003040FA"/>
    <w:rsid w:val="0030434C"/>
    <w:rsid w:val="0032410F"/>
    <w:rsid w:val="00324E6E"/>
    <w:rsid w:val="00337BAF"/>
    <w:rsid w:val="00343BCF"/>
    <w:rsid w:val="0035457A"/>
    <w:rsid w:val="00355E28"/>
    <w:rsid w:val="0036720D"/>
    <w:rsid w:val="003721C2"/>
    <w:rsid w:val="003824CD"/>
    <w:rsid w:val="00386F3D"/>
    <w:rsid w:val="00387770"/>
    <w:rsid w:val="0039320B"/>
    <w:rsid w:val="003944AA"/>
    <w:rsid w:val="003A03D8"/>
    <w:rsid w:val="003A17E2"/>
    <w:rsid w:val="003B0DE8"/>
    <w:rsid w:val="003B4152"/>
    <w:rsid w:val="003C22A1"/>
    <w:rsid w:val="003C74E9"/>
    <w:rsid w:val="0042469A"/>
    <w:rsid w:val="00433B7E"/>
    <w:rsid w:val="004541A0"/>
    <w:rsid w:val="00456A15"/>
    <w:rsid w:val="0046316B"/>
    <w:rsid w:val="00481B67"/>
    <w:rsid w:val="00482983"/>
    <w:rsid w:val="004A0E11"/>
    <w:rsid w:val="004A691E"/>
    <w:rsid w:val="004C5B38"/>
    <w:rsid w:val="004D1272"/>
    <w:rsid w:val="004E1E30"/>
    <w:rsid w:val="004E71E1"/>
    <w:rsid w:val="004F5615"/>
    <w:rsid w:val="005042A8"/>
    <w:rsid w:val="00513549"/>
    <w:rsid w:val="00514481"/>
    <w:rsid w:val="00520668"/>
    <w:rsid w:val="00524A3A"/>
    <w:rsid w:val="00525B74"/>
    <w:rsid w:val="005264F4"/>
    <w:rsid w:val="00526BF1"/>
    <w:rsid w:val="0053228C"/>
    <w:rsid w:val="00532709"/>
    <w:rsid w:val="00532E86"/>
    <w:rsid w:val="00540037"/>
    <w:rsid w:val="0054592A"/>
    <w:rsid w:val="00552C76"/>
    <w:rsid w:val="00556463"/>
    <w:rsid w:val="00567E70"/>
    <w:rsid w:val="005702EB"/>
    <w:rsid w:val="005723FD"/>
    <w:rsid w:val="005940BE"/>
    <w:rsid w:val="005974AB"/>
    <w:rsid w:val="005A3699"/>
    <w:rsid w:val="005A465F"/>
    <w:rsid w:val="005A6B99"/>
    <w:rsid w:val="005B02C0"/>
    <w:rsid w:val="005B606A"/>
    <w:rsid w:val="005C2854"/>
    <w:rsid w:val="005C6A94"/>
    <w:rsid w:val="005D7CF2"/>
    <w:rsid w:val="005E3BC0"/>
    <w:rsid w:val="005E7FA0"/>
    <w:rsid w:val="0060393A"/>
    <w:rsid w:val="006041E9"/>
    <w:rsid w:val="00607FC4"/>
    <w:rsid w:val="0061144D"/>
    <w:rsid w:val="00611F38"/>
    <w:rsid w:val="0061675E"/>
    <w:rsid w:val="006436A8"/>
    <w:rsid w:val="00647146"/>
    <w:rsid w:val="00647DFD"/>
    <w:rsid w:val="006512B5"/>
    <w:rsid w:val="00666D62"/>
    <w:rsid w:val="00687379"/>
    <w:rsid w:val="00696415"/>
    <w:rsid w:val="006B5342"/>
    <w:rsid w:val="006C2607"/>
    <w:rsid w:val="006C55F0"/>
    <w:rsid w:val="006D0397"/>
    <w:rsid w:val="006D3DB4"/>
    <w:rsid w:val="006E0E34"/>
    <w:rsid w:val="006F34E5"/>
    <w:rsid w:val="00701D56"/>
    <w:rsid w:val="007135C2"/>
    <w:rsid w:val="0072207E"/>
    <w:rsid w:val="00725661"/>
    <w:rsid w:val="0072682B"/>
    <w:rsid w:val="00732AC7"/>
    <w:rsid w:val="007355F5"/>
    <w:rsid w:val="00741754"/>
    <w:rsid w:val="007500A0"/>
    <w:rsid w:val="0075241C"/>
    <w:rsid w:val="00762E82"/>
    <w:rsid w:val="00767BE8"/>
    <w:rsid w:val="00770E74"/>
    <w:rsid w:val="00774234"/>
    <w:rsid w:val="0077424B"/>
    <w:rsid w:val="00775B74"/>
    <w:rsid w:val="00787226"/>
    <w:rsid w:val="00787462"/>
    <w:rsid w:val="00791772"/>
    <w:rsid w:val="00791E91"/>
    <w:rsid w:val="007A1BC4"/>
    <w:rsid w:val="007B0A27"/>
    <w:rsid w:val="007B2F42"/>
    <w:rsid w:val="007B582C"/>
    <w:rsid w:val="007B5B0E"/>
    <w:rsid w:val="007C39A2"/>
    <w:rsid w:val="007D0539"/>
    <w:rsid w:val="007D53F1"/>
    <w:rsid w:val="007E2EFC"/>
    <w:rsid w:val="00815501"/>
    <w:rsid w:val="00816BF6"/>
    <w:rsid w:val="00825DCC"/>
    <w:rsid w:val="00833659"/>
    <w:rsid w:val="00833A3B"/>
    <w:rsid w:val="00835CF6"/>
    <w:rsid w:val="00841D85"/>
    <w:rsid w:val="00842B4F"/>
    <w:rsid w:val="008444A5"/>
    <w:rsid w:val="00847022"/>
    <w:rsid w:val="00850C5F"/>
    <w:rsid w:val="008562EC"/>
    <w:rsid w:val="008617E2"/>
    <w:rsid w:val="0086186B"/>
    <w:rsid w:val="00862F40"/>
    <w:rsid w:val="008749EE"/>
    <w:rsid w:val="0088183E"/>
    <w:rsid w:val="00886C22"/>
    <w:rsid w:val="008B0F92"/>
    <w:rsid w:val="008F03B2"/>
    <w:rsid w:val="008F0D51"/>
    <w:rsid w:val="008F5D45"/>
    <w:rsid w:val="00900620"/>
    <w:rsid w:val="00904089"/>
    <w:rsid w:val="00907EFD"/>
    <w:rsid w:val="00912493"/>
    <w:rsid w:val="00917110"/>
    <w:rsid w:val="00927D86"/>
    <w:rsid w:val="00936A20"/>
    <w:rsid w:val="00943790"/>
    <w:rsid w:val="00944A61"/>
    <w:rsid w:val="00945C3D"/>
    <w:rsid w:val="00946A7B"/>
    <w:rsid w:val="009524FE"/>
    <w:rsid w:val="00952AE4"/>
    <w:rsid w:val="009673C9"/>
    <w:rsid w:val="009704B7"/>
    <w:rsid w:val="00976CA5"/>
    <w:rsid w:val="00977B97"/>
    <w:rsid w:val="00983911"/>
    <w:rsid w:val="0098479E"/>
    <w:rsid w:val="00985EF4"/>
    <w:rsid w:val="009B1363"/>
    <w:rsid w:val="009C14D9"/>
    <w:rsid w:val="009C1B3D"/>
    <w:rsid w:val="009C1BD6"/>
    <w:rsid w:val="009D3215"/>
    <w:rsid w:val="009D56FD"/>
    <w:rsid w:val="009D69F7"/>
    <w:rsid w:val="009E36EA"/>
    <w:rsid w:val="009E556E"/>
    <w:rsid w:val="00A1487E"/>
    <w:rsid w:val="00A14D57"/>
    <w:rsid w:val="00A16479"/>
    <w:rsid w:val="00A2388B"/>
    <w:rsid w:val="00A2591F"/>
    <w:rsid w:val="00A25CAD"/>
    <w:rsid w:val="00A33455"/>
    <w:rsid w:val="00A34D7F"/>
    <w:rsid w:val="00A359AF"/>
    <w:rsid w:val="00A46D42"/>
    <w:rsid w:val="00A53646"/>
    <w:rsid w:val="00A61B5A"/>
    <w:rsid w:val="00A72055"/>
    <w:rsid w:val="00A76CD8"/>
    <w:rsid w:val="00A76D11"/>
    <w:rsid w:val="00A8356C"/>
    <w:rsid w:val="00A8458B"/>
    <w:rsid w:val="00A87533"/>
    <w:rsid w:val="00AA5C4B"/>
    <w:rsid w:val="00AB2684"/>
    <w:rsid w:val="00AB3A29"/>
    <w:rsid w:val="00B01972"/>
    <w:rsid w:val="00B10EED"/>
    <w:rsid w:val="00B25040"/>
    <w:rsid w:val="00B25C2F"/>
    <w:rsid w:val="00B31F22"/>
    <w:rsid w:val="00B3332B"/>
    <w:rsid w:val="00B43FEA"/>
    <w:rsid w:val="00B736EA"/>
    <w:rsid w:val="00B80021"/>
    <w:rsid w:val="00B83AE0"/>
    <w:rsid w:val="00B8760A"/>
    <w:rsid w:val="00B96CB0"/>
    <w:rsid w:val="00B97B39"/>
    <w:rsid w:val="00BB33DB"/>
    <w:rsid w:val="00BC5397"/>
    <w:rsid w:val="00BD110E"/>
    <w:rsid w:val="00BD4869"/>
    <w:rsid w:val="00BD5E37"/>
    <w:rsid w:val="00BE2E6B"/>
    <w:rsid w:val="00BF268D"/>
    <w:rsid w:val="00C21019"/>
    <w:rsid w:val="00C21116"/>
    <w:rsid w:val="00C2295D"/>
    <w:rsid w:val="00C73EB6"/>
    <w:rsid w:val="00C83148"/>
    <w:rsid w:val="00C87B31"/>
    <w:rsid w:val="00C94100"/>
    <w:rsid w:val="00C9550F"/>
    <w:rsid w:val="00C95A10"/>
    <w:rsid w:val="00CA664F"/>
    <w:rsid w:val="00CB5437"/>
    <w:rsid w:val="00CC14E7"/>
    <w:rsid w:val="00CC15CF"/>
    <w:rsid w:val="00CD039A"/>
    <w:rsid w:val="00CD31FD"/>
    <w:rsid w:val="00CD42FA"/>
    <w:rsid w:val="00CD6E71"/>
    <w:rsid w:val="00CE21D9"/>
    <w:rsid w:val="00CE254A"/>
    <w:rsid w:val="00CE30AC"/>
    <w:rsid w:val="00CE68C6"/>
    <w:rsid w:val="00D02E81"/>
    <w:rsid w:val="00D11648"/>
    <w:rsid w:val="00D16A5E"/>
    <w:rsid w:val="00D21021"/>
    <w:rsid w:val="00D32410"/>
    <w:rsid w:val="00D4071A"/>
    <w:rsid w:val="00D43E5F"/>
    <w:rsid w:val="00D60310"/>
    <w:rsid w:val="00D612D1"/>
    <w:rsid w:val="00D65472"/>
    <w:rsid w:val="00D70D30"/>
    <w:rsid w:val="00D76186"/>
    <w:rsid w:val="00D764AF"/>
    <w:rsid w:val="00D8134B"/>
    <w:rsid w:val="00D97DE9"/>
    <w:rsid w:val="00DB133A"/>
    <w:rsid w:val="00DB4D26"/>
    <w:rsid w:val="00DC19B1"/>
    <w:rsid w:val="00DC6A6E"/>
    <w:rsid w:val="00DD03CD"/>
    <w:rsid w:val="00DE2672"/>
    <w:rsid w:val="00DE38AF"/>
    <w:rsid w:val="00DE53F1"/>
    <w:rsid w:val="00DE6CE3"/>
    <w:rsid w:val="00DE78BF"/>
    <w:rsid w:val="00DE7BAD"/>
    <w:rsid w:val="00E004D4"/>
    <w:rsid w:val="00E02194"/>
    <w:rsid w:val="00E05955"/>
    <w:rsid w:val="00E13377"/>
    <w:rsid w:val="00E145C7"/>
    <w:rsid w:val="00E21258"/>
    <w:rsid w:val="00E276B1"/>
    <w:rsid w:val="00E30317"/>
    <w:rsid w:val="00E47C55"/>
    <w:rsid w:val="00E627C1"/>
    <w:rsid w:val="00E6396E"/>
    <w:rsid w:val="00E77901"/>
    <w:rsid w:val="00E7791D"/>
    <w:rsid w:val="00E77939"/>
    <w:rsid w:val="00E8117B"/>
    <w:rsid w:val="00E81E84"/>
    <w:rsid w:val="00E83925"/>
    <w:rsid w:val="00E97B67"/>
    <w:rsid w:val="00EA76B3"/>
    <w:rsid w:val="00EA7E66"/>
    <w:rsid w:val="00EB06D6"/>
    <w:rsid w:val="00EB0B7F"/>
    <w:rsid w:val="00EB3FF3"/>
    <w:rsid w:val="00ED06EB"/>
    <w:rsid w:val="00EE6A8D"/>
    <w:rsid w:val="00F01921"/>
    <w:rsid w:val="00F02AD2"/>
    <w:rsid w:val="00F02D4B"/>
    <w:rsid w:val="00F078B9"/>
    <w:rsid w:val="00F1031A"/>
    <w:rsid w:val="00F303E1"/>
    <w:rsid w:val="00F33956"/>
    <w:rsid w:val="00F46BB7"/>
    <w:rsid w:val="00F52B6D"/>
    <w:rsid w:val="00F52BC2"/>
    <w:rsid w:val="00F63C44"/>
    <w:rsid w:val="00F648CF"/>
    <w:rsid w:val="00F67FB6"/>
    <w:rsid w:val="00F713FA"/>
    <w:rsid w:val="00F82314"/>
    <w:rsid w:val="00F93AAD"/>
    <w:rsid w:val="00FA4D48"/>
    <w:rsid w:val="00FA5A32"/>
    <w:rsid w:val="00FC797E"/>
    <w:rsid w:val="00FD0CB6"/>
    <w:rsid w:val="00FD0E59"/>
    <w:rsid w:val="00FD6FC3"/>
    <w:rsid w:val="00FD723B"/>
    <w:rsid w:val="00FE2437"/>
    <w:rsid w:val="00FE33D1"/>
    <w:rsid w:val="00FF0215"/>
    <w:rsid w:val="00FF682C"/>
    <w:rsid w:val="00FF7E2E"/>
    <w:rsid w:val="01E91CA8"/>
    <w:rsid w:val="02F302EB"/>
    <w:rsid w:val="0BDB7065"/>
    <w:rsid w:val="23EA21C0"/>
    <w:rsid w:val="281953F6"/>
    <w:rsid w:val="2AA07F4C"/>
    <w:rsid w:val="2C177EA3"/>
    <w:rsid w:val="2C29199C"/>
    <w:rsid w:val="2C542764"/>
    <w:rsid w:val="2DA815EE"/>
    <w:rsid w:val="2F303907"/>
    <w:rsid w:val="320D23FD"/>
    <w:rsid w:val="38727660"/>
    <w:rsid w:val="3A9A7601"/>
    <w:rsid w:val="3E601F24"/>
    <w:rsid w:val="45847EB4"/>
    <w:rsid w:val="45BD1B5D"/>
    <w:rsid w:val="4EB5392D"/>
    <w:rsid w:val="533A1A33"/>
    <w:rsid w:val="60F74389"/>
    <w:rsid w:val="623A0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1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A76D11"/>
    <w:rPr>
      <w:color w:val="0000FF"/>
      <w:u w:val="single"/>
    </w:rPr>
  </w:style>
  <w:style w:type="character" w:styleId="a4">
    <w:name w:val="annotation reference"/>
    <w:basedOn w:val="a0"/>
    <w:uiPriority w:val="99"/>
    <w:unhideWhenUsed/>
    <w:qFormat/>
    <w:rsid w:val="00A76D11"/>
    <w:rPr>
      <w:sz w:val="21"/>
      <w:szCs w:val="21"/>
    </w:rPr>
  </w:style>
  <w:style w:type="character" w:customStyle="1" w:styleId="Char">
    <w:name w:val="批注框文本 Char"/>
    <w:basedOn w:val="a0"/>
    <w:link w:val="a5"/>
    <w:uiPriority w:val="99"/>
    <w:semiHidden/>
    <w:qFormat/>
    <w:rsid w:val="00A76D11"/>
    <w:rPr>
      <w:sz w:val="18"/>
      <w:szCs w:val="18"/>
    </w:rPr>
  </w:style>
  <w:style w:type="character" w:customStyle="1" w:styleId="Char0">
    <w:name w:val="批注文字 Char"/>
    <w:basedOn w:val="a0"/>
    <w:link w:val="a6"/>
    <w:uiPriority w:val="99"/>
    <w:semiHidden/>
    <w:qFormat/>
    <w:rsid w:val="00A76D11"/>
  </w:style>
  <w:style w:type="character" w:customStyle="1" w:styleId="Char1">
    <w:name w:val="页眉 Char"/>
    <w:basedOn w:val="a0"/>
    <w:link w:val="a7"/>
    <w:uiPriority w:val="99"/>
    <w:qFormat/>
    <w:rsid w:val="00A76D11"/>
    <w:rPr>
      <w:sz w:val="18"/>
      <w:szCs w:val="18"/>
    </w:rPr>
  </w:style>
  <w:style w:type="character" w:customStyle="1" w:styleId="Char2">
    <w:name w:val="页脚 Char"/>
    <w:basedOn w:val="a0"/>
    <w:link w:val="a8"/>
    <w:uiPriority w:val="99"/>
    <w:qFormat/>
    <w:rsid w:val="00A76D11"/>
    <w:rPr>
      <w:sz w:val="18"/>
      <w:szCs w:val="18"/>
    </w:rPr>
  </w:style>
  <w:style w:type="character" w:customStyle="1" w:styleId="Char3">
    <w:name w:val="批注主题 Char"/>
    <w:basedOn w:val="Char0"/>
    <w:link w:val="a9"/>
    <w:uiPriority w:val="99"/>
    <w:semiHidden/>
    <w:rsid w:val="00A76D11"/>
    <w:rPr>
      <w:b/>
      <w:bCs/>
    </w:rPr>
  </w:style>
  <w:style w:type="paragraph" w:styleId="a7">
    <w:name w:val="header"/>
    <w:basedOn w:val="a"/>
    <w:link w:val="Char1"/>
    <w:uiPriority w:val="99"/>
    <w:unhideWhenUsed/>
    <w:qFormat/>
    <w:rsid w:val="00A76D11"/>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2"/>
    <w:uiPriority w:val="99"/>
    <w:unhideWhenUsed/>
    <w:qFormat/>
    <w:rsid w:val="00A76D11"/>
    <w:pPr>
      <w:tabs>
        <w:tab w:val="center" w:pos="4153"/>
        <w:tab w:val="right" w:pos="8306"/>
      </w:tabs>
      <w:snapToGrid w:val="0"/>
      <w:jc w:val="left"/>
    </w:pPr>
    <w:rPr>
      <w:sz w:val="18"/>
      <w:szCs w:val="18"/>
    </w:rPr>
  </w:style>
  <w:style w:type="paragraph" w:styleId="a6">
    <w:name w:val="annotation text"/>
    <w:basedOn w:val="a"/>
    <w:link w:val="Char0"/>
    <w:uiPriority w:val="99"/>
    <w:unhideWhenUsed/>
    <w:qFormat/>
    <w:rsid w:val="00A76D11"/>
    <w:pPr>
      <w:jc w:val="left"/>
    </w:pPr>
  </w:style>
  <w:style w:type="paragraph" w:styleId="a5">
    <w:name w:val="Balloon Text"/>
    <w:basedOn w:val="a"/>
    <w:link w:val="Char"/>
    <w:uiPriority w:val="99"/>
    <w:unhideWhenUsed/>
    <w:qFormat/>
    <w:rsid w:val="00A76D11"/>
    <w:rPr>
      <w:sz w:val="18"/>
      <w:szCs w:val="18"/>
    </w:rPr>
  </w:style>
  <w:style w:type="paragraph" w:styleId="a9">
    <w:name w:val="annotation subject"/>
    <w:basedOn w:val="a6"/>
    <w:next w:val="a6"/>
    <w:link w:val="Char3"/>
    <w:uiPriority w:val="99"/>
    <w:unhideWhenUsed/>
    <w:qFormat/>
    <w:rsid w:val="00A76D11"/>
    <w:rPr>
      <w:b/>
      <w:bCs/>
    </w:rPr>
  </w:style>
  <w:style w:type="paragraph" w:customStyle="1" w:styleId="1">
    <w:name w:val="列出段落1"/>
    <w:basedOn w:val="a"/>
    <w:uiPriority w:val="34"/>
    <w:qFormat/>
    <w:rsid w:val="00A76D11"/>
    <w:pPr>
      <w:ind w:firstLineChars="200" w:firstLine="420"/>
    </w:pPr>
  </w:style>
  <w:style w:type="paragraph" w:customStyle="1" w:styleId="10">
    <w:name w:val="修订1"/>
    <w:uiPriority w:val="99"/>
    <w:semiHidden/>
    <w:rsid w:val="00A76D11"/>
    <w:rPr>
      <w:rFonts w:ascii="Calibri" w:hAnsi="Calibri"/>
      <w:kern w:val="2"/>
      <w:sz w:val="21"/>
      <w:szCs w:val="22"/>
    </w:rPr>
  </w:style>
  <w:style w:type="table" w:styleId="aa">
    <w:name w:val="Table Grid"/>
    <w:basedOn w:val="a1"/>
    <w:uiPriority w:val="59"/>
    <w:qFormat/>
    <w:rsid w:val="00A76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71"/>
    <w:rsid w:val="00900620"/>
    <w:rPr>
      <w:rFonts w:ascii="Calibri" w:hAnsi="Calibri"/>
      <w:kern w:val="2"/>
      <w:sz w:val="21"/>
      <w:szCs w:val="22"/>
    </w:rPr>
  </w:style>
  <w:style w:type="character" w:styleId="ac">
    <w:name w:val="FollowedHyperlink"/>
    <w:basedOn w:val="a0"/>
    <w:uiPriority w:val="99"/>
    <w:semiHidden/>
    <w:unhideWhenUsed/>
    <w:rsid w:val="005B606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5095081">
      <w:bodyDiv w:val="1"/>
      <w:marLeft w:val="0"/>
      <w:marRight w:val="0"/>
      <w:marTop w:val="0"/>
      <w:marBottom w:val="0"/>
      <w:divBdr>
        <w:top w:val="none" w:sz="0" w:space="0" w:color="auto"/>
        <w:left w:val="none" w:sz="0" w:space="0" w:color="auto"/>
        <w:bottom w:val="none" w:sz="0" w:space="0" w:color="auto"/>
        <w:right w:val="none" w:sz="0" w:space="0" w:color="auto"/>
      </w:divBdr>
    </w:div>
    <w:div w:id="176119610">
      <w:bodyDiv w:val="1"/>
      <w:marLeft w:val="0"/>
      <w:marRight w:val="0"/>
      <w:marTop w:val="0"/>
      <w:marBottom w:val="0"/>
      <w:divBdr>
        <w:top w:val="none" w:sz="0" w:space="0" w:color="auto"/>
        <w:left w:val="none" w:sz="0" w:space="0" w:color="auto"/>
        <w:bottom w:val="none" w:sz="0" w:space="0" w:color="auto"/>
        <w:right w:val="none" w:sz="0" w:space="0" w:color="auto"/>
      </w:divBdr>
    </w:div>
    <w:div w:id="216208372">
      <w:bodyDiv w:val="1"/>
      <w:marLeft w:val="0"/>
      <w:marRight w:val="0"/>
      <w:marTop w:val="0"/>
      <w:marBottom w:val="0"/>
      <w:divBdr>
        <w:top w:val="none" w:sz="0" w:space="0" w:color="auto"/>
        <w:left w:val="none" w:sz="0" w:space="0" w:color="auto"/>
        <w:bottom w:val="none" w:sz="0" w:space="0" w:color="auto"/>
        <w:right w:val="none" w:sz="0" w:space="0" w:color="auto"/>
      </w:divBdr>
    </w:div>
    <w:div w:id="218900879">
      <w:bodyDiv w:val="1"/>
      <w:marLeft w:val="0"/>
      <w:marRight w:val="0"/>
      <w:marTop w:val="0"/>
      <w:marBottom w:val="0"/>
      <w:divBdr>
        <w:top w:val="none" w:sz="0" w:space="0" w:color="auto"/>
        <w:left w:val="none" w:sz="0" w:space="0" w:color="auto"/>
        <w:bottom w:val="none" w:sz="0" w:space="0" w:color="auto"/>
        <w:right w:val="none" w:sz="0" w:space="0" w:color="auto"/>
      </w:divBdr>
    </w:div>
    <w:div w:id="418676432">
      <w:bodyDiv w:val="1"/>
      <w:marLeft w:val="0"/>
      <w:marRight w:val="0"/>
      <w:marTop w:val="0"/>
      <w:marBottom w:val="0"/>
      <w:divBdr>
        <w:top w:val="none" w:sz="0" w:space="0" w:color="auto"/>
        <w:left w:val="none" w:sz="0" w:space="0" w:color="auto"/>
        <w:bottom w:val="none" w:sz="0" w:space="0" w:color="auto"/>
        <w:right w:val="none" w:sz="0" w:space="0" w:color="auto"/>
      </w:divBdr>
    </w:div>
    <w:div w:id="486016991">
      <w:bodyDiv w:val="1"/>
      <w:marLeft w:val="0"/>
      <w:marRight w:val="0"/>
      <w:marTop w:val="0"/>
      <w:marBottom w:val="0"/>
      <w:divBdr>
        <w:top w:val="none" w:sz="0" w:space="0" w:color="auto"/>
        <w:left w:val="none" w:sz="0" w:space="0" w:color="auto"/>
        <w:bottom w:val="none" w:sz="0" w:space="0" w:color="auto"/>
        <w:right w:val="none" w:sz="0" w:space="0" w:color="auto"/>
      </w:divBdr>
    </w:div>
    <w:div w:id="492648410">
      <w:bodyDiv w:val="1"/>
      <w:marLeft w:val="0"/>
      <w:marRight w:val="0"/>
      <w:marTop w:val="0"/>
      <w:marBottom w:val="0"/>
      <w:divBdr>
        <w:top w:val="none" w:sz="0" w:space="0" w:color="auto"/>
        <w:left w:val="none" w:sz="0" w:space="0" w:color="auto"/>
        <w:bottom w:val="none" w:sz="0" w:space="0" w:color="auto"/>
        <w:right w:val="none" w:sz="0" w:space="0" w:color="auto"/>
      </w:divBdr>
    </w:div>
    <w:div w:id="676074681">
      <w:bodyDiv w:val="1"/>
      <w:marLeft w:val="0"/>
      <w:marRight w:val="0"/>
      <w:marTop w:val="0"/>
      <w:marBottom w:val="0"/>
      <w:divBdr>
        <w:top w:val="none" w:sz="0" w:space="0" w:color="auto"/>
        <w:left w:val="none" w:sz="0" w:space="0" w:color="auto"/>
        <w:bottom w:val="none" w:sz="0" w:space="0" w:color="auto"/>
        <w:right w:val="none" w:sz="0" w:space="0" w:color="auto"/>
      </w:divBdr>
    </w:div>
    <w:div w:id="883324168">
      <w:bodyDiv w:val="1"/>
      <w:marLeft w:val="0"/>
      <w:marRight w:val="0"/>
      <w:marTop w:val="0"/>
      <w:marBottom w:val="0"/>
      <w:divBdr>
        <w:top w:val="none" w:sz="0" w:space="0" w:color="auto"/>
        <w:left w:val="none" w:sz="0" w:space="0" w:color="auto"/>
        <w:bottom w:val="none" w:sz="0" w:space="0" w:color="auto"/>
        <w:right w:val="none" w:sz="0" w:space="0" w:color="auto"/>
      </w:divBdr>
    </w:div>
    <w:div w:id="893352190">
      <w:bodyDiv w:val="1"/>
      <w:marLeft w:val="0"/>
      <w:marRight w:val="0"/>
      <w:marTop w:val="0"/>
      <w:marBottom w:val="0"/>
      <w:divBdr>
        <w:top w:val="none" w:sz="0" w:space="0" w:color="auto"/>
        <w:left w:val="none" w:sz="0" w:space="0" w:color="auto"/>
        <w:bottom w:val="none" w:sz="0" w:space="0" w:color="auto"/>
        <w:right w:val="none" w:sz="0" w:space="0" w:color="auto"/>
      </w:divBdr>
    </w:div>
    <w:div w:id="940340096">
      <w:bodyDiv w:val="1"/>
      <w:marLeft w:val="0"/>
      <w:marRight w:val="0"/>
      <w:marTop w:val="0"/>
      <w:marBottom w:val="0"/>
      <w:divBdr>
        <w:top w:val="none" w:sz="0" w:space="0" w:color="auto"/>
        <w:left w:val="none" w:sz="0" w:space="0" w:color="auto"/>
        <w:bottom w:val="none" w:sz="0" w:space="0" w:color="auto"/>
        <w:right w:val="none" w:sz="0" w:space="0" w:color="auto"/>
      </w:divBdr>
    </w:div>
    <w:div w:id="957293765">
      <w:bodyDiv w:val="1"/>
      <w:marLeft w:val="0"/>
      <w:marRight w:val="0"/>
      <w:marTop w:val="0"/>
      <w:marBottom w:val="0"/>
      <w:divBdr>
        <w:top w:val="none" w:sz="0" w:space="0" w:color="auto"/>
        <w:left w:val="none" w:sz="0" w:space="0" w:color="auto"/>
        <w:bottom w:val="none" w:sz="0" w:space="0" w:color="auto"/>
        <w:right w:val="none" w:sz="0" w:space="0" w:color="auto"/>
      </w:divBdr>
    </w:div>
    <w:div w:id="1099443582">
      <w:bodyDiv w:val="1"/>
      <w:marLeft w:val="0"/>
      <w:marRight w:val="0"/>
      <w:marTop w:val="0"/>
      <w:marBottom w:val="0"/>
      <w:divBdr>
        <w:top w:val="none" w:sz="0" w:space="0" w:color="auto"/>
        <w:left w:val="none" w:sz="0" w:space="0" w:color="auto"/>
        <w:bottom w:val="none" w:sz="0" w:space="0" w:color="auto"/>
        <w:right w:val="none" w:sz="0" w:space="0" w:color="auto"/>
      </w:divBdr>
    </w:div>
    <w:div w:id="1501919832">
      <w:bodyDiv w:val="1"/>
      <w:marLeft w:val="0"/>
      <w:marRight w:val="0"/>
      <w:marTop w:val="0"/>
      <w:marBottom w:val="0"/>
      <w:divBdr>
        <w:top w:val="none" w:sz="0" w:space="0" w:color="auto"/>
        <w:left w:val="none" w:sz="0" w:space="0" w:color="auto"/>
        <w:bottom w:val="none" w:sz="0" w:space="0" w:color="auto"/>
        <w:right w:val="none" w:sz="0" w:space="0" w:color="auto"/>
      </w:divBdr>
    </w:div>
    <w:div w:id="1528758699">
      <w:bodyDiv w:val="1"/>
      <w:marLeft w:val="0"/>
      <w:marRight w:val="0"/>
      <w:marTop w:val="0"/>
      <w:marBottom w:val="0"/>
      <w:divBdr>
        <w:top w:val="none" w:sz="0" w:space="0" w:color="auto"/>
        <w:left w:val="none" w:sz="0" w:space="0" w:color="auto"/>
        <w:bottom w:val="none" w:sz="0" w:space="0" w:color="auto"/>
        <w:right w:val="none" w:sz="0" w:space="0" w:color="auto"/>
      </w:divBdr>
    </w:div>
    <w:div w:id="1556355204">
      <w:bodyDiv w:val="1"/>
      <w:marLeft w:val="0"/>
      <w:marRight w:val="0"/>
      <w:marTop w:val="0"/>
      <w:marBottom w:val="0"/>
      <w:divBdr>
        <w:top w:val="none" w:sz="0" w:space="0" w:color="auto"/>
        <w:left w:val="none" w:sz="0" w:space="0" w:color="auto"/>
        <w:bottom w:val="none" w:sz="0" w:space="0" w:color="auto"/>
        <w:right w:val="none" w:sz="0" w:space="0" w:color="auto"/>
      </w:divBdr>
    </w:div>
    <w:div w:id="1852529790">
      <w:bodyDiv w:val="1"/>
      <w:marLeft w:val="0"/>
      <w:marRight w:val="0"/>
      <w:marTop w:val="0"/>
      <w:marBottom w:val="0"/>
      <w:divBdr>
        <w:top w:val="none" w:sz="0" w:space="0" w:color="auto"/>
        <w:left w:val="none" w:sz="0" w:space="0" w:color="auto"/>
        <w:bottom w:val="none" w:sz="0" w:space="0" w:color="auto"/>
        <w:right w:val="none" w:sz="0" w:space="0" w:color="auto"/>
      </w:divBdr>
    </w:div>
    <w:div w:id="1904023642">
      <w:bodyDiv w:val="1"/>
      <w:marLeft w:val="0"/>
      <w:marRight w:val="0"/>
      <w:marTop w:val="0"/>
      <w:marBottom w:val="0"/>
      <w:divBdr>
        <w:top w:val="none" w:sz="0" w:space="0" w:color="auto"/>
        <w:left w:val="none" w:sz="0" w:space="0" w:color="auto"/>
        <w:bottom w:val="none" w:sz="0" w:space="0" w:color="auto"/>
        <w:right w:val="none" w:sz="0" w:space="0" w:color="auto"/>
      </w:divBdr>
    </w:div>
    <w:div w:id="1961959250">
      <w:bodyDiv w:val="1"/>
      <w:marLeft w:val="0"/>
      <w:marRight w:val="0"/>
      <w:marTop w:val="0"/>
      <w:marBottom w:val="0"/>
      <w:divBdr>
        <w:top w:val="none" w:sz="0" w:space="0" w:color="auto"/>
        <w:left w:val="none" w:sz="0" w:space="0" w:color="auto"/>
        <w:bottom w:val="none" w:sz="0" w:space="0" w:color="auto"/>
        <w:right w:val="none" w:sz="0" w:space="0" w:color="auto"/>
      </w:divBdr>
    </w:div>
    <w:div w:id="2066029479">
      <w:bodyDiv w:val="1"/>
      <w:marLeft w:val="0"/>
      <w:marRight w:val="0"/>
      <w:marTop w:val="0"/>
      <w:marBottom w:val="0"/>
      <w:divBdr>
        <w:top w:val="none" w:sz="0" w:space="0" w:color="auto"/>
        <w:left w:val="none" w:sz="0" w:space="0" w:color="auto"/>
        <w:bottom w:val="none" w:sz="0" w:space="0" w:color="auto"/>
        <w:right w:val="none" w:sz="0" w:space="0" w:color="auto"/>
      </w:divBdr>
    </w:div>
    <w:div w:id="2069063520">
      <w:bodyDiv w:val="1"/>
      <w:marLeft w:val="0"/>
      <w:marRight w:val="0"/>
      <w:marTop w:val="0"/>
      <w:marBottom w:val="0"/>
      <w:divBdr>
        <w:top w:val="none" w:sz="0" w:space="0" w:color="auto"/>
        <w:left w:val="none" w:sz="0" w:space="0" w:color="auto"/>
        <w:bottom w:val="none" w:sz="0" w:space="0" w:color="auto"/>
        <w:right w:val="none" w:sz="0" w:space="0" w:color="auto"/>
      </w:divBdr>
    </w:div>
    <w:div w:id="2104572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ode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BF25-E297-47F0-9807-24F0F97A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1985</Characters>
  <Application>Microsoft Office Word</Application>
  <DocSecurity>4</DocSecurity>
  <Lines>16</Lines>
  <Paragraphs>4</Paragraphs>
  <ScaleCrop>false</ScaleCrop>
  <Company>Microsoft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ZHONGM</cp:lastModifiedBy>
  <cp:revision>2</cp:revision>
  <dcterms:created xsi:type="dcterms:W3CDTF">2024-01-19T16:01:00Z</dcterms:created>
  <dcterms:modified xsi:type="dcterms:W3CDTF">2024-01-19T16:01:00Z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