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BD4" w:rsidRDefault="00612D7D" w:rsidP="00762B2A">
      <w:pPr>
        <w:spacing w:line="540" w:lineRule="exact"/>
        <w:ind w:firstLineChars="50" w:firstLine="160"/>
        <w:jc w:val="center"/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仿宋" w:hAnsi="仿宋" w:cs="Times New Roman" w:hint="eastAsia"/>
          <w:b/>
          <w:color w:val="000000" w:themeColor="text1"/>
          <w:sz w:val="32"/>
          <w:szCs w:val="32"/>
        </w:rPr>
        <w:t>华泰保兴基金管理有限公司</w:t>
      </w:r>
    </w:p>
    <w:p w:rsidR="00BB3BD4" w:rsidRDefault="00612D7D" w:rsidP="00762B2A">
      <w:pPr>
        <w:spacing w:line="540" w:lineRule="exact"/>
        <w:ind w:firstLineChars="50" w:firstLine="160"/>
        <w:jc w:val="center"/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pPrChange w:id="0" w:author="ZHONGM" w:date="2024-01-20T00:01:00Z">
          <w:pPr>
            <w:spacing w:line="540" w:lineRule="exact"/>
            <w:ind w:firstLineChars="50" w:firstLine="160"/>
            <w:jc w:val="center"/>
          </w:pPr>
        </w:pPrChange>
      </w:pPr>
      <w:r>
        <w:rPr>
          <w:rFonts w:ascii="Times New Roman" w:eastAsia="仿宋" w:hAnsi="仿宋" w:cs="Times New Roman" w:hint="eastAsia"/>
          <w:b/>
          <w:color w:val="000000" w:themeColor="text1"/>
          <w:sz w:val="32"/>
          <w:szCs w:val="32"/>
        </w:rPr>
        <w:t>关于旗下</w:t>
      </w:r>
      <w:r>
        <w:rPr>
          <w:rFonts w:ascii="Times New Roman" w:eastAsia="仿宋" w:hAnsi="仿宋" w:cs="Times New Roman"/>
          <w:b/>
          <w:color w:val="000000" w:themeColor="text1"/>
          <w:sz w:val="32"/>
          <w:szCs w:val="32"/>
        </w:rPr>
        <w:t>基金</w:t>
      </w:r>
      <w:r w:rsidR="00D20C5B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2023</w:t>
      </w:r>
      <w:r w:rsidR="00D20C5B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年第</w:t>
      </w:r>
      <w:r w:rsidR="00D20C5B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4</w:t>
      </w:r>
      <w:r w:rsidR="00D20C5B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季度</w:t>
      </w:r>
      <w:r w:rsidR="00794AB6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报告</w:t>
      </w:r>
      <w:r>
        <w:rPr>
          <w:rFonts w:ascii="Times New Roman" w:eastAsia="仿宋" w:hAnsi="仿宋" w:cs="Times New Roman" w:hint="eastAsia"/>
          <w:b/>
          <w:color w:val="000000" w:themeColor="text1"/>
          <w:sz w:val="32"/>
          <w:szCs w:val="32"/>
        </w:rPr>
        <w:t>的提示性公告</w:t>
      </w:r>
    </w:p>
    <w:p w:rsidR="00BB3BD4" w:rsidRPr="0098095F" w:rsidRDefault="00BB3BD4" w:rsidP="00762B2A">
      <w:pPr>
        <w:spacing w:line="540" w:lineRule="exact"/>
        <w:ind w:firstLineChars="50" w:firstLine="160"/>
        <w:jc w:val="center"/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pPrChange w:id="1" w:author="ZHONGM" w:date="2024-01-20T00:01:00Z">
          <w:pPr>
            <w:spacing w:line="540" w:lineRule="exact"/>
            <w:ind w:firstLineChars="50" w:firstLine="160"/>
            <w:jc w:val="center"/>
          </w:pPr>
        </w:pPrChange>
      </w:pPr>
    </w:p>
    <w:p w:rsidR="00BB3BD4" w:rsidRDefault="00612D7D">
      <w:pPr>
        <w:spacing w:line="540" w:lineRule="exact"/>
        <w:ind w:firstLineChars="200" w:firstLine="560"/>
        <w:rPr>
          <w:rFonts w:ascii="Times New Roman" w:eastAsia="仿宋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仿宋" w:hAnsi="仿宋" w:cs="Times New Roman" w:hint="eastAsia"/>
          <w:color w:val="000000" w:themeColor="text1"/>
          <w:sz w:val="28"/>
          <w:szCs w:val="28"/>
        </w:rPr>
        <w:t>本公司董事会及董事保证旗下基金</w:t>
      </w:r>
      <w:r w:rsidR="00D20C5B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2023</w:t>
      </w:r>
      <w:r w:rsidR="00D20C5B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年第</w:t>
      </w:r>
      <w:r w:rsidR="00D20C5B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4</w:t>
      </w:r>
      <w:r w:rsidR="00D20C5B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季度</w:t>
      </w:r>
      <w:r w:rsidR="00794AB6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报告</w:t>
      </w:r>
      <w:r>
        <w:rPr>
          <w:rFonts w:ascii="Times New Roman" w:eastAsia="仿宋" w:hAnsi="仿宋" w:cs="Times New Roman" w:hint="eastAsia"/>
          <w:color w:val="000000" w:themeColor="text1"/>
          <w:sz w:val="28"/>
          <w:szCs w:val="28"/>
        </w:rPr>
        <w:t>所载资料不存在虚假记载、误导性陈述或重大遗漏，并对其内容的真实性、准确性和完整性承担个别及连带责任。</w:t>
      </w:r>
      <w:bookmarkStart w:id="2" w:name="_GoBack"/>
      <w:bookmarkEnd w:id="2"/>
    </w:p>
    <w:p w:rsidR="00BB3BD4" w:rsidRDefault="00612D7D">
      <w:pPr>
        <w:spacing w:line="540" w:lineRule="exact"/>
        <w:ind w:firstLineChars="200" w:firstLine="560"/>
        <w:rPr>
          <w:rFonts w:ascii="Times New Roman" w:eastAsia="仿宋" w:hAnsi="仿宋" w:cs="Times New Roman"/>
          <w:color w:val="000000" w:themeColor="text1"/>
          <w:sz w:val="28"/>
          <w:szCs w:val="28"/>
        </w:rPr>
      </w:pPr>
      <w:r>
        <w:rPr>
          <w:rFonts w:ascii="Times New Roman" w:eastAsia="仿宋" w:hAnsi="仿宋" w:cs="Times New Roman" w:hint="eastAsia"/>
          <w:color w:val="000000" w:themeColor="text1"/>
          <w:sz w:val="28"/>
          <w:szCs w:val="28"/>
        </w:rPr>
        <w:t>本</w:t>
      </w:r>
      <w:r>
        <w:rPr>
          <w:rFonts w:ascii="Times New Roman" w:eastAsia="仿宋" w:hAnsi="仿宋" w:cs="Times New Roman"/>
          <w:color w:val="000000" w:themeColor="text1"/>
          <w:sz w:val="28"/>
          <w:szCs w:val="28"/>
        </w:rPr>
        <w:t>公司</w:t>
      </w:r>
      <w:r>
        <w:rPr>
          <w:rFonts w:ascii="Times New Roman" w:eastAsia="仿宋" w:hAnsi="仿宋" w:cs="Times New Roman" w:hint="eastAsia"/>
          <w:color w:val="000000" w:themeColor="text1"/>
          <w:sz w:val="28"/>
          <w:szCs w:val="28"/>
        </w:rPr>
        <w:t>旗下基金（详见下表）的</w:t>
      </w:r>
      <w:r w:rsidR="00D20C5B">
        <w:rPr>
          <w:rFonts w:ascii="Times New Roman" w:eastAsia="仿宋" w:hAnsi="仿宋" w:cs="Times New Roman"/>
          <w:color w:val="000000" w:themeColor="text1"/>
          <w:sz w:val="28"/>
          <w:szCs w:val="28"/>
        </w:rPr>
        <w:t>2023</w:t>
      </w:r>
      <w:r w:rsidR="00D20C5B">
        <w:rPr>
          <w:rFonts w:ascii="Times New Roman" w:eastAsia="仿宋" w:hAnsi="仿宋" w:cs="Times New Roman"/>
          <w:color w:val="000000" w:themeColor="text1"/>
          <w:sz w:val="28"/>
          <w:szCs w:val="28"/>
        </w:rPr>
        <w:t>年第</w:t>
      </w:r>
      <w:r w:rsidR="00D20C5B">
        <w:rPr>
          <w:rFonts w:ascii="Times New Roman" w:eastAsia="仿宋" w:hAnsi="仿宋" w:cs="Times New Roman"/>
          <w:color w:val="000000" w:themeColor="text1"/>
          <w:sz w:val="28"/>
          <w:szCs w:val="28"/>
        </w:rPr>
        <w:t>4</w:t>
      </w:r>
      <w:r w:rsidR="00D20C5B">
        <w:rPr>
          <w:rFonts w:ascii="Times New Roman" w:eastAsia="仿宋" w:hAnsi="仿宋" w:cs="Times New Roman"/>
          <w:color w:val="000000" w:themeColor="text1"/>
          <w:sz w:val="28"/>
          <w:szCs w:val="28"/>
        </w:rPr>
        <w:t>季度</w:t>
      </w:r>
      <w:r w:rsidR="00794AB6">
        <w:rPr>
          <w:rFonts w:ascii="Times New Roman" w:eastAsia="仿宋" w:hAnsi="仿宋" w:cs="Times New Roman"/>
          <w:color w:val="000000" w:themeColor="text1"/>
          <w:sz w:val="28"/>
          <w:szCs w:val="28"/>
        </w:rPr>
        <w:t>报告</w:t>
      </w:r>
      <w:r>
        <w:rPr>
          <w:rFonts w:ascii="Times New Roman" w:eastAsia="仿宋" w:hAnsi="仿宋" w:cs="Times New Roman"/>
          <w:color w:val="000000" w:themeColor="text1"/>
          <w:sz w:val="28"/>
          <w:szCs w:val="28"/>
        </w:rPr>
        <w:t>全文于</w:t>
      </w:r>
      <w:r w:rsidR="00D20C5B">
        <w:rPr>
          <w:rFonts w:ascii="Times New Roman" w:eastAsia="仿宋" w:hAnsi="仿宋" w:cs="Times New Roman"/>
          <w:color w:val="000000" w:themeColor="text1"/>
          <w:sz w:val="28"/>
          <w:szCs w:val="28"/>
        </w:rPr>
        <w:t>2024</w:t>
      </w:r>
      <w:r w:rsidR="00D20C5B">
        <w:rPr>
          <w:rFonts w:ascii="Times New Roman" w:eastAsia="仿宋" w:hAnsi="仿宋" w:cs="Times New Roman"/>
          <w:color w:val="000000" w:themeColor="text1"/>
          <w:sz w:val="28"/>
          <w:szCs w:val="28"/>
        </w:rPr>
        <w:t>年</w:t>
      </w:r>
      <w:r w:rsidR="00D20C5B">
        <w:rPr>
          <w:rFonts w:ascii="Times New Roman" w:eastAsia="仿宋" w:hAnsi="仿宋" w:cs="Times New Roman"/>
          <w:color w:val="000000" w:themeColor="text1"/>
          <w:sz w:val="28"/>
          <w:szCs w:val="28"/>
        </w:rPr>
        <w:t>1</w:t>
      </w:r>
      <w:r w:rsidR="00D20C5B">
        <w:rPr>
          <w:rFonts w:ascii="Times New Roman" w:eastAsia="仿宋" w:hAnsi="仿宋" w:cs="Times New Roman"/>
          <w:color w:val="000000" w:themeColor="text1"/>
          <w:sz w:val="28"/>
          <w:szCs w:val="28"/>
        </w:rPr>
        <w:t>月</w:t>
      </w:r>
      <w:r w:rsidR="00D20C5B">
        <w:rPr>
          <w:rFonts w:ascii="Times New Roman" w:eastAsia="仿宋" w:hAnsi="仿宋" w:cs="Times New Roman"/>
          <w:color w:val="000000" w:themeColor="text1"/>
          <w:sz w:val="28"/>
          <w:szCs w:val="28"/>
        </w:rPr>
        <w:t>20</w:t>
      </w:r>
      <w:r w:rsidR="00D20C5B">
        <w:rPr>
          <w:rFonts w:ascii="Times New Roman" w:eastAsia="仿宋" w:hAnsi="仿宋" w:cs="Times New Roman"/>
          <w:color w:val="000000" w:themeColor="text1"/>
          <w:sz w:val="28"/>
          <w:szCs w:val="28"/>
        </w:rPr>
        <w:t>日</w:t>
      </w:r>
      <w:r>
        <w:rPr>
          <w:rFonts w:ascii="Times New Roman" w:eastAsia="仿宋" w:hAnsi="仿宋" w:cs="Times New Roman" w:hint="eastAsia"/>
          <w:color w:val="000000" w:themeColor="text1"/>
          <w:sz w:val="28"/>
          <w:szCs w:val="28"/>
        </w:rPr>
        <w:t>在本公司网站（</w:t>
      </w:r>
      <w:r>
        <w:rPr>
          <w:rFonts w:ascii="Times New Roman" w:eastAsia="仿宋" w:hAnsi="仿宋" w:cs="Times New Roman"/>
          <w:color w:val="000000" w:themeColor="text1"/>
          <w:sz w:val="28"/>
          <w:szCs w:val="28"/>
        </w:rPr>
        <w:t>www.ehuataifund.com</w:t>
      </w:r>
      <w:r>
        <w:rPr>
          <w:rFonts w:ascii="Times New Roman" w:eastAsia="仿宋" w:hAnsi="仿宋" w:cs="Times New Roman" w:hint="eastAsia"/>
          <w:color w:val="000000" w:themeColor="text1"/>
          <w:sz w:val="28"/>
          <w:szCs w:val="28"/>
        </w:rPr>
        <w:t>）</w:t>
      </w:r>
      <w:r>
        <w:rPr>
          <w:rFonts w:ascii="Times New Roman" w:eastAsia="仿宋" w:hAnsi="仿宋" w:cs="Times New Roman"/>
          <w:color w:val="000000" w:themeColor="text1"/>
          <w:sz w:val="28"/>
          <w:szCs w:val="28"/>
        </w:rPr>
        <w:t>和中国证监会</w:t>
      </w:r>
      <w:r>
        <w:rPr>
          <w:rFonts w:ascii="Times New Roman" w:eastAsia="仿宋" w:hAnsi="仿宋" w:cs="Times New Roman" w:hint="eastAsia"/>
          <w:color w:val="000000" w:themeColor="text1"/>
          <w:sz w:val="28"/>
          <w:szCs w:val="28"/>
        </w:rPr>
        <w:t>基金</w:t>
      </w:r>
      <w:r>
        <w:rPr>
          <w:rFonts w:ascii="Times New Roman" w:eastAsia="仿宋" w:hAnsi="仿宋" w:cs="Times New Roman"/>
          <w:color w:val="000000" w:themeColor="text1"/>
          <w:sz w:val="28"/>
          <w:szCs w:val="28"/>
        </w:rPr>
        <w:t>电子披露网站</w:t>
      </w:r>
      <w:r>
        <w:rPr>
          <w:rFonts w:ascii="Times New Roman" w:eastAsia="仿宋" w:hAnsi="仿宋" w:cs="Times New Roman" w:hint="eastAsia"/>
          <w:color w:val="000000" w:themeColor="text1"/>
          <w:sz w:val="28"/>
          <w:szCs w:val="28"/>
        </w:rPr>
        <w:t>（</w:t>
      </w:r>
      <w:hyperlink r:id="rId8" w:history="1">
        <w:r>
          <w:rPr>
            <w:rFonts w:ascii="Times New Roman" w:cs="Times New Roman"/>
            <w:color w:val="000000" w:themeColor="text1"/>
            <w:sz w:val="28"/>
            <w:szCs w:val="28"/>
          </w:rPr>
          <w:t>http://eid.csrc.gov.cn/fund</w:t>
        </w:r>
      </w:hyperlink>
      <w:r>
        <w:rPr>
          <w:rFonts w:ascii="Times New Roman" w:eastAsia="仿宋" w:hAnsi="仿宋" w:cs="Times New Roman" w:hint="eastAsia"/>
          <w:color w:val="000000" w:themeColor="text1"/>
          <w:sz w:val="28"/>
          <w:szCs w:val="28"/>
        </w:rPr>
        <w:t>）</w:t>
      </w:r>
      <w:r>
        <w:rPr>
          <w:rFonts w:ascii="Times New Roman" w:eastAsia="仿宋" w:hAnsi="仿宋" w:cs="Times New Roman"/>
          <w:color w:val="000000" w:themeColor="text1"/>
          <w:sz w:val="28"/>
          <w:szCs w:val="28"/>
        </w:rPr>
        <w:t>披露，供投资者查阅。如有疑问可拨打本公司客服电话（</w:t>
      </w:r>
      <w:r>
        <w:rPr>
          <w:rFonts w:ascii="Times New Roman" w:eastAsia="仿宋" w:hAnsi="仿宋" w:cs="Times New Roman"/>
          <w:color w:val="000000" w:themeColor="text1"/>
          <w:sz w:val="28"/>
          <w:szCs w:val="28"/>
        </w:rPr>
        <w:t>400-632-9090</w:t>
      </w:r>
      <w:r>
        <w:rPr>
          <w:rFonts w:ascii="Times New Roman" w:eastAsia="仿宋" w:hAnsi="仿宋" w:cs="Times New Roman" w:hint="eastAsia"/>
          <w:color w:val="000000" w:themeColor="text1"/>
          <w:sz w:val="28"/>
          <w:szCs w:val="28"/>
        </w:rPr>
        <w:t>，免长途话费；（</w:t>
      </w:r>
      <w:r>
        <w:rPr>
          <w:rFonts w:ascii="Times New Roman" w:eastAsia="仿宋" w:hAnsi="仿宋" w:cs="Times New Roman" w:hint="eastAsia"/>
          <w:color w:val="000000" w:themeColor="text1"/>
          <w:sz w:val="28"/>
          <w:szCs w:val="28"/>
        </w:rPr>
        <w:t>021</w:t>
      </w:r>
      <w:r>
        <w:rPr>
          <w:rFonts w:ascii="Times New Roman" w:eastAsia="仿宋" w:hAnsi="仿宋" w:cs="Times New Roman" w:hint="eastAsia"/>
          <w:color w:val="000000" w:themeColor="text1"/>
          <w:sz w:val="28"/>
          <w:szCs w:val="28"/>
        </w:rPr>
        <w:t>）</w:t>
      </w:r>
      <w:r>
        <w:rPr>
          <w:rFonts w:ascii="Times New Roman" w:eastAsia="仿宋" w:hAnsi="仿宋" w:cs="Times New Roman" w:hint="eastAsia"/>
          <w:color w:val="000000" w:themeColor="text1"/>
          <w:sz w:val="28"/>
          <w:szCs w:val="28"/>
        </w:rPr>
        <w:t>80210198</w:t>
      </w:r>
      <w:r>
        <w:rPr>
          <w:rFonts w:ascii="Times New Roman" w:eastAsia="仿宋" w:hAnsi="仿宋" w:cs="Times New Roman" w:hint="eastAsia"/>
          <w:color w:val="000000" w:themeColor="text1"/>
          <w:sz w:val="28"/>
          <w:szCs w:val="28"/>
        </w:rPr>
        <w:t>）咨询。</w:t>
      </w:r>
    </w:p>
    <w:tbl>
      <w:tblPr>
        <w:tblStyle w:val="a9"/>
        <w:tblW w:w="8931" w:type="dxa"/>
        <w:tblInd w:w="108" w:type="dxa"/>
        <w:tblLook w:val="04A0"/>
      </w:tblPr>
      <w:tblGrid>
        <w:gridCol w:w="743"/>
        <w:gridCol w:w="1417"/>
        <w:gridCol w:w="6771"/>
      </w:tblGrid>
      <w:tr w:rsidR="00BB3BD4">
        <w:tc>
          <w:tcPr>
            <w:tcW w:w="743" w:type="dxa"/>
            <w:vAlign w:val="center"/>
          </w:tcPr>
          <w:p w:rsidR="00BB3BD4" w:rsidRDefault="00612D7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1417" w:type="dxa"/>
            <w:vAlign w:val="center"/>
          </w:tcPr>
          <w:p w:rsidR="00BB3BD4" w:rsidRDefault="00612D7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基金代码</w:t>
            </w:r>
          </w:p>
        </w:tc>
        <w:tc>
          <w:tcPr>
            <w:tcW w:w="6771" w:type="dxa"/>
            <w:vAlign w:val="center"/>
          </w:tcPr>
          <w:p w:rsidR="00BB3BD4" w:rsidRDefault="00612D7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基金全称</w:t>
            </w:r>
          </w:p>
        </w:tc>
      </w:tr>
      <w:tr w:rsidR="00BB3BD4">
        <w:tc>
          <w:tcPr>
            <w:tcW w:w="743" w:type="dxa"/>
          </w:tcPr>
          <w:p w:rsidR="00BB3BD4" w:rsidRDefault="00612D7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B3BD4" w:rsidRDefault="00612D7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004024</w:t>
            </w:r>
          </w:p>
        </w:tc>
        <w:tc>
          <w:tcPr>
            <w:tcW w:w="6771" w:type="dxa"/>
          </w:tcPr>
          <w:p w:rsidR="00BB3BD4" w:rsidRDefault="00612D7D">
            <w:pPr>
              <w:spacing w:line="54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color w:val="000000" w:themeColor="text1"/>
                <w:sz w:val="24"/>
                <w:szCs w:val="24"/>
              </w:rPr>
              <w:t>华泰保兴尊诚一年定期开放债券型证券投资基金</w:t>
            </w:r>
          </w:p>
        </w:tc>
      </w:tr>
      <w:tr w:rsidR="00BB3BD4">
        <w:tc>
          <w:tcPr>
            <w:tcW w:w="743" w:type="dxa"/>
            <w:vMerge w:val="restart"/>
            <w:vAlign w:val="center"/>
          </w:tcPr>
          <w:p w:rsidR="00BB3BD4" w:rsidRDefault="00612D7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BB3BD4" w:rsidRDefault="00612D7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004374</w:t>
            </w:r>
          </w:p>
        </w:tc>
        <w:tc>
          <w:tcPr>
            <w:tcW w:w="6771" w:type="dxa"/>
          </w:tcPr>
          <w:p w:rsidR="00BB3BD4" w:rsidRDefault="00612D7D">
            <w:pPr>
              <w:spacing w:line="54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color w:val="000000" w:themeColor="text1"/>
                <w:sz w:val="24"/>
                <w:szCs w:val="24"/>
              </w:rPr>
              <w:t>华泰保兴吉年丰混合型发起式证券投资基金</w:t>
            </w: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A</w:t>
            </w:r>
            <w:r>
              <w:rPr>
                <w:rFonts w:ascii="Times New Roman" w:eastAsia="仿宋" w:hAnsi="仿宋" w:cs="Times New Roman" w:hint="eastAsia"/>
                <w:color w:val="000000" w:themeColor="text1"/>
                <w:sz w:val="24"/>
                <w:szCs w:val="24"/>
              </w:rPr>
              <w:t>类</w:t>
            </w:r>
          </w:p>
        </w:tc>
      </w:tr>
      <w:tr w:rsidR="00BB3BD4">
        <w:tc>
          <w:tcPr>
            <w:tcW w:w="743" w:type="dxa"/>
            <w:vMerge/>
          </w:tcPr>
          <w:p w:rsidR="00BB3BD4" w:rsidRDefault="00BB3BD4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B3BD4" w:rsidRDefault="00612D7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004375</w:t>
            </w:r>
          </w:p>
        </w:tc>
        <w:tc>
          <w:tcPr>
            <w:tcW w:w="6771" w:type="dxa"/>
          </w:tcPr>
          <w:p w:rsidR="00BB3BD4" w:rsidRDefault="00612D7D">
            <w:pPr>
              <w:spacing w:line="54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color w:val="000000" w:themeColor="text1"/>
                <w:sz w:val="24"/>
                <w:szCs w:val="24"/>
              </w:rPr>
              <w:t>华泰保兴吉年丰混合型发起式证券投资基金</w:t>
            </w: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C</w:t>
            </w:r>
            <w:r>
              <w:rPr>
                <w:rFonts w:ascii="Times New Roman" w:eastAsia="仿宋" w:hAnsi="仿宋" w:cs="Times New Roman" w:hint="eastAsia"/>
                <w:color w:val="000000" w:themeColor="text1"/>
                <w:sz w:val="24"/>
                <w:szCs w:val="24"/>
              </w:rPr>
              <w:t>类</w:t>
            </w:r>
          </w:p>
        </w:tc>
      </w:tr>
      <w:tr w:rsidR="00BB3BD4">
        <w:tc>
          <w:tcPr>
            <w:tcW w:w="743" w:type="dxa"/>
            <w:vMerge w:val="restart"/>
            <w:vAlign w:val="center"/>
          </w:tcPr>
          <w:p w:rsidR="00BB3BD4" w:rsidRDefault="00612D7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BB3BD4" w:rsidRDefault="00612D7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004493</w:t>
            </w:r>
          </w:p>
        </w:tc>
        <w:tc>
          <w:tcPr>
            <w:tcW w:w="6771" w:type="dxa"/>
          </w:tcPr>
          <w:p w:rsidR="00BB3BD4" w:rsidRDefault="00612D7D">
            <w:pPr>
              <w:spacing w:line="54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color w:val="000000" w:themeColor="text1"/>
                <w:sz w:val="24"/>
                <w:szCs w:val="24"/>
              </w:rPr>
              <w:t>华泰保兴货币市场基金</w:t>
            </w: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A</w:t>
            </w:r>
            <w:r>
              <w:rPr>
                <w:rFonts w:ascii="Times New Roman" w:eastAsia="仿宋" w:hAnsi="仿宋" w:cs="Times New Roman" w:hint="eastAsia"/>
                <w:color w:val="000000" w:themeColor="text1"/>
                <w:sz w:val="24"/>
                <w:szCs w:val="24"/>
              </w:rPr>
              <w:t>类</w:t>
            </w:r>
          </w:p>
        </w:tc>
      </w:tr>
      <w:tr w:rsidR="00BB3BD4">
        <w:tc>
          <w:tcPr>
            <w:tcW w:w="743" w:type="dxa"/>
            <w:vMerge/>
          </w:tcPr>
          <w:p w:rsidR="00BB3BD4" w:rsidRDefault="00BB3BD4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B3BD4" w:rsidRDefault="00612D7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004494</w:t>
            </w:r>
          </w:p>
        </w:tc>
        <w:tc>
          <w:tcPr>
            <w:tcW w:w="6771" w:type="dxa"/>
          </w:tcPr>
          <w:p w:rsidR="00BB3BD4" w:rsidRDefault="00612D7D">
            <w:pPr>
              <w:spacing w:line="54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color w:val="000000" w:themeColor="text1"/>
                <w:sz w:val="24"/>
                <w:szCs w:val="24"/>
              </w:rPr>
              <w:t>华泰保兴货币市场基金</w:t>
            </w: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B</w:t>
            </w:r>
            <w:r>
              <w:rPr>
                <w:rFonts w:ascii="Times New Roman" w:eastAsia="仿宋" w:hAnsi="仿宋" w:cs="Times New Roman" w:hint="eastAsia"/>
                <w:color w:val="000000" w:themeColor="text1"/>
                <w:sz w:val="24"/>
                <w:szCs w:val="24"/>
              </w:rPr>
              <w:t>类</w:t>
            </w:r>
          </w:p>
        </w:tc>
      </w:tr>
      <w:tr w:rsidR="00BB3BD4">
        <w:tc>
          <w:tcPr>
            <w:tcW w:w="743" w:type="dxa"/>
            <w:vMerge w:val="restart"/>
            <w:vAlign w:val="center"/>
          </w:tcPr>
          <w:p w:rsidR="00BB3BD4" w:rsidRDefault="00612D7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BB3BD4" w:rsidRDefault="00612D7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005159</w:t>
            </w:r>
          </w:p>
        </w:tc>
        <w:tc>
          <w:tcPr>
            <w:tcW w:w="6771" w:type="dxa"/>
          </w:tcPr>
          <w:p w:rsidR="00BB3BD4" w:rsidRDefault="00612D7D">
            <w:pPr>
              <w:spacing w:line="54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color w:val="000000" w:themeColor="text1"/>
                <w:sz w:val="24"/>
                <w:szCs w:val="24"/>
              </w:rPr>
              <w:t>华泰保兴尊合债券型证券投资基金</w:t>
            </w: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A</w:t>
            </w:r>
            <w:r>
              <w:rPr>
                <w:rFonts w:ascii="Times New Roman" w:eastAsia="仿宋" w:hAnsi="仿宋" w:cs="Times New Roman" w:hint="eastAsia"/>
                <w:color w:val="000000" w:themeColor="text1"/>
                <w:sz w:val="24"/>
                <w:szCs w:val="24"/>
              </w:rPr>
              <w:t>类</w:t>
            </w:r>
          </w:p>
        </w:tc>
      </w:tr>
      <w:tr w:rsidR="00BB3BD4">
        <w:tc>
          <w:tcPr>
            <w:tcW w:w="743" w:type="dxa"/>
            <w:vMerge/>
          </w:tcPr>
          <w:p w:rsidR="00BB3BD4" w:rsidRDefault="00BB3BD4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B3BD4" w:rsidRDefault="00612D7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005160</w:t>
            </w:r>
          </w:p>
        </w:tc>
        <w:tc>
          <w:tcPr>
            <w:tcW w:w="6771" w:type="dxa"/>
          </w:tcPr>
          <w:p w:rsidR="00BB3BD4" w:rsidRDefault="00612D7D">
            <w:pPr>
              <w:spacing w:line="54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color w:val="000000" w:themeColor="text1"/>
                <w:sz w:val="24"/>
                <w:szCs w:val="24"/>
              </w:rPr>
              <w:t>华泰保兴尊合债券型证券投资基金</w:t>
            </w: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C</w:t>
            </w:r>
            <w:r>
              <w:rPr>
                <w:rFonts w:ascii="Times New Roman" w:eastAsia="仿宋" w:hAnsi="仿宋" w:cs="Times New Roman" w:hint="eastAsia"/>
                <w:color w:val="000000" w:themeColor="text1"/>
                <w:sz w:val="24"/>
                <w:szCs w:val="24"/>
              </w:rPr>
              <w:t>类</w:t>
            </w:r>
          </w:p>
        </w:tc>
      </w:tr>
      <w:tr w:rsidR="00BB3BD4">
        <w:tc>
          <w:tcPr>
            <w:tcW w:w="743" w:type="dxa"/>
            <w:vMerge w:val="restart"/>
            <w:vAlign w:val="center"/>
          </w:tcPr>
          <w:p w:rsidR="00BB3BD4" w:rsidRDefault="00612D7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BB3BD4" w:rsidRDefault="00612D7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005169</w:t>
            </w:r>
          </w:p>
        </w:tc>
        <w:tc>
          <w:tcPr>
            <w:tcW w:w="6771" w:type="dxa"/>
          </w:tcPr>
          <w:p w:rsidR="00BB3BD4" w:rsidRDefault="00612D7D">
            <w:pPr>
              <w:spacing w:line="54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color w:val="000000" w:themeColor="text1"/>
                <w:sz w:val="24"/>
                <w:szCs w:val="24"/>
              </w:rPr>
              <w:t>华泰保兴策略精选灵活配置混合型发起式证券投资基金</w:t>
            </w: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A</w:t>
            </w:r>
            <w:r>
              <w:rPr>
                <w:rFonts w:ascii="Times New Roman" w:eastAsia="仿宋" w:hAnsi="仿宋" w:cs="Times New Roman" w:hint="eastAsia"/>
                <w:color w:val="000000" w:themeColor="text1"/>
                <w:sz w:val="24"/>
                <w:szCs w:val="24"/>
              </w:rPr>
              <w:t>类</w:t>
            </w:r>
          </w:p>
        </w:tc>
      </w:tr>
      <w:tr w:rsidR="00BB3BD4">
        <w:tc>
          <w:tcPr>
            <w:tcW w:w="743" w:type="dxa"/>
            <w:vMerge/>
          </w:tcPr>
          <w:p w:rsidR="00BB3BD4" w:rsidRDefault="00BB3BD4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B3BD4" w:rsidRDefault="00612D7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005170</w:t>
            </w:r>
          </w:p>
        </w:tc>
        <w:tc>
          <w:tcPr>
            <w:tcW w:w="6771" w:type="dxa"/>
          </w:tcPr>
          <w:p w:rsidR="00BB3BD4" w:rsidRDefault="00612D7D">
            <w:pPr>
              <w:spacing w:line="54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color w:val="000000" w:themeColor="text1"/>
                <w:sz w:val="24"/>
                <w:szCs w:val="24"/>
              </w:rPr>
              <w:t>华泰保兴策略精选灵活配置混合型发起式证券投资基金</w:t>
            </w: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C</w:t>
            </w:r>
            <w:r>
              <w:rPr>
                <w:rFonts w:ascii="Times New Roman" w:eastAsia="仿宋" w:hAnsi="仿宋" w:cs="Times New Roman" w:hint="eastAsia"/>
                <w:color w:val="000000" w:themeColor="text1"/>
                <w:sz w:val="24"/>
                <w:szCs w:val="24"/>
              </w:rPr>
              <w:t>类</w:t>
            </w:r>
          </w:p>
        </w:tc>
      </w:tr>
      <w:tr w:rsidR="00BB3BD4">
        <w:tc>
          <w:tcPr>
            <w:tcW w:w="743" w:type="dxa"/>
          </w:tcPr>
          <w:p w:rsidR="00BB3BD4" w:rsidRDefault="00612D7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BB3BD4" w:rsidRDefault="00612D7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005522</w:t>
            </w:r>
          </w:p>
        </w:tc>
        <w:tc>
          <w:tcPr>
            <w:tcW w:w="6771" w:type="dxa"/>
          </w:tcPr>
          <w:p w:rsidR="00BB3BD4" w:rsidRDefault="00612D7D">
            <w:pPr>
              <w:spacing w:line="54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color w:val="000000" w:themeColor="text1"/>
                <w:sz w:val="24"/>
                <w:szCs w:val="24"/>
              </w:rPr>
              <w:t>华泰保兴吉年福定期开放灵活配置混合型发起式证券投资基金</w:t>
            </w:r>
          </w:p>
        </w:tc>
      </w:tr>
      <w:tr w:rsidR="00BB3BD4">
        <w:tc>
          <w:tcPr>
            <w:tcW w:w="743" w:type="dxa"/>
          </w:tcPr>
          <w:p w:rsidR="00BB3BD4" w:rsidRDefault="00612D7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BB3BD4" w:rsidRDefault="00612D7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005645</w:t>
            </w:r>
          </w:p>
        </w:tc>
        <w:tc>
          <w:tcPr>
            <w:tcW w:w="6771" w:type="dxa"/>
          </w:tcPr>
          <w:p w:rsidR="00BB3BD4" w:rsidRDefault="00612D7D">
            <w:pPr>
              <w:spacing w:line="54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color w:val="000000" w:themeColor="text1"/>
                <w:sz w:val="24"/>
                <w:szCs w:val="24"/>
              </w:rPr>
              <w:t>华泰保兴尊信定期开放纯债债券型发起式证券投资基金</w:t>
            </w:r>
          </w:p>
        </w:tc>
      </w:tr>
      <w:tr w:rsidR="00BB3BD4">
        <w:tc>
          <w:tcPr>
            <w:tcW w:w="743" w:type="dxa"/>
            <w:vMerge w:val="restart"/>
            <w:vAlign w:val="center"/>
          </w:tcPr>
          <w:p w:rsidR="00BB3BD4" w:rsidRDefault="00612D7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BB3BD4" w:rsidRDefault="00612D7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005904</w:t>
            </w:r>
          </w:p>
        </w:tc>
        <w:tc>
          <w:tcPr>
            <w:tcW w:w="6771" w:type="dxa"/>
          </w:tcPr>
          <w:p w:rsidR="00BB3BD4" w:rsidRDefault="00612D7D">
            <w:pPr>
              <w:spacing w:line="54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color w:val="000000" w:themeColor="text1"/>
                <w:sz w:val="24"/>
                <w:szCs w:val="24"/>
              </w:rPr>
              <w:t>华泰保兴成长优选混合型证券投资基金</w:t>
            </w: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A</w:t>
            </w:r>
            <w:r>
              <w:rPr>
                <w:rFonts w:ascii="Times New Roman" w:eastAsia="仿宋" w:hAnsi="仿宋" w:cs="Times New Roman" w:hint="eastAsia"/>
                <w:color w:val="000000" w:themeColor="text1"/>
                <w:sz w:val="24"/>
                <w:szCs w:val="24"/>
              </w:rPr>
              <w:t>类</w:t>
            </w:r>
          </w:p>
        </w:tc>
      </w:tr>
      <w:tr w:rsidR="00BB3BD4">
        <w:tc>
          <w:tcPr>
            <w:tcW w:w="743" w:type="dxa"/>
            <w:vMerge/>
          </w:tcPr>
          <w:p w:rsidR="00BB3BD4" w:rsidRDefault="00BB3BD4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B3BD4" w:rsidRDefault="00612D7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005905</w:t>
            </w:r>
          </w:p>
        </w:tc>
        <w:tc>
          <w:tcPr>
            <w:tcW w:w="6771" w:type="dxa"/>
          </w:tcPr>
          <w:p w:rsidR="00BB3BD4" w:rsidRDefault="00612D7D">
            <w:pPr>
              <w:spacing w:line="54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color w:val="000000" w:themeColor="text1"/>
                <w:sz w:val="24"/>
                <w:szCs w:val="24"/>
              </w:rPr>
              <w:t>华泰保兴成长优选混合型证券投资基金</w:t>
            </w: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C</w:t>
            </w:r>
            <w:r>
              <w:rPr>
                <w:rFonts w:ascii="Times New Roman" w:eastAsia="仿宋" w:hAnsi="仿宋" w:cs="Times New Roman" w:hint="eastAsia"/>
                <w:color w:val="000000" w:themeColor="text1"/>
                <w:sz w:val="24"/>
                <w:szCs w:val="24"/>
              </w:rPr>
              <w:t>类</w:t>
            </w:r>
          </w:p>
        </w:tc>
      </w:tr>
      <w:tr w:rsidR="00BB3BD4">
        <w:tc>
          <w:tcPr>
            <w:tcW w:w="743" w:type="dxa"/>
            <w:vMerge w:val="restart"/>
            <w:vAlign w:val="center"/>
          </w:tcPr>
          <w:p w:rsidR="00BB3BD4" w:rsidRDefault="00612D7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BB3BD4" w:rsidRDefault="00612D7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005908</w:t>
            </w:r>
          </w:p>
        </w:tc>
        <w:tc>
          <w:tcPr>
            <w:tcW w:w="6771" w:type="dxa"/>
          </w:tcPr>
          <w:p w:rsidR="00BB3BD4" w:rsidRDefault="00612D7D">
            <w:pPr>
              <w:spacing w:line="54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color w:val="000000" w:themeColor="text1"/>
                <w:sz w:val="24"/>
                <w:szCs w:val="24"/>
              </w:rPr>
              <w:t>华泰保兴尊利债券型证券投资基金</w:t>
            </w: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A</w:t>
            </w:r>
            <w:r>
              <w:rPr>
                <w:rFonts w:ascii="Times New Roman" w:eastAsia="仿宋" w:hAnsi="仿宋" w:cs="Times New Roman" w:hint="eastAsia"/>
                <w:color w:val="000000" w:themeColor="text1"/>
                <w:sz w:val="24"/>
                <w:szCs w:val="24"/>
              </w:rPr>
              <w:t>类</w:t>
            </w:r>
          </w:p>
        </w:tc>
      </w:tr>
      <w:tr w:rsidR="00BB3BD4">
        <w:tc>
          <w:tcPr>
            <w:tcW w:w="743" w:type="dxa"/>
            <w:vMerge/>
          </w:tcPr>
          <w:p w:rsidR="00BB3BD4" w:rsidRDefault="00BB3BD4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B3BD4" w:rsidRDefault="00612D7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005909</w:t>
            </w:r>
          </w:p>
        </w:tc>
        <w:tc>
          <w:tcPr>
            <w:tcW w:w="6771" w:type="dxa"/>
          </w:tcPr>
          <w:p w:rsidR="00BB3BD4" w:rsidRDefault="00612D7D">
            <w:pPr>
              <w:spacing w:line="54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color w:val="000000" w:themeColor="text1"/>
                <w:sz w:val="24"/>
                <w:szCs w:val="24"/>
              </w:rPr>
              <w:t>华泰保兴尊利债券型证券投资基金</w:t>
            </w: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C</w:t>
            </w:r>
            <w:r>
              <w:rPr>
                <w:rFonts w:ascii="Times New Roman" w:eastAsia="仿宋" w:hAnsi="仿宋" w:cs="Times New Roman" w:hint="eastAsia"/>
                <w:color w:val="000000" w:themeColor="text1"/>
                <w:sz w:val="24"/>
                <w:szCs w:val="24"/>
              </w:rPr>
              <w:t>类</w:t>
            </w:r>
          </w:p>
        </w:tc>
      </w:tr>
      <w:tr w:rsidR="00BB3BD4">
        <w:tc>
          <w:tcPr>
            <w:tcW w:w="743" w:type="dxa"/>
          </w:tcPr>
          <w:p w:rsidR="00BB3BD4" w:rsidRDefault="00612D7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BB3BD4" w:rsidRDefault="00612D7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006188</w:t>
            </w:r>
          </w:p>
        </w:tc>
        <w:tc>
          <w:tcPr>
            <w:tcW w:w="6771" w:type="dxa"/>
          </w:tcPr>
          <w:p w:rsidR="00BB3BD4" w:rsidRDefault="00612D7D">
            <w:pPr>
              <w:spacing w:line="54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color w:val="000000" w:themeColor="text1"/>
                <w:sz w:val="24"/>
                <w:szCs w:val="24"/>
              </w:rPr>
              <w:t>华泰保兴尊颐定期开放债券型发起式证券投资基金</w:t>
            </w:r>
          </w:p>
        </w:tc>
      </w:tr>
      <w:tr w:rsidR="00BB3BD4">
        <w:tc>
          <w:tcPr>
            <w:tcW w:w="743" w:type="dxa"/>
            <w:vMerge w:val="restart"/>
            <w:vAlign w:val="center"/>
          </w:tcPr>
          <w:p w:rsidR="00BB3BD4" w:rsidRDefault="00612D7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:rsidR="00BB3BD4" w:rsidRDefault="00612D7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006385</w:t>
            </w:r>
          </w:p>
        </w:tc>
        <w:tc>
          <w:tcPr>
            <w:tcW w:w="6771" w:type="dxa"/>
          </w:tcPr>
          <w:p w:rsidR="00BB3BD4" w:rsidRDefault="00612D7D">
            <w:pPr>
              <w:spacing w:line="54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color w:val="000000" w:themeColor="text1"/>
                <w:sz w:val="24"/>
                <w:szCs w:val="24"/>
              </w:rPr>
              <w:t>华泰保兴研究智选灵活配置混合型证券投资基金</w:t>
            </w: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A</w:t>
            </w:r>
            <w:r>
              <w:rPr>
                <w:rFonts w:ascii="Times New Roman" w:eastAsia="仿宋" w:hAnsi="仿宋" w:cs="Times New Roman" w:hint="eastAsia"/>
                <w:color w:val="000000" w:themeColor="text1"/>
                <w:sz w:val="24"/>
                <w:szCs w:val="24"/>
              </w:rPr>
              <w:t>类</w:t>
            </w:r>
          </w:p>
        </w:tc>
      </w:tr>
      <w:tr w:rsidR="00BB3BD4">
        <w:tc>
          <w:tcPr>
            <w:tcW w:w="743" w:type="dxa"/>
            <w:vMerge/>
          </w:tcPr>
          <w:p w:rsidR="00BB3BD4" w:rsidRDefault="00BB3BD4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B3BD4" w:rsidRDefault="00612D7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006386</w:t>
            </w:r>
          </w:p>
        </w:tc>
        <w:tc>
          <w:tcPr>
            <w:tcW w:w="6771" w:type="dxa"/>
          </w:tcPr>
          <w:p w:rsidR="00BB3BD4" w:rsidRDefault="00612D7D">
            <w:pPr>
              <w:spacing w:line="54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color w:val="000000" w:themeColor="text1"/>
                <w:sz w:val="24"/>
                <w:szCs w:val="24"/>
              </w:rPr>
              <w:t>华泰保兴研究智选灵活配置混合型证券投资基金</w:t>
            </w: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C</w:t>
            </w:r>
            <w:r>
              <w:rPr>
                <w:rFonts w:ascii="Times New Roman" w:eastAsia="仿宋" w:hAnsi="仿宋" w:cs="Times New Roman" w:hint="eastAsia"/>
                <w:color w:val="000000" w:themeColor="text1"/>
                <w:sz w:val="24"/>
                <w:szCs w:val="24"/>
              </w:rPr>
              <w:t>类</w:t>
            </w:r>
          </w:p>
        </w:tc>
      </w:tr>
      <w:tr w:rsidR="00BB3BD4">
        <w:tc>
          <w:tcPr>
            <w:tcW w:w="743" w:type="dxa"/>
          </w:tcPr>
          <w:p w:rsidR="00BB3BD4" w:rsidRDefault="00612D7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BB3BD4" w:rsidRDefault="00612D7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006642</w:t>
            </w:r>
          </w:p>
        </w:tc>
        <w:tc>
          <w:tcPr>
            <w:tcW w:w="6771" w:type="dxa"/>
          </w:tcPr>
          <w:p w:rsidR="00BB3BD4" w:rsidRDefault="00612D7D">
            <w:pPr>
              <w:spacing w:line="54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color w:val="000000" w:themeColor="text1"/>
                <w:sz w:val="24"/>
                <w:szCs w:val="24"/>
              </w:rPr>
              <w:t>华泰保兴吉年利定期开放混合型发起式证券投资基金</w:t>
            </w:r>
          </w:p>
        </w:tc>
      </w:tr>
      <w:tr w:rsidR="00BB3BD4">
        <w:tc>
          <w:tcPr>
            <w:tcW w:w="743" w:type="dxa"/>
          </w:tcPr>
          <w:p w:rsidR="00BB3BD4" w:rsidRDefault="00612D7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417" w:type="dxa"/>
            <w:vAlign w:val="center"/>
          </w:tcPr>
          <w:p w:rsidR="00BB3BD4" w:rsidRDefault="00612D7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007385</w:t>
            </w:r>
          </w:p>
        </w:tc>
        <w:tc>
          <w:tcPr>
            <w:tcW w:w="6771" w:type="dxa"/>
          </w:tcPr>
          <w:p w:rsidR="00BB3BD4" w:rsidRDefault="00612D7D">
            <w:pPr>
              <w:spacing w:line="54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color w:val="000000" w:themeColor="text1"/>
                <w:sz w:val="24"/>
                <w:szCs w:val="24"/>
              </w:rPr>
              <w:t>华泰保兴安盈三个月定期开放混合型发起式证券投资基金</w:t>
            </w:r>
          </w:p>
        </w:tc>
      </w:tr>
      <w:tr w:rsidR="00BB3BD4">
        <w:tc>
          <w:tcPr>
            <w:tcW w:w="743" w:type="dxa"/>
            <w:vMerge w:val="restart"/>
            <w:vAlign w:val="center"/>
          </w:tcPr>
          <w:p w:rsidR="00BB3BD4" w:rsidRDefault="00612D7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417" w:type="dxa"/>
            <w:vAlign w:val="center"/>
          </w:tcPr>
          <w:p w:rsidR="00BB3BD4" w:rsidRDefault="00612D7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006882</w:t>
            </w:r>
          </w:p>
        </w:tc>
        <w:tc>
          <w:tcPr>
            <w:tcW w:w="6771" w:type="dxa"/>
          </w:tcPr>
          <w:p w:rsidR="00BB3BD4" w:rsidRDefault="00612D7D">
            <w:pPr>
              <w:spacing w:line="54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color w:val="000000" w:themeColor="text1"/>
                <w:sz w:val="24"/>
                <w:szCs w:val="24"/>
              </w:rPr>
              <w:t>华泰保兴健康消费混合型证券投资基金</w:t>
            </w: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A</w:t>
            </w:r>
            <w:r>
              <w:rPr>
                <w:rFonts w:ascii="Times New Roman" w:eastAsia="仿宋" w:hAnsi="仿宋" w:cs="Times New Roman" w:hint="eastAsia"/>
                <w:color w:val="000000" w:themeColor="text1"/>
                <w:sz w:val="24"/>
                <w:szCs w:val="24"/>
              </w:rPr>
              <w:t>类</w:t>
            </w:r>
          </w:p>
        </w:tc>
      </w:tr>
      <w:tr w:rsidR="00BB3BD4">
        <w:tc>
          <w:tcPr>
            <w:tcW w:w="743" w:type="dxa"/>
            <w:vMerge/>
          </w:tcPr>
          <w:p w:rsidR="00BB3BD4" w:rsidRDefault="00BB3BD4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B3BD4" w:rsidRDefault="00612D7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006883</w:t>
            </w:r>
          </w:p>
        </w:tc>
        <w:tc>
          <w:tcPr>
            <w:tcW w:w="6771" w:type="dxa"/>
          </w:tcPr>
          <w:p w:rsidR="00BB3BD4" w:rsidRDefault="00612D7D">
            <w:pPr>
              <w:spacing w:line="54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color w:val="000000" w:themeColor="text1"/>
                <w:sz w:val="24"/>
                <w:szCs w:val="24"/>
              </w:rPr>
              <w:t>华泰保兴健康消费混合型证券投资基金</w:t>
            </w: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C</w:t>
            </w:r>
            <w:r>
              <w:rPr>
                <w:rFonts w:ascii="Times New Roman" w:eastAsia="仿宋" w:hAnsi="仿宋" w:cs="Times New Roman" w:hint="eastAsia"/>
                <w:color w:val="000000" w:themeColor="text1"/>
                <w:sz w:val="24"/>
                <w:szCs w:val="24"/>
              </w:rPr>
              <w:t>类</w:t>
            </w:r>
          </w:p>
        </w:tc>
      </w:tr>
      <w:tr w:rsidR="00BB3BD4">
        <w:tc>
          <w:tcPr>
            <w:tcW w:w="743" w:type="dxa"/>
          </w:tcPr>
          <w:p w:rsidR="00BB3BD4" w:rsidRDefault="00612D7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BB3BD4" w:rsidRDefault="00612D7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007540</w:t>
            </w:r>
          </w:p>
        </w:tc>
        <w:tc>
          <w:tcPr>
            <w:tcW w:w="6771" w:type="dxa"/>
          </w:tcPr>
          <w:p w:rsidR="00BB3BD4" w:rsidRDefault="00612D7D">
            <w:pPr>
              <w:spacing w:line="54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color w:val="000000" w:themeColor="text1"/>
                <w:sz w:val="24"/>
                <w:szCs w:val="24"/>
              </w:rPr>
              <w:t>华泰保兴安悦债券型证券投资基金</w:t>
            </w:r>
          </w:p>
        </w:tc>
      </w:tr>
      <w:tr w:rsidR="00BB3BD4">
        <w:tc>
          <w:tcPr>
            <w:tcW w:w="743" w:type="dxa"/>
          </w:tcPr>
          <w:p w:rsidR="00BB3BD4" w:rsidRDefault="00612D7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417" w:type="dxa"/>
            <w:vAlign w:val="center"/>
          </w:tcPr>
          <w:p w:rsidR="00BB3BD4" w:rsidRDefault="00612D7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007586</w:t>
            </w:r>
          </w:p>
        </w:tc>
        <w:tc>
          <w:tcPr>
            <w:tcW w:w="6771" w:type="dxa"/>
          </w:tcPr>
          <w:p w:rsidR="00BB3BD4" w:rsidRDefault="00612D7D">
            <w:pPr>
              <w:spacing w:line="54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color w:val="000000" w:themeColor="text1"/>
                <w:sz w:val="24"/>
                <w:szCs w:val="24"/>
              </w:rPr>
              <w:t>华泰保兴多策略三个月定期开放股票型发起式证券投资基金</w:t>
            </w:r>
          </w:p>
        </w:tc>
      </w:tr>
      <w:tr w:rsidR="00BB3BD4">
        <w:tc>
          <w:tcPr>
            <w:tcW w:w="743" w:type="dxa"/>
          </w:tcPr>
          <w:p w:rsidR="00BB3BD4" w:rsidRDefault="00612D7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417" w:type="dxa"/>
            <w:vAlign w:val="center"/>
          </w:tcPr>
          <w:p w:rsidR="00BB3BD4" w:rsidRDefault="00612D7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007767</w:t>
            </w:r>
          </w:p>
        </w:tc>
        <w:tc>
          <w:tcPr>
            <w:tcW w:w="6771" w:type="dxa"/>
          </w:tcPr>
          <w:p w:rsidR="00BB3BD4" w:rsidRDefault="00612D7D">
            <w:pPr>
              <w:spacing w:line="540" w:lineRule="exact"/>
              <w:rPr>
                <w:rFonts w:ascii="Times New Roman" w:eastAsia="仿宋" w:hAnsi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color w:val="000000" w:themeColor="text1"/>
                <w:sz w:val="24"/>
                <w:szCs w:val="24"/>
              </w:rPr>
              <w:t>华泰保兴尊享三个月定期开放债券型发起式证券投资基金</w:t>
            </w:r>
          </w:p>
        </w:tc>
      </w:tr>
      <w:tr w:rsidR="00BB3BD4">
        <w:tc>
          <w:tcPr>
            <w:tcW w:w="743" w:type="dxa"/>
            <w:vMerge w:val="restart"/>
            <w:vAlign w:val="center"/>
          </w:tcPr>
          <w:p w:rsidR="00BB3BD4" w:rsidRDefault="00612D7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417" w:type="dxa"/>
            <w:vAlign w:val="center"/>
          </w:tcPr>
          <w:p w:rsidR="00BB3BD4" w:rsidRDefault="00612D7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009124</w:t>
            </w:r>
          </w:p>
        </w:tc>
        <w:tc>
          <w:tcPr>
            <w:tcW w:w="6771" w:type="dxa"/>
          </w:tcPr>
          <w:p w:rsidR="00BB3BD4" w:rsidRDefault="00612D7D">
            <w:pPr>
              <w:spacing w:line="540" w:lineRule="exact"/>
              <w:rPr>
                <w:rFonts w:ascii="Times New Roman" w:eastAsia="仿宋" w:hAnsi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华泰保兴科荣混合型证券投资基金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A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类</w:t>
            </w:r>
          </w:p>
        </w:tc>
      </w:tr>
      <w:tr w:rsidR="00BB3BD4">
        <w:tc>
          <w:tcPr>
            <w:tcW w:w="743" w:type="dxa"/>
            <w:vMerge/>
          </w:tcPr>
          <w:p w:rsidR="00BB3BD4" w:rsidRDefault="00BB3BD4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B3BD4" w:rsidRDefault="00612D7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009125</w:t>
            </w:r>
          </w:p>
        </w:tc>
        <w:tc>
          <w:tcPr>
            <w:tcW w:w="6771" w:type="dxa"/>
          </w:tcPr>
          <w:p w:rsidR="00BB3BD4" w:rsidRDefault="00612D7D">
            <w:pPr>
              <w:spacing w:line="540" w:lineRule="exact"/>
              <w:rPr>
                <w:rFonts w:ascii="Times New Roman" w:eastAsia="仿宋" w:hAnsi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华泰保兴科荣混合型证券投资基金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C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类</w:t>
            </w:r>
          </w:p>
        </w:tc>
      </w:tr>
      <w:tr w:rsidR="00612D7D">
        <w:tc>
          <w:tcPr>
            <w:tcW w:w="743" w:type="dxa"/>
          </w:tcPr>
          <w:p w:rsidR="00612D7D" w:rsidRDefault="00612D7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417" w:type="dxa"/>
            <w:vAlign w:val="center"/>
          </w:tcPr>
          <w:p w:rsidR="00612D7D" w:rsidRDefault="00612D7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612D7D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007432</w:t>
            </w:r>
          </w:p>
        </w:tc>
        <w:tc>
          <w:tcPr>
            <w:tcW w:w="6771" w:type="dxa"/>
          </w:tcPr>
          <w:p w:rsidR="00612D7D" w:rsidRDefault="00612D7D">
            <w:pPr>
              <w:spacing w:line="54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612D7D"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华泰保兴久盈</w:t>
            </w:r>
            <w:r w:rsidRPr="00612D7D"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63</w:t>
            </w:r>
            <w:r w:rsidRPr="00612D7D"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个月定期开放债券型证券投资基金</w:t>
            </w:r>
          </w:p>
        </w:tc>
      </w:tr>
      <w:tr w:rsidR="00B67379" w:rsidTr="00B67379">
        <w:tc>
          <w:tcPr>
            <w:tcW w:w="743" w:type="dxa"/>
            <w:vMerge w:val="restart"/>
            <w:vAlign w:val="center"/>
          </w:tcPr>
          <w:p w:rsidR="00B67379" w:rsidRDefault="00B67379" w:rsidP="00B67379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center"/>
          </w:tcPr>
          <w:p w:rsidR="00B67379" w:rsidRPr="00612D7D" w:rsidRDefault="00B67379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B67379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007971</w:t>
            </w:r>
          </w:p>
        </w:tc>
        <w:tc>
          <w:tcPr>
            <w:tcW w:w="6771" w:type="dxa"/>
          </w:tcPr>
          <w:p w:rsidR="00B67379" w:rsidRPr="00612D7D" w:rsidRDefault="00B67379">
            <w:pPr>
              <w:spacing w:line="54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B67379"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华泰保兴恒利中短债债券型证券投资基金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A</w:t>
            </w:r>
            <w:r w:rsidR="009669E5"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类</w:t>
            </w:r>
          </w:p>
        </w:tc>
      </w:tr>
      <w:tr w:rsidR="00B67379">
        <w:tc>
          <w:tcPr>
            <w:tcW w:w="743" w:type="dxa"/>
            <w:vMerge/>
          </w:tcPr>
          <w:p w:rsidR="00B67379" w:rsidRDefault="00B67379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67379" w:rsidRPr="00612D7D" w:rsidRDefault="00B67379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B67379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007972</w:t>
            </w:r>
          </w:p>
        </w:tc>
        <w:tc>
          <w:tcPr>
            <w:tcW w:w="6771" w:type="dxa"/>
          </w:tcPr>
          <w:p w:rsidR="00B67379" w:rsidRPr="00612D7D" w:rsidRDefault="009669E5">
            <w:pPr>
              <w:spacing w:line="54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B67379"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华泰保兴恒利中短债债券型证券投资基金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C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类</w:t>
            </w:r>
          </w:p>
        </w:tc>
      </w:tr>
      <w:tr w:rsidR="003A61FD" w:rsidTr="00DD4AD2">
        <w:tc>
          <w:tcPr>
            <w:tcW w:w="743" w:type="dxa"/>
            <w:vMerge w:val="restart"/>
            <w:vAlign w:val="center"/>
          </w:tcPr>
          <w:p w:rsidR="003A61FD" w:rsidRDefault="003A61F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417" w:type="dxa"/>
            <w:vAlign w:val="center"/>
          </w:tcPr>
          <w:p w:rsidR="003A61FD" w:rsidRPr="00B67379" w:rsidRDefault="003A61F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3A61FD"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012132</w:t>
            </w:r>
          </w:p>
        </w:tc>
        <w:tc>
          <w:tcPr>
            <w:tcW w:w="6771" w:type="dxa"/>
          </w:tcPr>
          <w:p w:rsidR="003A61FD" w:rsidRPr="00B67379" w:rsidRDefault="003A61FD">
            <w:pPr>
              <w:spacing w:line="54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3A61FD"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华泰保兴价值成长混合型证券投资基金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A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类</w:t>
            </w:r>
          </w:p>
        </w:tc>
      </w:tr>
      <w:tr w:rsidR="003A61FD">
        <w:tc>
          <w:tcPr>
            <w:tcW w:w="743" w:type="dxa"/>
            <w:vMerge/>
          </w:tcPr>
          <w:p w:rsidR="003A61FD" w:rsidRDefault="003A61F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A61FD" w:rsidRPr="00B67379" w:rsidRDefault="003A61F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3A61FD"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012177</w:t>
            </w:r>
          </w:p>
        </w:tc>
        <w:tc>
          <w:tcPr>
            <w:tcW w:w="6771" w:type="dxa"/>
          </w:tcPr>
          <w:p w:rsidR="003A61FD" w:rsidRPr="00B67379" w:rsidRDefault="003A61FD">
            <w:pPr>
              <w:spacing w:line="54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3A61FD"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华泰保兴价值成长混合型证券投资基金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C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类</w:t>
            </w:r>
          </w:p>
        </w:tc>
      </w:tr>
      <w:tr w:rsidR="008A050D" w:rsidTr="008A050D">
        <w:tc>
          <w:tcPr>
            <w:tcW w:w="743" w:type="dxa"/>
            <w:vMerge w:val="restart"/>
            <w:vAlign w:val="center"/>
          </w:tcPr>
          <w:p w:rsidR="008A050D" w:rsidRDefault="008A050D" w:rsidP="008A050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417" w:type="dxa"/>
            <w:vAlign w:val="center"/>
          </w:tcPr>
          <w:p w:rsidR="008A050D" w:rsidRPr="003A61FD" w:rsidRDefault="008A050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8A050D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014999</w:t>
            </w:r>
          </w:p>
        </w:tc>
        <w:tc>
          <w:tcPr>
            <w:tcW w:w="6771" w:type="dxa"/>
          </w:tcPr>
          <w:p w:rsidR="008A050D" w:rsidRPr="003A61FD" w:rsidRDefault="008A050D">
            <w:pPr>
              <w:spacing w:line="54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8A050D"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华泰保兴吉年盈混合型证券投资基金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A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类</w:t>
            </w:r>
          </w:p>
        </w:tc>
      </w:tr>
      <w:tr w:rsidR="008A050D">
        <w:tc>
          <w:tcPr>
            <w:tcW w:w="743" w:type="dxa"/>
            <w:vMerge/>
          </w:tcPr>
          <w:p w:rsidR="008A050D" w:rsidRDefault="008A050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A050D" w:rsidRPr="003A61FD" w:rsidRDefault="008A050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8A050D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015000</w:t>
            </w:r>
          </w:p>
        </w:tc>
        <w:tc>
          <w:tcPr>
            <w:tcW w:w="6771" w:type="dxa"/>
          </w:tcPr>
          <w:p w:rsidR="008A050D" w:rsidRPr="003A61FD" w:rsidRDefault="008A050D">
            <w:pPr>
              <w:spacing w:line="54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8A050D"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华泰保兴吉年盈混合型证券投资基金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C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类</w:t>
            </w:r>
          </w:p>
        </w:tc>
      </w:tr>
      <w:tr w:rsidR="00794AB6" w:rsidTr="0025201D">
        <w:tc>
          <w:tcPr>
            <w:tcW w:w="743" w:type="dxa"/>
            <w:vMerge w:val="restart"/>
            <w:vAlign w:val="center"/>
          </w:tcPr>
          <w:p w:rsidR="00794AB6" w:rsidRDefault="00794AB6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794AB6" w:rsidRPr="008A050D" w:rsidRDefault="00794AB6" w:rsidP="0025201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794AB6"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016274</w:t>
            </w:r>
          </w:p>
        </w:tc>
        <w:tc>
          <w:tcPr>
            <w:tcW w:w="6771" w:type="dxa"/>
          </w:tcPr>
          <w:p w:rsidR="00794AB6" w:rsidRPr="008A050D" w:rsidRDefault="00794AB6">
            <w:pPr>
              <w:spacing w:line="54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794AB6"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华泰保兴鑫成优选混合型证券投资基金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A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类</w:t>
            </w:r>
          </w:p>
        </w:tc>
      </w:tr>
      <w:tr w:rsidR="00794AB6">
        <w:tc>
          <w:tcPr>
            <w:tcW w:w="743" w:type="dxa"/>
            <w:vMerge/>
          </w:tcPr>
          <w:p w:rsidR="00794AB6" w:rsidRDefault="00794AB6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94AB6" w:rsidRPr="008A050D" w:rsidRDefault="00794AB6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794AB6"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016275</w:t>
            </w:r>
          </w:p>
        </w:tc>
        <w:tc>
          <w:tcPr>
            <w:tcW w:w="6771" w:type="dxa"/>
          </w:tcPr>
          <w:p w:rsidR="00794AB6" w:rsidRPr="008A050D" w:rsidRDefault="00794AB6">
            <w:pPr>
              <w:spacing w:line="54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794AB6"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华泰保兴鑫成优选混合型证券投资基金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C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类</w:t>
            </w:r>
          </w:p>
        </w:tc>
      </w:tr>
      <w:tr w:rsidR="00992008">
        <w:tc>
          <w:tcPr>
            <w:tcW w:w="743" w:type="dxa"/>
          </w:tcPr>
          <w:p w:rsidR="00992008" w:rsidRDefault="00992008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992008" w:rsidRPr="00794AB6" w:rsidRDefault="00992008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992008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015166</w:t>
            </w:r>
          </w:p>
        </w:tc>
        <w:tc>
          <w:tcPr>
            <w:tcW w:w="6771" w:type="dxa"/>
          </w:tcPr>
          <w:p w:rsidR="00992008" w:rsidRPr="00794AB6" w:rsidRDefault="00992008">
            <w:pPr>
              <w:spacing w:line="54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992008"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华泰保兴长三角金融债一年定期开放债券型证券投资基金</w:t>
            </w:r>
          </w:p>
        </w:tc>
      </w:tr>
      <w:tr w:rsidR="00992008" w:rsidTr="00992008">
        <w:tc>
          <w:tcPr>
            <w:tcW w:w="743" w:type="dxa"/>
            <w:vMerge w:val="restart"/>
            <w:vAlign w:val="center"/>
          </w:tcPr>
          <w:p w:rsidR="00992008" w:rsidRDefault="00992008" w:rsidP="00992008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992008" w:rsidRPr="00794AB6" w:rsidRDefault="00992008" w:rsidP="00992008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992008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018250</w:t>
            </w:r>
          </w:p>
        </w:tc>
        <w:tc>
          <w:tcPr>
            <w:tcW w:w="6771" w:type="dxa"/>
          </w:tcPr>
          <w:p w:rsidR="00992008" w:rsidRPr="00794AB6" w:rsidRDefault="00992008" w:rsidP="00992008">
            <w:pPr>
              <w:spacing w:line="54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992008"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华泰保兴科睿一年持有期混合型发起式证券投资基金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A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类</w:t>
            </w:r>
          </w:p>
        </w:tc>
      </w:tr>
      <w:tr w:rsidR="00992008">
        <w:tc>
          <w:tcPr>
            <w:tcW w:w="743" w:type="dxa"/>
            <w:vMerge/>
          </w:tcPr>
          <w:p w:rsidR="00992008" w:rsidRDefault="00992008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92008" w:rsidRPr="00794AB6" w:rsidRDefault="00992008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018251</w:t>
            </w:r>
          </w:p>
        </w:tc>
        <w:tc>
          <w:tcPr>
            <w:tcW w:w="6771" w:type="dxa"/>
          </w:tcPr>
          <w:p w:rsidR="00992008" w:rsidRPr="00794AB6" w:rsidRDefault="00992008">
            <w:pPr>
              <w:spacing w:line="54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992008"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华泰保兴科睿一年持有期混合型发起式证券投资基金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C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类</w:t>
            </w:r>
          </w:p>
        </w:tc>
      </w:tr>
      <w:tr w:rsidR="00D20C5B" w:rsidTr="0098095F">
        <w:tc>
          <w:tcPr>
            <w:tcW w:w="743" w:type="dxa"/>
            <w:vMerge w:val="restart"/>
            <w:vAlign w:val="center"/>
          </w:tcPr>
          <w:p w:rsidR="00D20C5B" w:rsidRDefault="00D20C5B" w:rsidP="00D20C5B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D20C5B" w:rsidRDefault="00D20C5B" w:rsidP="00D20C5B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D20C5B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018846</w:t>
            </w:r>
          </w:p>
        </w:tc>
        <w:tc>
          <w:tcPr>
            <w:tcW w:w="6771" w:type="dxa"/>
          </w:tcPr>
          <w:p w:rsidR="00D20C5B" w:rsidRPr="00992008" w:rsidRDefault="00D20C5B" w:rsidP="00D20C5B">
            <w:pPr>
              <w:spacing w:line="54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D20C5B"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华泰保兴尊睿</w:t>
            </w:r>
            <w:r w:rsidRPr="00D20C5B"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6</w:t>
            </w:r>
            <w:r w:rsidRPr="00D20C5B"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个月持有期债券型发起式证券投资基金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A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类</w:t>
            </w:r>
          </w:p>
        </w:tc>
      </w:tr>
      <w:tr w:rsidR="00D20C5B">
        <w:tc>
          <w:tcPr>
            <w:tcW w:w="743" w:type="dxa"/>
            <w:vMerge/>
          </w:tcPr>
          <w:p w:rsidR="00D20C5B" w:rsidRDefault="00D20C5B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C5B" w:rsidRDefault="00D20C5B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018847</w:t>
            </w:r>
          </w:p>
        </w:tc>
        <w:tc>
          <w:tcPr>
            <w:tcW w:w="6771" w:type="dxa"/>
          </w:tcPr>
          <w:p w:rsidR="00D20C5B" w:rsidRPr="00992008" w:rsidRDefault="00D20C5B">
            <w:pPr>
              <w:spacing w:line="54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D20C5B"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华泰保兴尊睿</w:t>
            </w:r>
            <w:r w:rsidRPr="00D20C5B"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6</w:t>
            </w:r>
            <w:r w:rsidRPr="00D20C5B"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个月持有期债券型发起式证券投资基金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C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类</w:t>
            </w:r>
          </w:p>
        </w:tc>
      </w:tr>
    </w:tbl>
    <w:p w:rsidR="00BB3BD4" w:rsidRDefault="00612D7D">
      <w:pPr>
        <w:spacing w:line="540" w:lineRule="exact"/>
        <w:ind w:firstLineChars="200" w:firstLine="560"/>
        <w:rPr>
          <w:rFonts w:ascii="Times New Roman" w:eastAsia="仿宋" w:hAnsi="仿宋" w:cs="Times New Roman"/>
          <w:color w:val="000000" w:themeColor="text1"/>
          <w:sz w:val="28"/>
          <w:szCs w:val="28"/>
        </w:rPr>
      </w:pPr>
      <w:r>
        <w:rPr>
          <w:rFonts w:ascii="Times New Roman" w:eastAsia="仿宋" w:hAnsi="仿宋" w:cs="Times New Roman" w:hint="eastAsia"/>
          <w:color w:val="000000" w:themeColor="text1"/>
          <w:sz w:val="28"/>
          <w:szCs w:val="28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3A61FD" w:rsidRDefault="003A61FD">
      <w:pPr>
        <w:spacing w:line="540" w:lineRule="exact"/>
        <w:ind w:firstLineChars="200" w:firstLine="560"/>
        <w:rPr>
          <w:rFonts w:ascii="Times New Roman" w:eastAsia="仿宋" w:hAnsi="Times New Roman" w:cs="Times New Roman"/>
          <w:color w:val="000000" w:themeColor="text1"/>
          <w:sz w:val="28"/>
          <w:szCs w:val="28"/>
        </w:rPr>
      </w:pPr>
    </w:p>
    <w:p w:rsidR="00BB3BD4" w:rsidRDefault="00612D7D" w:rsidP="00612D7D">
      <w:pPr>
        <w:spacing w:line="540" w:lineRule="exact"/>
        <w:ind w:firstLineChars="200" w:firstLine="560"/>
        <w:rPr>
          <w:rFonts w:ascii="Times New Roman" w:eastAsia="仿宋" w:hAnsi="仿宋" w:cs="Times New Roman"/>
          <w:color w:val="000000" w:themeColor="text1"/>
          <w:sz w:val="28"/>
          <w:szCs w:val="28"/>
        </w:rPr>
      </w:pPr>
      <w:r>
        <w:rPr>
          <w:rFonts w:ascii="Times New Roman" w:eastAsia="仿宋" w:hAnsi="仿宋" w:cs="Times New Roman" w:hint="eastAsia"/>
          <w:color w:val="000000" w:themeColor="text1"/>
          <w:sz w:val="28"/>
          <w:szCs w:val="28"/>
        </w:rPr>
        <w:t>特此公告。</w:t>
      </w:r>
    </w:p>
    <w:p w:rsidR="003A61FD" w:rsidRDefault="003A61FD" w:rsidP="00612D7D">
      <w:pPr>
        <w:spacing w:line="540" w:lineRule="exact"/>
        <w:ind w:firstLineChars="200" w:firstLine="560"/>
        <w:rPr>
          <w:rFonts w:ascii="Times New Roman" w:eastAsia="仿宋" w:hAnsi="仿宋" w:cs="Times New Roman"/>
          <w:color w:val="000000" w:themeColor="text1"/>
          <w:sz w:val="28"/>
          <w:szCs w:val="28"/>
        </w:rPr>
      </w:pPr>
    </w:p>
    <w:p w:rsidR="003A61FD" w:rsidRDefault="003A61FD" w:rsidP="00612D7D">
      <w:pPr>
        <w:spacing w:line="540" w:lineRule="exact"/>
        <w:ind w:firstLineChars="200" w:firstLine="560"/>
        <w:rPr>
          <w:rFonts w:ascii="Times New Roman" w:eastAsia="仿宋" w:hAnsi="Times New Roman" w:cs="Times New Roman"/>
          <w:color w:val="000000" w:themeColor="text1"/>
          <w:sz w:val="28"/>
          <w:szCs w:val="28"/>
        </w:rPr>
      </w:pPr>
    </w:p>
    <w:p w:rsidR="00BB3BD4" w:rsidRDefault="00612D7D">
      <w:pPr>
        <w:spacing w:line="540" w:lineRule="exact"/>
        <w:ind w:firstLine="700"/>
        <w:jc w:val="right"/>
        <w:rPr>
          <w:rFonts w:ascii="Times New Roman" w:eastAsia="仿宋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仿宋" w:hAnsi="仿宋" w:cs="Times New Roman" w:hint="eastAsia"/>
          <w:color w:val="000000" w:themeColor="text1"/>
          <w:sz w:val="28"/>
          <w:szCs w:val="28"/>
        </w:rPr>
        <w:t>华泰保兴基金管理有限</w:t>
      </w:r>
      <w:r>
        <w:rPr>
          <w:rFonts w:ascii="Times New Roman" w:eastAsia="仿宋" w:hAnsi="仿宋" w:cs="Times New Roman"/>
          <w:color w:val="000000" w:themeColor="text1"/>
          <w:sz w:val="28"/>
          <w:szCs w:val="28"/>
        </w:rPr>
        <w:t>公司</w:t>
      </w:r>
    </w:p>
    <w:p w:rsidR="00BB3BD4" w:rsidRDefault="00D20C5B">
      <w:pPr>
        <w:spacing w:line="540" w:lineRule="exact"/>
        <w:ind w:firstLine="700"/>
        <w:jc w:val="right"/>
        <w:rPr>
          <w:rFonts w:ascii="Times New Roman" w:eastAsia="仿宋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2024</w:t>
      </w:r>
      <w:r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年</w:t>
      </w:r>
      <w:r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月</w:t>
      </w:r>
      <w:r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20</w:t>
      </w:r>
      <w:r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日</w:t>
      </w:r>
    </w:p>
    <w:sectPr w:rsidR="00BB3BD4" w:rsidSect="00BB3BD4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57F" w:rsidRDefault="00A3457F" w:rsidP="00BB3BD4">
      <w:r>
        <w:separator/>
      </w:r>
    </w:p>
  </w:endnote>
  <w:endnote w:type="continuationSeparator" w:id="0">
    <w:p w:rsidR="00A3457F" w:rsidRDefault="00A3457F" w:rsidP="00BB3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272596868"/>
      <w:docPartObj>
        <w:docPartGallery w:val="AutoText"/>
      </w:docPartObj>
    </w:sdtPr>
    <w:sdtContent>
      <w:p w:rsidR="00B67379" w:rsidRDefault="00712C42">
        <w:pPr>
          <w:pStyle w:val="a5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 w:rsidR="00B67379"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762B2A" w:rsidRPr="00762B2A">
          <w:rPr>
            <w:rFonts w:ascii="Times New Roman" w:hAnsi="Times New Roman" w:cs="Times New Roman"/>
            <w:noProof/>
            <w:lang w:val="zh-CN"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B67379" w:rsidRDefault="00B67379">
    <w:pPr>
      <w:pStyle w:val="a5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680265795"/>
      <w:docPartObj>
        <w:docPartGallery w:val="AutoText"/>
      </w:docPartObj>
    </w:sdtPr>
    <w:sdtContent>
      <w:p w:rsidR="00B67379" w:rsidRDefault="00712C42">
        <w:pPr>
          <w:pStyle w:val="a5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 w:rsidR="00B67379"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762B2A" w:rsidRPr="00762B2A">
          <w:rPr>
            <w:rFonts w:ascii="Times New Roman" w:hAnsi="Times New Roman" w:cs="Times New Roman"/>
            <w:noProof/>
            <w:lang w:val="zh-CN"/>
          </w:rPr>
          <w:t>1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B67379" w:rsidRDefault="00B67379">
    <w:pPr>
      <w:pStyle w:val="a5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57F" w:rsidRDefault="00A3457F" w:rsidP="00BB3BD4">
      <w:r>
        <w:separator/>
      </w:r>
    </w:p>
  </w:footnote>
  <w:footnote w:type="continuationSeparator" w:id="0">
    <w:p w:rsidR="00A3457F" w:rsidRDefault="00A3457F" w:rsidP="00BB3B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099D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A71B2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04DF2"/>
    <w:rsid w:val="00106FE0"/>
    <w:rsid w:val="00107828"/>
    <w:rsid w:val="001137F6"/>
    <w:rsid w:val="0011740C"/>
    <w:rsid w:val="001279BE"/>
    <w:rsid w:val="0013251E"/>
    <w:rsid w:val="001445A9"/>
    <w:rsid w:val="00146307"/>
    <w:rsid w:val="00151F5C"/>
    <w:rsid w:val="001533B2"/>
    <w:rsid w:val="00153B92"/>
    <w:rsid w:val="0015553B"/>
    <w:rsid w:val="001623CF"/>
    <w:rsid w:val="00165D5C"/>
    <w:rsid w:val="00166B15"/>
    <w:rsid w:val="00174C8C"/>
    <w:rsid w:val="0017571E"/>
    <w:rsid w:val="00175AED"/>
    <w:rsid w:val="00187D9E"/>
    <w:rsid w:val="00191702"/>
    <w:rsid w:val="00192262"/>
    <w:rsid w:val="001A0536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201D"/>
    <w:rsid w:val="0025275C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59D0"/>
    <w:rsid w:val="00296096"/>
    <w:rsid w:val="00296303"/>
    <w:rsid w:val="002968AB"/>
    <w:rsid w:val="002970F7"/>
    <w:rsid w:val="002A1F54"/>
    <w:rsid w:val="002A409E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15917"/>
    <w:rsid w:val="0032787C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1B14"/>
    <w:rsid w:val="003A4AC6"/>
    <w:rsid w:val="003A61FD"/>
    <w:rsid w:val="003C1582"/>
    <w:rsid w:val="003C1F8D"/>
    <w:rsid w:val="003C2554"/>
    <w:rsid w:val="003C2820"/>
    <w:rsid w:val="003C3CB5"/>
    <w:rsid w:val="003C5A1A"/>
    <w:rsid w:val="003D0424"/>
    <w:rsid w:val="003D32D7"/>
    <w:rsid w:val="003E4878"/>
    <w:rsid w:val="003E62F2"/>
    <w:rsid w:val="003F4E13"/>
    <w:rsid w:val="003F6960"/>
    <w:rsid w:val="0040020D"/>
    <w:rsid w:val="00405ADB"/>
    <w:rsid w:val="00412C6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57E3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0890"/>
    <w:rsid w:val="004F1850"/>
    <w:rsid w:val="004F7313"/>
    <w:rsid w:val="00510BF1"/>
    <w:rsid w:val="005158A6"/>
    <w:rsid w:val="0052094C"/>
    <w:rsid w:val="00534A41"/>
    <w:rsid w:val="0053650E"/>
    <w:rsid w:val="00542535"/>
    <w:rsid w:val="00544E6E"/>
    <w:rsid w:val="00547910"/>
    <w:rsid w:val="00551033"/>
    <w:rsid w:val="00554312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E4461"/>
    <w:rsid w:val="005E7B47"/>
    <w:rsid w:val="005F01A9"/>
    <w:rsid w:val="005F4D9C"/>
    <w:rsid w:val="005F7E5C"/>
    <w:rsid w:val="00604996"/>
    <w:rsid w:val="00605B67"/>
    <w:rsid w:val="00612D7D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1ECF"/>
    <w:rsid w:val="006A3EDF"/>
    <w:rsid w:val="006A7F42"/>
    <w:rsid w:val="006B4697"/>
    <w:rsid w:val="006D17EF"/>
    <w:rsid w:val="006E4941"/>
    <w:rsid w:val="006E4E9C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2C42"/>
    <w:rsid w:val="00714CEA"/>
    <w:rsid w:val="007159A1"/>
    <w:rsid w:val="0071642F"/>
    <w:rsid w:val="00722DD7"/>
    <w:rsid w:val="007237E6"/>
    <w:rsid w:val="00725827"/>
    <w:rsid w:val="00725F68"/>
    <w:rsid w:val="0073075C"/>
    <w:rsid w:val="007315E0"/>
    <w:rsid w:val="0074144B"/>
    <w:rsid w:val="00741A3E"/>
    <w:rsid w:val="007443C2"/>
    <w:rsid w:val="0075391A"/>
    <w:rsid w:val="00754266"/>
    <w:rsid w:val="007554E5"/>
    <w:rsid w:val="00756CAD"/>
    <w:rsid w:val="007629BB"/>
    <w:rsid w:val="00762A82"/>
    <w:rsid w:val="00762B2A"/>
    <w:rsid w:val="007703B8"/>
    <w:rsid w:val="00771227"/>
    <w:rsid w:val="00772D42"/>
    <w:rsid w:val="00775751"/>
    <w:rsid w:val="00780CA5"/>
    <w:rsid w:val="00781015"/>
    <w:rsid w:val="00787132"/>
    <w:rsid w:val="007900FC"/>
    <w:rsid w:val="0079370F"/>
    <w:rsid w:val="00794869"/>
    <w:rsid w:val="00794AB6"/>
    <w:rsid w:val="00797876"/>
    <w:rsid w:val="007A5116"/>
    <w:rsid w:val="007A5263"/>
    <w:rsid w:val="007B280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E5FC1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050D"/>
    <w:rsid w:val="008A1AFA"/>
    <w:rsid w:val="008A2CE2"/>
    <w:rsid w:val="008A3460"/>
    <w:rsid w:val="008A350B"/>
    <w:rsid w:val="008B539C"/>
    <w:rsid w:val="008B77D5"/>
    <w:rsid w:val="008C155D"/>
    <w:rsid w:val="008D4634"/>
    <w:rsid w:val="008E18F5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69E5"/>
    <w:rsid w:val="00967A04"/>
    <w:rsid w:val="00973509"/>
    <w:rsid w:val="00977BBE"/>
    <w:rsid w:val="00977E7B"/>
    <w:rsid w:val="0098095F"/>
    <w:rsid w:val="00983E53"/>
    <w:rsid w:val="00986792"/>
    <w:rsid w:val="009871EF"/>
    <w:rsid w:val="00991292"/>
    <w:rsid w:val="00991AEE"/>
    <w:rsid w:val="00992008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00595"/>
    <w:rsid w:val="00A05139"/>
    <w:rsid w:val="00A063AD"/>
    <w:rsid w:val="00A144A6"/>
    <w:rsid w:val="00A2056F"/>
    <w:rsid w:val="00A21627"/>
    <w:rsid w:val="00A3457F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04CD"/>
    <w:rsid w:val="00A7247E"/>
    <w:rsid w:val="00A72BFA"/>
    <w:rsid w:val="00A72FCD"/>
    <w:rsid w:val="00A74844"/>
    <w:rsid w:val="00A81D7B"/>
    <w:rsid w:val="00A87DCB"/>
    <w:rsid w:val="00AA3391"/>
    <w:rsid w:val="00AB49A1"/>
    <w:rsid w:val="00AC1161"/>
    <w:rsid w:val="00AD18DD"/>
    <w:rsid w:val="00AD562B"/>
    <w:rsid w:val="00AE3D02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1DAC"/>
    <w:rsid w:val="00B64EDD"/>
    <w:rsid w:val="00B65E43"/>
    <w:rsid w:val="00B67379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3BD4"/>
    <w:rsid w:val="00BB7A7F"/>
    <w:rsid w:val="00BC3F72"/>
    <w:rsid w:val="00BC64B2"/>
    <w:rsid w:val="00BC662F"/>
    <w:rsid w:val="00BC6FFD"/>
    <w:rsid w:val="00BC778B"/>
    <w:rsid w:val="00BC7AFE"/>
    <w:rsid w:val="00BD1958"/>
    <w:rsid w:val="00BD3A1E"/>
    <w:rsid w:val="00BD3CFA"/>
    <w:rsid w:val="00BD7C42"/>
    <w:rsid w:val="00BE2CDD"/>
    <w:rsid w:val="00BE4E0B"/>
    <w:rsid w:val="00BE6EA1"/>
    <w:rsid w:val="00BF22CF"/>
    <w:rsid w:val="00BF234E"/>
    <w:rsid w:val="00BF2747"/>
    <w:rsid w:val="00BF2F67"/>
    <w:rsid w:val="00BF5588"/>
    <w:rsid w:val="00BF5F4D"/>
    <w:rsid w:val="00BF74EA"/>
    <w:rsid w:val="00C0244D"/>
    <w:rsid w:val="00C04FAE"/>
    <w:rsid w:val="00C057CB"/>
    <w:rsid w:val="00C12754"/>
    <w:rsid w:val="00C1356B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1CB3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5B"/>
    <w:rsid w:val="00D20C81"/>
    <w:rsid w:val="00D31789"/>
    <w:rsid w:val="00D3262F"/>
    <w:rsid w:val="00D361FE"/>
    <w:rsid w:val="00D36E74"/>
    <w:rsid w:val="00D42F13"/>
    <w:rsid w:val="00D43B3D"/>
    <w:rsid w:val="00D5035D"/>
    <w:rsid w:val="00D5202D"/>
    <w:rsid w:val="00D5213E"/>
    <w:rsid w:val="00D52A3F"/>
    <w:rsid w:val="00D535B2"/>
    <w:rsid w:val="00D56E0D"/>
    <w:rsid w:val="00D61070"/>
    <w:rsid w:val="00D62A71"/>
    <w:rsid w:val="00D70A3B"/>
    <w:rsid w:val="00D72110"/>
    <w:rsid w:val="00D919AF"/>
    <w:rsid w:val="00D937BD"/>
    <w:rsid w:val="00DA2D7C"/>
    <w:rsid w:val="00DB4E48"/>
    <w:rsid w:val="00DB6F0A"/>
    <w:rsid w:val="00DC6E10"/>
    <w:rsid w:val="00DD4AD2"/>
    <w:rsid w:val="00DD7BAA"/>
    <w:rsid w:val="00DE0FFA"/>
    <w:rsid w:val="00DE6A70"/>
    <w:rsid w:val="00DF3DF3"/>
    <w:rsid w:val="00DF5AA8"/>
    <w:rsid w:val="00DF7832"/>
    <w:rsid w:val="00E00149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60810"/>
    <w:rsid w:val="00E7407A"/>
    <w:rsid w:val="00E7762D"/>
    <w:rsid w:val="00E81A0A"/>
    <w:rsid w:val="00E964F7"/>
    <w:rsid w:val="00EA6F84"/>
    <w:rsid w:val="00EB5D16"/>
    <w:rsid w:val="00EB7931"/>
    <w:rsid w:val="00ED4D5F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119C1"/>
    <w:rsid w:val="00F23F23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91C97"/>
    <w:rsid w:val="00FA0934"/>
    <w:rsid w:val="00FA653D"/>
    <w:rsid w:val="00FB23EE"/>
    <w:rsid w:val="00FC34DF"/>
    <w:rsid w:val="00FD658E"/>
    <w:rsid w:val="00FE0C5A"/>
    <w:rsid w:val="00FE13A2"/>
    <w:rsid w:val="37030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D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BB3BD4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BB3BD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BB3B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BB3B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rsid w:val="00BB3BD4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BB3BD4"/>
    <w:rPr>
      <w:b/>
      <w:bCs/>
    </w:rPr>
  </w:style>
  <w:style w:type="table" w:styleId="a9">
    <w:name w:val="Table Grid"/>
    <w:basedOn w:val="a1"/>
    <w:uiPriority w:val="59"/>
    <w:rsid w:val="00BB3B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qFormat/>
    <w:rsid w:val="00BB3BD4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sid w:val="00BB3BD4"/>
    <w:rPr>
      <w:sz w:val="21"/>
      <w:szCs w:val="21"/>
    </w:rPr>
  </w:style>
  <w:style w:type="character" w:styleId="ac">
    <w:name w:val="footnote reference"/>
    <w:basedOn w:val="a0"/>
    <w:uiPriority w:val="99"/>
    <w:semiHidden/>
    <w:unhideWhenUsed/>
    <w:rsid w:val="00BB3BD4"/>
    <w:rPr>
      <w:vertAlign w:val="superscript"/>
    </w:rPr>
  </w:style>
  <w:style w:type="character" w:customStyle="1" w:styleId="Char2">
    <w:name w:val="页眉 Char"/>
    <w:basedOn w:val="a0"/>
    <w:link w:val="a6"/>
    <w:uiPriority w:val="99"/>
    <w:qFormat/>
    <w:rsid w:val="00BB3BD4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BB3BD4"/>
    <w:rPr>
      <w:sz w:val="18"/>
      <w:szCs w:val="18"/>
    </w:rPr>
  </w:style>
  <w:style w:type="paragraph" w:styleId="ad">
    <w:name w:val="List Paragraph"/>
    <w:basedOn w:val="a"/>
    <w:uiPriority w:val="34"/>
    <w:qFormat/>
    <w:rsid w:val="00BB3BD4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BB3BD4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BB3BD4"/>
  </w:style>
  <w:style w:type="character" w:customStyle="1" w:styleId="Char4">
    <w:name w:val="批注主题 Char"/>
    <w:basedOn w:val="Char"/>
    <w:link w:val="a8"/>
    <w:uiPriority w:val="99"/>
    <w:semiHidden/>
    <w:qFormat/>
    <w:rsid w:val="00BB3BD4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qFormat/>
    <w:rsid w:val="00BB3B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B9A038-B2CA-4155-9D5A-B213BB770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261</Words>
  <Characters>1494</Characters>
  <Application>Microsoft Office Word</Application>
  <DocSecurity>4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2024-01-19T16:01:00Z</dcterms:created>
  <dcterms:modified xsi:type="dcterms:W3CDTF">2024-01-19T16:01:00Z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