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A3" w:rsidRPr="003027A0" w:rsidRDefault="009B1AA3" w:rsidP="009B1AA3">
      <w:pPr>
        <w:spacing w:line="360" w:lineRule="auto"/>
        <w:jc w:val="center"/>
        <w:rPr>
          <w:rFonts w:ascii="宋体" w:eastAsia="宋体" w:hAnsi="宋体"/>
          <w:b/>
          <w:sz w:val="24"/>
          <w:szCs w:val="24"/>
        </w:rPr>
      </w:pPr>
      <w:bookmarkStart w:id="0" w:name="_GoBack"/>
      <w:r w:rsidRPr="003027A0">
        <w:rPr>
          <w:rFonts w:ascii="宋体" w:eastAsia="宋体" w:hAnsi="宋体" w:hint="eastAsia"/>
          <w:b/>
          <w:sz w:val="30"/>
          <w:szCs w:val="30"/>
        </w:rPr>
        <w:t>关于融通通昊三个月定期开放债券型发起式证券投资基金</w:t>
      </w:r>
      <w:r w:rsidRPr="003027A0">
        <w:rPr>
          <w:rFonts w:ascii="宋体" w:eastAsia="宋体" w:hAnsi="宋体"/>
          <w:b/>
          <w:sz w:val="30"/>
          <w:szCs w:val="30"/>
        </w:rPr>
        <w:t>延长开放期的公告</w:t>
      </w:r>
    </w:p>
    <w:bookmarkEnd w:id="0"/>
    <w:p w:rsidR="009B1AA3" w:rsidRPr="009B1AA3" w:rsidRDefault="009B1AA3" w:rsidP="00C27BEA">
      <w:pPr>
        <w:spacing w:line="360" w:lineRule="auto"/>
        <w:ind w:firstLineChars="200" w:firstLine="480"/>
        <w:rPr>
          <w:rFonts w:ascii="宋体" w:eastAsia="宋体" w:hAnsi="宋体" w:cs="Times New Roman"/>
          <w:color w:val="000000"/>
          <w:sz w:val="24"/>
          <w:szCs w:val="24"/>
        </w:rPr>
      </w:pPr>
      <w:r w:rsidRPr="009B1AA3">
        <w:rPr>
          <w:rFonts w:ascii="宋体" w:eastAsia="宋体" w:hAnsi="宋体" w:cs="Times New Roman"/>
          <w:color w:val="000000"/>
          <w:sz w:val="24"/>
          <w:szCs w:val="24"/>
        </w:rPr>
        <w:t>根据《</w:t>
      </w:r>
      <w:r>
        <w:rPr>
          <w:rFonts w:ascii="宋体" w:eastAsia="宋体" w:hAnsi="宋体" w:cs="Times New Roman"/>
          <w:color w:val="000000"/>
          <w:sz w:val="24"/>
          <w:szCs w:val="24"/>
        </w:rPr>
        <w:t>融通通昊三个月定期开放债券型发起式证券投资基</w:t>
      </w:r>
      <w:r w:rsidRPr="009B1AA3">
        <w:rPr>
          <w:rFonts w:ascii="宋体" w:eastAsia="宋体" w:hAnsi="宋体" w:cs="Times New Roman"/>
          <w:color w:val="000000"/>
          <w:sz w:val="24"/>
          <w:szCs w:val="24"/>
        </w:rPr>
        <w:t>基金合同》（以下简称“《基金合同》”）、《</w:t>
      </w:r>
      <w:r>
        <w:rPr>
          <w:rFonts w:ascii="宋体" w:eastAsia="宋体" w:hAnsi="宋体" w:cs="Times New Roman"/>
          <w:color w:val="000000"/>
          <w:sz w:val="24"/>
          <w:szCs w:val="24"/>
        </w:rPr>
        <w:t>融通通昊三个月定期开放债券型发起式证券投资基</w:t>
      </w:r>
      <w:r w:rsidRPr="009B1AA3">
        <w:rPr>
          <w:rFonts w:ascii="宋体" w:eastAsia="宋体" w:hAnsi="宋体" w:cs="Times New Roman"/>
          <w:color w:val="000000"/>
          <w:sz w:val="24"/>
          <w:szCs w:val="24"/>
        </w:rPr>
        <w:t>招募说明书》（以下简称“《招募说明书》”）的约定以及</w:t>
      </w:r>
      <w:r w:rsidR="00C27BEA">
        <w:rPr>
          <w:rFonts w:ascii="宋体" w:eastAsia="宋体" w:hAnsi="宋体" w:cs="Times New Roman" w:hint="eastAsia"/>
          <w:color w:val="000000"/>
          <w:sz w:val="24"/>
          <w:szCs w:val="24"/>
        </w:rPr>
        <w:t>融通基金管理有限公司（以下简称“本公司”）</w:t>
      </w:r>
      <w:r w:rsidR="00430663">
        <w:rPr>
          <w:rFonts w:ascii="宋体" w:eastAsia="宋体" w:hAnsi="宋体"/>
          <w:color w:val="000000"/>
          <w:sz w:val="24"/>
          <w:szCs w:val="24"/>
        </w:rPr>
        <w:t>2024年1月12日</w:t>
      </w:r>
      <w:r w:rsidRPr="009B1AA3">
        <w:rPr>
          <w:rFonts w:ascii="宋体" w:eastAsia="宋体" w:hAnsi="宋体" w:cs="Times New Roman"/>
          <w:color w:val="000000"/>
          <w:sz w:val="24"/>
          <w:szCs w:val="24"/>
        </w:rPr>
        <w:t>发布的《</w:t>
      </w:r>
      <w:r w:rsidR="00430663" w:rsidRPr="00430663">
        <w:rPr>
          <w:rFonts w:ascii="宋体" w:eastAsia="宋体" w:hAnsi="宋体" w:cs="Times New Roman" w:hint="eastAsia"/>
          <w:color w:val="000000"/>
          <w:sz w:val="24"/>
          <w:szCs w:val="24"/>
        </w:rPr>
        <w:t>融通通昊三个月定期开放债券型发起式证券投资基金第十七次集中开放申购、赎回业务的公告</w:t>
      </w:r>
      <w:r w:rsidRPr="009B1AA3">
        <w:rPr>
          <w:rFonts w:ascii="宋体" w:eastAsia="宋体" w:hAnsi="宋体" w:cs="Times New Roman"/>
          <w:color w:val="000000"/>
          <w:sz w:val="24"/>
          <w:szCs w:val="24"/>
        </w:rPr>
        <w:t>》，</w:t>
      </w:r>
      <w:r w:rsidR="00C27BEA" w:rsidRPr="00C27BEA">
        <w:rPr>
          <w:rFonts w:ascii="宋体" w:eastAsia="宋体" w:hAnsi="宋体" w:cs="Times New Roman" w:hint="eastAsia"/>
          <w:color w:val="000000"/>
          <w:sz w:val="24"/>
          <w:szCs w:val="24"/>
        </w:rPr>
        <w:t>融通通昊三个月定期开放债券型发起式证券投资基金</w:t>
      </w:r>
      <w:r w:rsidR="00C27BEA">
        <w:rPr>
          <w:rFonts w:ascii="宋体" w:eastAsia="宋体" w:hAnsi="宋体" w:cs="Times New Roman" w:hint="eastAsia"/>
          <w:color w:val="000000"/>
          <w:sz w:val="24"/>
          <w:szCs w:val="24"/>
        </w:rPr>
        <w:t>（</w:t>
      </w:r>
      <w:r w:rsidR="00C27BEA" w:rsidRPr="00C27BEA">
        <w:rPr>
          <w:rFonts w:ascii="宋体" w:eastAsia="宋体" w:hAnsi="宋体" w:cs="Times New Roman" w:hint="eastAsia"/>
          <w:color w:val="000000"/>
          <w:sz w:val="24"/>
          <w:szCs w:val="24"/>
        </w:rPr>
        <w:t>以下简称“本基金</w:t>
      </w:r>
      <w:r w:rsidR="00C27BEA">
        <w:rPr>
          <w:rFonts w:ascii="宋体" w:eastAsia="宋体" w:hAnsi="宋体" w:cs="Times New Roman" w:hint="eastAsia"/>
          <w:color w:val="000000"/>
          <w:sz w:val="24"/>
          <w:szCs w:val="24"/>
        </w:rPr>
        <w:t>”）</w:t>
      </w:r>
      <w:r w:rsidR="00185C1D" w:rsidRPr="00185C1D">
        <w:rPr>
          <w:rFonts w:ascii="宋体" w:eastAsia="宋体" w:hAnsi="宋体" w:cs="Times New Roman" w:hint="eastAsia"/>
          <w:color w:val="000000"/>
          <w:sz w:val="24"/>
          <w:szCs w:val="24"/>
        </w:rPr>
        <w:t>原定开放期为</w:t>
      </w:r>
      <w:r w:rsidR="00430663">
        <w:rPr>
          <w:rFonts w:ascii="宋体" w:eastAsia="宋体" w:hAnsi="宋体" w:hint="eastAsia"/>
          <w:bCs/>
          <w:sz w:val="24"/>
          <w:szCs w:val="24"/>
        </w:rPr>
        <w:t>2024年1月15日起至2024年1月19日</w:t>
      </w:r>
      <w:r w:rsidR="00185C1D" w:rsidRPr="00185C1D">
        <w:rPr>
          <w:rFonts w:ascii="宋体" w:eastAsia="宋体" w:hAnsi="宋体" w:cs="Times New Roman"/>
          <w:color w:val="000000"/>
          <w:sz w:val="24"/>
          <w:szCs w:val="24"/>
        </w:rPr>
        <w:t>。</w:t>
      </w:r>
      <w:r w:rsidR="00185C1D" w:rsidRPr="00185C1D">
        <w:rPr>
          <w:rFonts w:ascii="宋体" w:eastAsia="宋体" w:hAnsi="宋体" w:cs="Times New Roman" w:hint="eastAsia"/>
          <w:color w:val="000000"/>
          <w:sz w:val="24"/>
          <w:szCs w:val="24"/>
        </w:rPr>
        <w:t>为充分满足投资者的投资需求</w:t>
      </w:r>
      <w:r w:rsidRPr="009B1AA3">
        <w:rPr>
          <w:rFonts w:ascii="宋体" w:eastAsia="宋体" w:hAnsi="宋体" w:cs="Times New Roman"/>
          <w:color w:val="000000"/>
          <w:sz w:val="24"/>
          <w:szCs w:val="24"/>
        </w:rPr>
        <w:t>，</w:t>
      </w:r>
      <w:r w:rsidR="00185C1D" w:rsidRPr="00185C1D">
        <w:rPr>
          <w:rFonts w:ascii="宋体" w:eastAsia="宋体" w:hAnsi="宋体" w:cs="Times New Roman" w:hint="eastAsia"/>
          <w:color w:val="000000"/>
          <w:sz w:val="24"/>
          <w:szCs w:val="24"/>
        </w:rPr>
        <w:t>本公司决定将</w:t>
      </w:r>
      <w:r w:rsidRPr="009B1AA3">
        <w:rPr>
          <w:rFonts w:ascii="宋体" w:eastAsia="宋体" w:hAnsi="宋体" w:cs="Times New Roman"/>
          <w:color w:val="000000"/>
          <w:sz w:val="24"/>
          <w:szCs w:val="24"/>
        </w:rPr>
        <w:t>本基金开放期延长至</w:t>
      </w:r>
      <w:r w:rsidR="00B013F8">
        <w:rPr>
          <w:rFonts w:ascii="宋体" w:eastAsia="宋体" w:hAnsi="宋体" w:cs="Times New Roman"/>
          <w:color w:val="000000"/>
          <w:sz w:val="24"/>
          <w:szCs w:val="24"/>
        </w:rPr>
        <w:t xml:space="preserve"> </w:t>
      </w:r>
      <w:r w:rsidR="00360CE1">
        <w:rPr>
          <w:rFonts w:ascii="宋体" w:eastAsia="宋体" w:hAnsi="宋体" w:cs="Times New Roman"/>
          <w:color w:val="000000"/>
          <w:sz w:val="24"/>
          <w:szCs w:val="24"/>
        </w:rPr>
        <w:t>2024</w:t>
      </w:r>
      <w:r w:rsidR="00430663">
        <w:rPr>
          <w:rFonts w:ascii="宋体" w:eastAsia="宋体" w:hAnsi="宋体" w:cs="Times New Roman"/>
          <w:color w:val="000000"/>
          <w:sz w:val="24"/>
          <w:szCs w:val="24"/>
        </w:rPr>
        <w:t>年2</w:t>
      </w:r>
      <w:r w:rsidR="00B013F8">
        <w:rPr>
          <w:rFonts w:ascii="宋体" w:eastAsia="宋体" w:hAnsi="宋体" w:cs="Times New Roman"/>
          <w:color w:val="000000"/>
          <w:sz w:val="24"/>
          <w:szCs w:val="24"/>
        </w:rPr>
        <w:t>月</w:t>
      </w:r>
      <w:r w:rsidR="00430663">
        <w:rPr>
          <w:rFonts w:ascii="宋体" w:eastAsia="宋体" w:hAnsi="宋体" w:cs="Times New Roman"/>
          <w:color w:val="000000"/>
          <w:sz w:val="24"/>
          <w:szCs w:val="24"/>
        </w:rPr>
        <w:t>19</w:t>
      </w:r>
      <w:r w:rsidR="00B013F8">
        <w:rPr>
          <w:rFonts w:ascii="宋体" w:eastAsia="宋体" w:hAnsi="宋体" w:cs="Times New Roman"/>
          <w:color w:val="000000"/>
          <w:sz w:val="24"/>
          <w:szCs w:val="24"/>
        </w:rPr>
        <w:t>日</w:t>
      </w:r>
      <w:r w:rsidRPr="009B1AA3">
        <w:rPr>
          <w:rFonts w:ascii="宋体" w:eastAsia="宋体" w:hAnsi="宋体" w:cs="Times New Roman"/>
          <w:color w:val="000000"/>
          <w:sz w:val="24"/>
          <w:szCs w:val="24"/>
        </w:rPr>
        <w:t>（含该日）。</w:t>
      </w:r>
    </w:p>
    <w:p w:rsidR="009B1AA3" w:rsidRPr="009B1AA3" w:rsidRDefault="009B1AA3" w:rsidP="009B1AA3">
      <w:pPr>
        <w:spacing w:line="360" w:lineRule="auto"/>
        <w:ind w:firstLineChars="200" w:firstLine="480"/>
        <w:rPr>
          <w:rFonts w:ascii="宋体" w:eastAsia="宋体" w:hAnsi="宋体" w:cs="Times New Roman"/>
          <w:color w:val="000000"/>
          <w:sz w:val="24"/>
          <w:szCs w:val="24"/>
        </w:rPr>
      </w:pPr>
      <w:r w:rsidRPr="009B1AA3">
        <w:rPr>
          <w:rFonts w:ascii="宋体" w:eastAsia="宋体" w:hAnsi="宋体" w:cs="Times New Roman"/>
          <w:color w:val="000000"/>
          <w:sz w:val="24"/>
          <w:szCs w:val="24"/>
        </w:rPr>
        <w:t>重要提示：</w:t>
      </w:r>
    </w:p>
    <w:p w:rsidR="009B1AA3" w:rsidRPr="009B1AA3" w:rsidRDefault="009B1AA3" w:rsidP="009B1AA3">
      <w:pPr>
        <w:spacing w:line="360" w:lineRule="auto"/>
        <w:ind w:firstLineChars="200" w:firstLine="480"/>
        <w:rPr>
          <w:rFonts w:ascii="宋体" w:eastAsia="宋体" w:hAnsi="宋体" w:cs="Times New Roman"/>
          <w:color w:val="000000"/>
          <w:sz w:val="24"/>
          <w:szCs w:val="24"/>
        </w:rPr>
      </w:pPr>
      <w:r w:rsidRPr="009B1AA3">
        <w:rPr>
          <w:rFonts w:ascii="宋体" w:eastAsia="宋体" w:hAnsi="宋体" w:cs="Times New Roman"/>
          <w:color w:val="000000"/>
          <w:sz w:val="24"/>
          <w:szCs w:val="24"/>
        </w:rPr>
        <w:t>（1）投资者可以在 202</w:t>
      </w:r>
      <w:r w:rsidR="00430663">
        <w:rPr>
          <w:rFonts w:ascii="宋体" w:eastAsia="宋体" w:hAnsi="宋体" w:cs="Times New Roman"/>
          <w:color w:val="000000"/>
          <w:sz w:val="24"/>
          <w:szCs w:val="24"/>
        </w:rPr>
        <w:t>4</w:t>
      </w:r>
      <w:r w:rsidRPr="009B1AA3">
        <w:rPr>
          <w:rFonts w:ascii="宋体" w:eastAsia="宋体" w:hAnsi="宋体" w:cs="Times New Roman"/>
          <w:color w:val="000000"/>
          <w:sz w:val="24"/>
          <w:szCs w:val="24"/>
        </w:rPr>
        <w:t xml:space="preserve"> 年</w:t>
      </w:r>
      <w:r w:rsidR="00430663">
        <w:rPr>
          <w:rFonts w:ascii="宋体" w:eastAsia="宋体" w:hAnsi="宋体" w:cs="Times New Roman"/>
          <w:color w:val="000000"/>
          <w:sz w:val="24"/>
          <w:szCs w:val="24"/>
        </w:rPr>
        <w:t>1</w:t>
      </w:r>
      <w:r w:rsidRPr="009B1AA3">
        <w:rPr>
          <w:rFonts w:ascii="宋体" w:eastAsia="宋体" w:hAnsi="宋体" w:cs="Times New Roman"/>
          <w:color w:val="000000"/>
          <w:sz w:val="24"/>
          <w:szCs w:val="24"/>
        </w:rPr>
        <w:t>月</w:t>
      </w:r>
      <w:r w:rsidR="00430663">
        <w:rPr>
          <w:rFonts w:ascii="宋体" w:eastAsia="宋体" w:hAnsi="宋体" w:cs="Times New Roman"/>
          <w:color w:val="000000"/>
          <w:sz w:val="24"/>
          <w:szCs w:val="24"/>
        </w:rPr>
        <w:t>15</w:t>
      </w:r>
      <w:r w:rsidRPr="009B1AA3">
        <w:rPr>
          <w:rFonts w:ascii="宋体" w:eastAsia="宋体" w:hAnsi="宋体" w:cs="Times New Roman"/>
          <w:color w:val="000000"/>
          <w:sz w:val="24"/>
          <w:szCs w:val="24"/>
        </w:rPr>
        <w:t>日至</w:t>
      </w:r>
      <w:r w:rsidR="00B013F8">
        <w:rPr>
          <w:rFonts w:ascii="宋体" w:eastAsia="宋体" w:hAnsi="宋体" w:cs="Times New Roman"/>
          <w:color w:val="000000"/>
          <w:sz w:val="24"/>
          <w:szCs w:val="24"/>
        </w:rPr>
        <w:t xml:space="preserve"> </w:t>
      </w:r>
      <w:r w:rsidR="00430663">
        <w:rPr>
          <w:rFonts w:ascii="宋体" w:eastAsia="宋体" w:hAnsi="宋体" w:cs="Times New Roman"/>
          <w:color w:val="000000"/>
          <w:sz w:val="24"/>
          <w:szCs w:val="24"/>
        </w:rPr>
        <w:t>2024年2</w:t>
      </w:r>
      <w:r w:rsidR="00B013F8">
        <w:rPr>
          <w:rFonts w:ascii="宋体" w:eastAsia="宋体" w:hAnsi="宋体" w:cs="Times New Roman"/>
          <w:color w:val="000000"/>
          <w:sz w:val="24"/>
          <w:szCs w:val="24"/>
        </w:rPr>
        <w:t>月</w:t>
      </w:r>
      <w:r w:rsidR="00430663">
        <w:rPr>
          <w:rFonts w:ascii="宋体" w:eastAsia="宋体" w:hAnsi="宋体" w:cs="Times New Roman"/>
          <w:color w:val="000000"/>
          <w:sz w:val="24"/>
          <w:szCs w:val="24"/>
        </w:rPr>
        <w:t>19</w:t>
      </w:r>
      <w:r w:rsidR="00B013F8">
        <w:rPr>
          <w:rFonts w:ascii="宋体" w:eastAsia="宋体" w:hAnsi="宋体" w:cs="Times New Roman"/>
          <w:color w:val="000000"/>
          <w:sz w:val="24"/>
          <w:szCs w:val="24"/>
        </w:rPr>
        <w:t>日</w:t>
      </w:r>
      <w:r w:rsidRPr="009B1AA3">
        <w:rPr>
          <w:rFonts w:ascii="宋体" w:eastAsia="宋体" w:hAnsi="宋体" w:cs="Times New Roman"/>
          <w:color w:val="000000"/>
          <w:sz w:val="24"/>
          <w:szCs w:val="24"/>
        </w:rPr>
        <w:t>办理本基金的申购、赎回</w:t>
      </w:r>
      <w:r w:rsidR="00185C1D">
        <w:rPr>
          <w:rFonts w:ascii="宋体" w:eastAsia="宋体" w:hAnsi="宋体" w:cs="Times New Roman" w:hint="eastAsia"/>
          <w:color w:val="000000"/>
          <w:sz w:val="24"/>
          <w:szCs w:val="24"/>
        </w:rPr>
        <w:t>等</w:t>
      </w:r>
      <w:r w:rsidRPr="009B1AA3">
        <w:rPr>
          <w:rFonts w:ascii="宋体" w:eastAsia="宋体" w:hAnsi="宋体" w:cs="Times New Roman"/>
          <w:color w:val="000000"/>
          <w:sz w:val="24"/>
          <w:szCs w:val="24"/>
        </w:rPr>
        <w:t>业务。</w:t>
      </w:r>
    </w:p>
    <w:p w:rsidR="009B1AA3" w:rsidRPr="009B1AA3" w:rsidRDefault="009B1AA3" w:rsidP="009B1AA3">
      <w:pPr>
        <w:spacing w:line="360" w:lineRule="auto"/>
        <w:ind w:firstLineChars="200" w:firstLine="480"/>
        <w:rPr>
          <w:rFonts w:ascii="宋体" w:eastAsia="宋体" w:hAnsi="宋体" w:cs="Times New Roman"/>
          <w:color w:val="000000"/>
          <w:sz w:val="24"/>
          <w:szCs w:val="24"/>
        </w:rPr>
      </w:pPr>
      <w:r w:rsidRPr="009B1AA3">
        <w:rPr>
          <w:rFonts w:ascii="宋体" w:eastAsia="宋体" w:hAnsi="宋体" w:cs="Times New Roman"/>
          <w:color w:val="000000"/>
          <w:sz w:val="24"/>
          <w:szCs w:val="24"/>
        </w:rPr>
        <w:t>（2）本基金自第十</w:t>
      </w:r>
      <w:r w:rsidR="00430663">
        <w:rPr>
          <w:rFonts w:ascii="宋体" w:eastAsia="宋体" w:hAnsi="宋体" w:cs="Times New Roman" w:hint="eastAsia"/>
          <w:color w:val="000000"/>
          <w:sz w:val="24"/>
          <w:szCs w:val="24"/>
        </w:rPr>
        <w:t>七</w:t>
      </w:r>
      <w:r w:rsidRPr="009B1AA3">
        <w:rPr>
          <w:rFonts w:ascii="宋体" w:eastAsia="宋体" w:hAnsi="宋体" w:cs="Times New Roman"/>
          <w:color w:val="000000"/>
          <w:sz w:val="24"/>
          <w:szCs w:val="24"/>
        </w:rPr>
        <w:t>个开放期结束之日次日（包括该次日）起至3个月</w:t>
      </w:r>
      <w:r w:rsidR="0032619F">
        <w:rPr>
          <w:rFonts w:ascii="宋体" w:eastAsia="宋体" w:hAnsi="宋体" w:cs="Times New Roman" w:hint="eastAsia"/>
          <w:color w:val="000000"/>
          <w:sz w:val="24"/>
          <w:szCs w:val="24"/>
        </w:rPr>
        <w:t>后的</w:t>
      </w:r>
      <w:r w:rsidRPr="009B1AA3">
        <w:rPr>
          <w:rFonts w:ascii="宋体" w:eastAsia="宋体" w:hAnsi="宋体" w:cs="Times New Roman"/>
          <w:color w:val="000000"/>
          <w:sz w:val="24"/>
          <w:szCs w:val="24"/>
        </w:rPr>
        <w:t>对</w:t>
      </w:r>
      <w:r w:rsidR="0032619F">
        <w:rPr>
          <w:rFonts w:ascii="宋体" w:eastAsia="宋体" w:hAnsi="宋体" w:cs="Times New Roman" w:hint="eastAsia"/>
          <w:color w:val="000000"/>
          <w:sz w:val="24"/>
          <w:szCs w:val="24"/>
        </w:rPr>
        <w:t>应</w:t>
      </w:r>
      <w:r w:rsidRPr="009B1AA3">
        <w:rPr>
          <w:rFonts w:ascii="宋体" w:eastAsia="宋体" w:hAnsi="宋体" w:cs="Times New Roman"/>
          <w:color w:val="000000"/>
          <w:sz w:val="24"/>
          <w:szCs w:val="24"/>
        </w:rPr>
        <w:t>日前一日（包括该日）进入封闭期，即</w:t>
      </w:r>
      <w:r w:rsidR="00430663">
        <w:rPr>
          <w:rFonts w:ascii="宋体" w:eastAsia="宋体" w:hAnsi="宋体" w:cs="Times New Roman"/>
          <w:color w:val="000000"/>
          <w:sz w:val="24"/>
          <w:szCs w:val="24"/>
        </w:rPr>
        <w:t>2024</w:t>
      </w:r>
      <w:r w:rsidR="00B013F8" w:rsidRPr="009B1AA3">
        <w:rPr>
          <w:rFonts w:ascii="宋体" w:eastAsia="宋体" w:hAnsi="宋体" w:cs="Times New Roman"/>
          <w:color w:val="000000"/>
          <w:sz w:val="24"/>
          <w:szCs w:val="24"/>
        </w:rPr>
        <w:t>年</w:t>
      </w:r>
      <w:r w:rsidR="00430663">
        <w:rPr>
          <w:rFonts w:ascii="宋体" w:eastAsia="宋体" w:hAnsi="宋体" w:cs="Times New Roman"/>
          <w:color w:val="000000"/>
          <w:sz w:val="24"/>
          <w:szCs w:val="24"/>
        </w:rPr>
        <w:t>2</w:t>
      </w:r>
      <w:r w:rsidR="00B013F8" w:rsidRPr="009B1AA3">
        <w:rPr>
          <w:rFonts w:ascii="宋体" w:eastAsia="宋体" w:hAnsi="宋体" w:cs="Times New Roman"/>
          <w:color w:val="000000"/>
          <w:sz w:val="24"/>
          <w:szCs w:val="24"/>
        </w:rPr>
        <w:t>月</w:t>
      </w:r>
      <w:r w:rsidR="00430663">
        <w:rPr>
          <w:rFonts w:ascii="宋体" w:eastAsia="宋体" w:hAnsi="宋体" w:cs="Times New Roman"/>
          <w:color w:val="000000"/>
          <w:sz w:val="24"/>
          <w:szCs w:val="24"/>
        </w:rPr>
        <w:t>20</w:t>
      </w:r>
      <w:r w:rsidRPr="009B1AA3">
        <w:rPr>
          <w:rFonts w:ascii="宋体" w:eastAsia="宋体" w:hAnsi="宋体" w:cs="Times New Roman"/>
          <w:color w:val="000000"/>
          <w:sz w:val="24"/>
          <w:szCs w:val="24"/>
        </w:rPr>
        <w:t>日（含）至</w:t>
      </w:r>
      <w:r w:rsidR="00430663" w:rsidRPr="009B1AA3">
        <w:rPr>
          <w:rFonts w:ascii="宋体" w:eastAsia="宋体" w:hAnsi="宋体" w:cs="Times New Roman"/>
          <w:color w:val="000000"/>
          <w:sz w:val="24"/>
          <w:szCs w:val="24"/>
        </w:rPr>
        <w:t>202</w:t>
      </w:r>
      <w:r w:rsidR="00430663">
        <w:rPr>
          <w:rFonts w:ascii="宋体" w:eastAsia="宋体" w:hAnsi="宋体" w:cs="Times New Roman"/>
          <w:color w:val="000000"/>
          <w:sz w:val="24"/>
          <w:szCs w:val="24"/>
        </w:rPr>
        <w:t>4</w:t>
      </w:r>
      <w:r w:rsidR="00430663" w:rsidRPr="009B1AA3">
        <w:rPr>
          <w:rFonts w:ascii="宋体" w:eastAsia="宋体" w:hAnsi="宋体" w:cs="Times New Roman"/>
          <w:color w:val="000000"/>
          <w:sz w:val="24"/>
          <w:szCs w:val="24"/>
        </w:rPr>
        <w:t>年</w:t>
      </w:r>
      <w:r w:rsidR="00430663">
        <w:rPr>
          <w:rFonts w:ascii="宋体" w:eastAsia="宋体" w:hAnsi="宋体" w:cs="Times New Roman"/>
          <w:color w:val="000000"/>
          <w:sz w:val="24"/>
          <w:szCs w:val="24"/>
        </w:rPr>
        <w:t>5</w:t>
      </w:r>
      <w:r w:rsidR="00B013F8" w:rsidRPr="009B1AA3">
        <w:rPr>
          <w:rFonts w:ascii="宋体" w:eastAsia="宋体" w:hAnsi="宋体" w:cs="Times New Roman"/>
          <w:color w:val="000000"/>
          <w:sz w:val="24"/>
          <w:szCs w:val="24"/>
        </w:rPr>
        <w:t>月</w:t>
      </w:r>
      <w:r w:rsidR="00430663">
        <w:rPr>
          <w:rFonts w:ascii="宋体" w:eastAsia="宋体" w:hAnsi="宋体" w:cs="Times New Roman"/>
          <w:color w:val="000000"/>
          <w:sz w:val="24"/>
          <w:szCs w:val="24"/>
        </w:rPr>
        <w:t>19</w:t>
      </w:r>
      <w:r w:rsidRPr="009B1AA3">
        <w:rPr>
          <w:rFonts w:ascii="宋体" w:eastAsia="宋体" w:hAnsi="宋体" w:cs="Times New Roman"/>
          <w:color w:val="000000"/>
          <w:sz w:val="24"/>
          <w:szCs w:val="24"/>
        </w:rPr>
        <w:t>日（含），封闭期内本基金不接受申购、赎回申请，届时将不再另行公告。</w:t>
      </w:r>
    </w:p>
    <w:p w:rsidR="009B1AA3" w:rsidRDefault="009B1AA3" w:rsidP="009B1AA3">
      <w:pPr>
        <w:spacing w:line="360" w:lineRule="auto"/>
        <w:ind w:firstLineChars="200" w:firstLine="480"/>
        <w:rPr>
          <w:rFonts w:ascii="宋体" w:eastAsia="宋体" w:hAnsi="宋体" w:cs="Times New Roman"/>
          <w:color w:val="000000"/>
          <w:sz w:val="24"/>
          <w:szCs w:val="24"/>
        </w:rPr>
      </w:pPr>
      <w:r w:rsidRPr="009B1AA3">
        <w:rPr>
          <w:rFonts w:ascii="宋体" w:eastAsia="宋体" w:hAnsi="宋体" w:cs="Times New Roman"/>
          <w:color w:val="000000"/>
          <w:sz w:val="24"/>
          <w:szCs w:val="24"/>
        </w:rPr>
        <w:t>（3）本公告仅对本基金本次延长开放期的有关事项予以说明。投资者欲了解本基金的详细情况，请仔细阅读本基金《基金合同》和《招募说明书》。</w:t>
      </w:r>
    </w:p>
    <w:p w:rsidR="00226DAB" w:rsidRPr="009B1AA3" w:rsidRDefault="00226DAB" w:rsidP="009B1AA3">
      <w:pPr>
        <w:spacing w:line="360" w:lineRule="auto"/>
        <w:ind w:firstLineChars="200" w:firstLine="480"/>
        <w:rPr>
          <w:rFonts w:ascii="宋体" w:eastAsia="宋体" w:hAnsi="宋体" w:cs="Times New Roman"/>
          <w:color w:val="000000"/>
          <w:sz w:val="24"/>
          <w:szCs w:val="24"/>
        </w:rPr>
      </w:pPr>
    </w:p>
    <w:p w:rsidR="009B1AA3" w:rsidRPr="009B1AA3" w:rsidRDefault="009B1AA3" w:rsidP="009B1AA3">
      <w:pPr>
        <w:spacing w:line="360" w:lineRule="auto"/>
        <w:ind w:firstLineChars="200" w:firstLine="480"/>
        <w:rPr>
          <w:rFonts w:ascii="宋体" w:eastAsia="宋体" w:hAnsi="宋体" w:cs="Times New Roman"/>
          <w:color w:val="000000"/>
          <w:sz w:val="24"/>
          <w:szCs w:val="24"/>
        </w:rPr>
      </w:pPr>
      <w:r w:rsidRPr="009B1AA3">
        <w:rPr>
          <w:rFonts w:ascii="宋体" w:eastAsia="宋体" w:hAnsi="宋体" w:cs="Times New Roman"/>
          <w:color w:val="000000"/>
          <w:sz w:val="24"/>
          <w:szCs w:val="24"/>
        </w:rPr>
        <w:t>风险提示：本公司承诺以诚实信用、谨慎勤勉的原则管理和运用基金财产，但不保证基金一定盈利，也不保证最低收益。基金的过往业绩并不代表其未来表现。投资有风险，敬请投资人认真阅读基金的相关法律文件，并选择适合自身风险承受能力的投资品种进行投资。</w:t>
      </w:r>
    </w:p>
    <w:p w:rsidR="009B1AA3" w:rsidRPr="009B1AA3" w:rsidRDefault="009B1AA3" w:rsidP="009B1AA3">
      <w:pPr>
        <w:spacing w:line="360" w:lineRule="auto"/>
        <w:ind w:firstLineChars="200" w:firstLine="480"/>
        <w:rPr>
          <w:rFonts w:ascii="宋体" w:eastAsia="宋体" w:hAnsi="宋体" w:cs="Times New Roman"/>
          <w:color w:val="000000"/>
          <w:sz w:val="24"/>
          <w:szCs w:val="24"/>
        </w:rPr>
      </w:pPr>
      <w:r w:rsidRPr="009B1AA3">
        <w:rPr>
          <w:rFonts w:ascii="宋体" w:eastAsia="宋体" w:hAnsi="宋体" w:cs="Times New Roman"/>
          <w:color w:val="000000"/>
          <w:sz w:val="24"/>
          <w:szCs w:val="24"/>
        </w:rPr>
        <w:t>特此公告。</w:t>
      </w:r>
    </w:p>
    <w:p w:rsidR="009B1AA3" w:rsidRPr="009B1AA3" w:rsidRDefault="009B1AA3" w:rsidP="009B1AA3">
      <w:pPr>
        <w:spacing w:line="360" w:lineRule="auto"/>
        <w:ind w:firstLineChars="200" w:firstLine="480"/>
        <w:jc w:val="right"/>
        <w:rPr>
          <w:rFonts w:ascii="宋体" w:eastAsia="宋体" w:hAnsi="宋体" w:cs="Times New Roman"/>
          <w:color w:val="000000"/>
          <w:sz w:val="24"/>
          <w:szCs w:val="24"/>
        </w:rPr>
      </w:pPr>
      <w:r>
        <w:rPr>
          <w:rFonts w:ascii="宋体" w:eastAsia="宋体" w:hAnsi="宋体" w:cs="Times New Roman"/>
          <w:color w:val="000000"/>
          <w:sz w:val="24"/>
          <w:szCs w:val="24"/>
        </w:rPr>
        <w:t>融通基金管理有限公司</w:t>
      </w:r>
    </w:p>
    <w:p w:rsidR="009B1AA3" w:rsidRPr="009B1AA3" w:rsidRDefault="00430663" w:rsidP="009B1AA3">
      <w:pPr>
        <w:spacing w:line="360" w:lineRule="auto"/>
        <w:ind w:firstLineChars="200" w:firstLine="480"/>
        <w:jc w:val="right"/>
        <w:rPr>
          <w:rFonts w:ascii="宋体" w:eastAsia="宋体" w:hAnsi="宋体" w:cs="Times New Roman"/>
          <w:color w:val="000000"/>
          <w:sz w:val="24"/>
          <w:szCs w:val="24"/>
        </w:rPr>
      </w:pPr>
      <w:r w:rsidRPr="009B1AA3">
        <w:rPr>
          <w:rFonts w:ascii="宋体" w:eastAsia="宋体" w:hAnsi="宋体" w:cs="Times New Roman"/>
          <w:color w:val="000000"/>
          <w:sz w:val="24"/>
          <w:szCs w:val="24"/>
        </w:rPr>
        <w:t>202</w:t>
      </w:r>
      <w:r>
        <w:rPr>
          <w:rFonts w:ascii="宋体" w:eastAsia="宋体" w:hAnsi="宋体" w:cs="Times New Roman"/>
          <w:color w:val="000000"/>
          <w:sz w:val="24"/>
          <w:szCs w:val="24"/>
        </w:rPr>
        <w:t>4</w:t>
      </w:r>
      <w:r w:rsidR="00B013F8" w:rsidRPr="009B1AA3">
        <w:rPr>
          <w:rFonts w:ascii="宋体" w:eastAsia="宋体" w:hAnsi="宋体" w:cs="Times New Roman"/>
          <w:color w:val="000000"/>
          <w:sz w:val="24"/>
          <w:szCs w:val="24"/>
        </w:rPr>
        <w:t>年</w:t>
      </w:r>
      <w:r>
        <w:rPr>
          <w:rFonts w:ascii="宋体" w:eastAsia="宋体" w:hAnsi="宋体" w:cs="Times New Roman"/>
          <w:color w:val="000000"/>
          <w:sz w:val="24"/>
          <w:szCs w:val="24"/>
        </w:rPr>
        <w:t>1</w:t>
      </w:r>
      <w:r w:rsidR="00B013F8" w:rsidRPr="009B1AA3">
        <w:rPr>
          <w:rFonts w:ascii="宋体" w:eastAsia="宋体" w:hAnsi="宋体" w:cs="Times New Roman"/>
          <w:color w:val="000000"/>
          <w:sz w:val="24"/>
          <w:szCs w:val="24"/>
        </w:rPr>
        <w:t>月</w:t>
      </w:r>
      <w:r>
        <w:rPr>
          <w:rFonts w:ascii="宋体" w:eastAsia="宋体" w:hAnsi="宋体" w:cs="Times New Roman"/>
          <w:color w:val="000000"/>
          <w:sz w:val="24"/>
          <w:szCs w:val="24"/>
        </w:rPr>
        <w:t>20</w:t>
      </w:r>
      <w:r w:rsidR="009B1AA3" w:rsidRPr="009B1AA3">
        <w:rPr>
          <w:rFonts w:ascii="宋体" w:eastAsia="宋体" w:hAnsi="宋体" w:cs="Times New Roman"/>
          <w:color w:val="000000"/>
          <w:sz w:val="24"/>
          <w:szCs w:val="24"/>
        </w:rPr>
        <w:t>日</w:t>
      </w:r>
    </w:p>
    <w:p w:rsidR="00A96725" w:rsidRPr="009B1AA3" w:rsidRDefault="00A96725" w:rsidP="009B1AA3">
      <w:pPr>
        <w:spacing w:line="360" w:lineRule="auto"/>
        <w:ind w:firstLineChars="200" w:firstLine="480"/>
        <w:rPr>
          <w:rFonts w:ascii="宋体" w:eastAsia="宋体" w:hAnsi="宋体" w:cs="Times New Roman"/>
          <w:color w:val="000000"/>
          <w:sz w:val="24"/>
          <w:szCs w:val="24"/>
        </w:rPr>
      </w:pPr>
    </w:p>
    <w:sectPr w:rsidR="00A96725" w:rsidRPr="009B1AA3" w:rsidSect="007A6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D7" w:rsidRDefault="002416D7" w:rsidP="009B1AA3">
      <w:r>
        <w:separator/>
      </w:r>
    </w:p>
  </w:endnote>
  <w:endnote w:type="continuationSeparator" w:id="0">
    <w:p w:rsidR="002416D7" w:rsidRDefault="002416D7" w:rsidP="009B1AA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D7" w:rsidRDefault="002416D7" w:rsidP="009B1AA3">
      <w:r>
        <w:separator/>
      </w:r>
    </w:p>
  </w:footnote>
  <w:footnote w:type="continuationSeparator" w:id="0">
    <w:p w:rsidR="002416D7" w:rsidRDefault="002416D7" w:rsidP="009B1A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EA0"/>
    <w:rsid w:val="00185C1D"/>
    <w:rsid w:val="00226DAB"/>
    <w:rsid w:val="002416D7"/>
    <w:rsid w:val="0032619F"/>
    <w:rsid w:val="00360CE1"/>
    <w:rsid w:val="00430663"/>
    <w:rsid w:val="00575FEC"/>
    <w:rsid w:val="005902E8"/>
    <w:rsid w:val="006D3B45"/>
    <w:rsid w:val="006D7625"/>
    <w:rsid w:val="007A632C"/>
    <w:rsid w:val="008740F3"/>
    <w:rsid w:val="00886409"/>
    <w:rsid w:val="009B1AA3"/>
    <w:rsid w:val="00A96725"/>
    <w:rsid w:val="00B013F8"/>
    <w:rsid w:val="00B710B3"/>
    <w:rsid w:val="00C27BEA"/>
    <w:rsid w:val="00C27DFD"/>
    <w:rsid w:val="00D40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A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1AA3"/>
    <w:rPr>
      <w:sz w:val="18"/>
      <w:szCs w:val="18"/>
    </w:rPr>
  </w:style>
  <w:style w:type="paragraph" w:styleId="a4">
    <w:name w:val="footer"/>
    <w:basedOn w:val="a"/>
    <w:link w:val="Char0"/>
    <w:uiPriority w:val="99"/>
    <w:unhideWhenUsed/>
    <w:rsid w:val="009B1AA3"/>
    <w:pPr>
      <w:tabs>
        <w:tab w:val="center" w:pos="4153"/>
        <w:tab w:val="right" w:pos="8306"/>
      </w:tabs>
      <w:snapToGrid w:val="0"/>
      <w:jc w:val="left"/>
    </w:pPr>
    <w:rPr>
      <w:sz w:val="18"/>
      <w:szCs w:val="18"/>
    </w:rPr>
  </w:style>
  <w:style w:type="character" w:customStyle="1" w:styleId="Char0">
    <w:name w:val="页脚 Char"/>
    <w:basedOn w:val="a0"/>
    <w:link w:val="a4"/>
    <w:uiPriority w:val="99"/>
    <w:rsid w:val="009B1AA3"/>
    <w:rPr>
      <w:sz w:val="18"/>
      <w:szCs w:val="18"/>
    </w:rPr>
  </w:style>
  <w:style w:type="paragraph" w:styleId="a5">
    <w:name w:val="Normal (Web)"/>
    <w:basedOn w:val="a"/>
    <w:uiPriority w:val="99"/>
    <w:semiHidden/>
    <w:unhideWhenUsed/>
    <w:rsid w:val="009B1AA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85C1D"/>
    <w:rPr>
      <w:sz w:val="18"/>
      <w:szCs w:val="18"/>
    </w:rPr>
  </w:style>
  <w:style w:type="character" w:customStyle="1" w:styleId="Char1">
    <w:name w:val="批注框文本 Char"/>
    <w:basedOn w:val="a0"/>
    <w:link w:val="a6"/>
    <w:uiPriority w:val="99"/>
    <w:semiHidden/>
    <w:rsid w:val="00185C1D"/>
    <w:rPr>
      <w:sz w:val="18"/>
      <w:szCs w:val="18"/>
    </w:rPr>
  </w:style>
  <w:style w:type="character" w:styleId="a7">
    <w:name w:val="annotation reference"/>
    <w:basedOn w:val="a0"/>
    <w:uiPriority w:val="99"/>
    <w:semiHidden/>
    <w:unhideWhenUsed/>
    <w:rsid w:val="0032619F"/>
    <w:rPr>
      <w:sz w:val="21"/>
      <w:szCs w:val="21"/>
    </w:rPr>
  </w:style>
  <w:style w:type="paragraph" w:styleId="a8">
    <w:name w:val="annotation text"/>
    <w:basedOn w:val="a"/>
    <w:link w:val="Char2"/>
    <w:uiPriority w:val="99"/>
    <w:semiHidden/>
    <w:unhideWhenUsed/>
    <w:rsid w:val="0032619F"/>
    <w:pPr>
      <w:jc w:val="left"/>
    </w:pPr>
  </w:style>
  <w:style w:type="character" w:customStyle="1" w:styleId="Char2">
    <w:name w:val="批注文字 Char"/>
    <w:basedOn w:val="a0"/>
    <w:link w:val="a8"/>
    <w:uiPriority w:val="99"/>
    <w:semiHidden/>
    <w:rsid w:val="0032619F"/>
  </w:style>
  <w:style w:type="paragraph" w:styleId="a9">
    <w:name w:val="annotation subject"/>
    <w:basedOn w:val="a8"/>
    <w:next w:val="a8"/>
    <w:link w:val="Char3"/>
    <w:uiPriority w:val="99"/>
    <w:semiHidden/>
    <w:unhideWhenUsed/>
    <w:rsid w:val="0032619F"/>
    <w:rPr>
      <w:b/>
      <w:bCs/>
    </w:rPr>
  </w:style>
  <w:style w:type="character" w:customStyle="1" w:styleId="Char3">
    <w:name w:val="批注主题 Char"/>
    <w:basedOn w:val="Char2"/>
    <w:link w:val="a9"/>
    <w:uiPriority w:val="99"/>
    <w:semiHidden/>
    <w:rsid w:val="0032619F"/>
    <w:rPr>
      <w:b/>
      <w:bCs/>
    </w:rPr>
  </w:style>
</w:styles>
</file>

<file path=word/webSettings.xml><?xml version="1.0" encoding="utf-8"?>
<w:webSettings xmlns:r="http://schemas.openxmlformats.org/officeDocument/2006/relationships" xmlns:w="http://schemas.openxmlformats.org/wordprocessingml/2006/main">
  <w:divs>
    <w:div w:id="1559976861">
      <w:bodyDiv w:val="1"/>
      <w:marLeft w:val="0"/>
      <w:marRight w:val="0"/>
      <w:marTop w:val="0"/>
      <w:marBottom w:val="0"/>
      <w:divBdr>
        <w:top w:val="none" w:sz="0" w:space="0" w:color="auto"/>
        <w:left w:val="none" w:sz="0" w:space="0" w:color="auto"/>
        <w:bottom w:val="none" w:sz="0" w:space="0" w:color="auto"/>
        <w:right w:val="none" w:sz="0" w:space="0" w:color="auto"/>
      </w:divBdr>
      <w:divsChild>
        <w:div w:id="360713176">
          <w:marLeft w:val="0"/>
          <w:marRight w:val="0"/>
          <w:marTop w:val="0"/>
          <w:marBottom w:val="0"/>
          <w:divBdr>
            <w:top w:val="none" w:sz="0" w:space="0" w:color="auto"/>
            <w:left w:val="none" w:sz="0" w:space="0" w:color="auto"/>
            <w:bottom w:val="none" w:sz="0" w:space="0" w:color="auto"/>
            <w:right w:val="none" w:sz="0" w:space="0" w:color="auto"/>
          </w:divBdr>
          <w:divsChild>
            <w:div w:id="771129030">
              <w:marLeft w:val="0"/>
              <w:marRight w:val="0"/>
              <w:marTop w:val="0"/>
              <w:marBottom w:val="0"/>
              <w:divBdr>
                <w:top w:val="none" w:sz="0" w:space="0" w:color="auto"/>
                <w:left w:val="none" w:sz="0" w:space="0" w:color="auto"/>
                <w:bottom w:val="none" w:sz="0" w:space="0" w:color="auto"/>
                <w:right w:val="none" w:sz="0" w:space="0" w:color="auto"/>
              </w:divBdr>
              <w:divsChild>
                <w:div w:id="1806696749">
                  <w:marLeft w:val="0"/>
                  <w:marRight w:val="0"/>
                  <w:marTop w:val="0"/>
                  <w:marBottom w:val="0"/>
                  <w:divBdr>
                    <w:top w:val="none" w:sz="0" w:space="0" w:color="auto"/>
                    <w:left w:val="none" w:sz="0" w:space="0" w:color="auto"/>
                    <w:bottom w:val="none" w:sz="0" w:space="0" w:color="auto"/>
                    <w:right w:val="none" w:sz="0" w:space="0" w:color="auto"/>
                  </w:divBdr>
                  <w:divsChild>
                    <w:div w:id="1918976691">
                      <w:marLeft w:val="0"/>
                      <w:marRight w:val="0"/>
                      <w:marTop w:val="0"/>
                      <w:marBottom w:val="0"/>
                      <w:divBdr>
                        <w:top w:val="none" w:sz="0" w:space="0" w:color="auto"/>
                        <w:left w:val="none" w:sz="0" w:space="0" w:color="auto"/>
                        <w:bottom w:val="none" w:sz="0" w:space="0" w:color="auto"/>
                        <w:right w:val="none" w:sz="0" w:space="0" w:color="auto"/>
                      </w:divBdr>
                      <w:divsChild>
                        <w:div w:id="831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4</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2024-01-19T16:01:00Z</dcterms:created>
  <dcterms:modified xsi:type="dcterms:W3CDTF">2024-01-19T16:01:00Z</dcterms:modified>
</cp:coreProperties>
</file>