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D7" w:rsidRPr="00BF7948" w:rsidRDefault="00447DD7" w:rsidP="00F31D95">
      <w:pPr>
        <w:tabs>
          <w:tab w:val="center" w:pos="4445"/>
          <w:tab w:val="right" w:pos="8730"/>
        </w:tabs>
        <w:spacing w:line="360" w:lineRule="auto"/>
        <w:ind w:firstLineChars="200" w:firstLine="482"/>
        <w:jc w:val="center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BF794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华夏基金管理有限公司旗下部分基金</w:t>
      </w:r>
      <w:r w:rsidRPr="00BF794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2023</w:t>
      </w:r>
      <w:r w:rsidRPr="00BF794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年第</w:t>
      </w:r>
      <w:r w:rsidRPr="00BF794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4</w:t>
      </w:r>
      <w:r w:rsidRPr="00BF794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季度报告提示性公告</w:t>
      </w:r>
    </w:p>
    <w:p w:rsidR="00447DD7" w:rsidRPr="00447DD7" w:rsidRDefault="00447DD7" w:rsidP="00247F8D">
      <w:pPr>
        <w:spacing w:line="360" w:lineRule="auto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24"/>
        </w:rPr>
      </w:pPr>
    </w:p>
    <w:p w:rsidR="00447DD7" w:rsidRPr="00447DD7" w:rsidRDefault="00447DD7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华夏基金管理有限公司（以下简称</w:t>
      </w:r>
      <w:r w:rsidRPr="00E316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“本公司”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）董事会及董事保证旗下基金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2023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年第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季度</w:t>
      </w:r>
      <w:r w:rsidR="006C1CD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报告</w:t>
      </w:r>
      <w:r w:rsidRPr="00E316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所载资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料不存在虚假记载、误导性陈述或重大遗漏，并对其内容的真实性、准确性和完整性承担个别及连带责任。</w:t>
      </w:r>
    </w:p>
    <w:p w:rsidR="00447DD7" w:rsidRPr="00E31684" w:rsidRDefault="00447DD7" w:rsidP="000C4A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本公司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2023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年第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季度</w:t>
      </w:r>
      <w:r w:rsidR="006C1CD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报告</w:t>
      </w:r>
      <w:r w:rsidRPr="00E316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涉及基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金</w:t>
      </w:r>
      <w:r w:rsidRPr="00E316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明细如下：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46"/>
        <w:gridCol w:w="4726"/>
      </w:tblGrid>
      <w:tr w:rsidR="00447DD7" w:rsidRPr="00447DD7">
        <w:tc>
          <w:tcPr>
            <w:tcW w:w="4346" w:type="dxa"/>
            <w:vAlign w:val="center"/>
          </w:tcPr>
          <w:p w:rsidR="00447DD7" w:rsidRPr="009B1A78" w:rsidRDefault="00447DD7" w:rsidP="000C4AD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B1A78">
              <w:rPr>
                <w:rFonts w:ascii="Calibri" w:eastAsia="宋体" w:hAnsi="Calibri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4726" w:type="dxa"/>
            <w:vAlign w:val="center"/>
          </w:tcPr>
          <w:p w:rsidR="00447DD7" w:rsidRPr="009B1A78" w:rsidRDefault="00447DD7" w:rsidP="000C4AD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B1A78">
              <w:rPr>
                <w:rFonts w:ascii="Calibri" w:eastAsia="宋体" w:hAnsi="Calibri" w:cs="Times New Roman" w:hint="eastAsia"/>
                <w:sz w:val="24"/>
                <w:szCs w:val="24"/>
              </w:rPr>
              <w:t>基金代码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512500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华夏鼎隆债券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004061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华夏鼎祥三个月定期开放债券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004923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华夏永顺一年持有混合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012170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华夏中证银行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008298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华夏上证科创板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成份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588000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华夏中证新能源汽车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515030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华夏聚信一年持有混合（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015940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华夏聚盈优选三个月持有混合发起式（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018302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华夏纳斯达克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513300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华夏养老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2045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006620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华夏鼎康债券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006665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华夏新锦升混合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004050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天滚动短债债券发起式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014517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华夏杭州和达高科产园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180103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华夏聚丰混合（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005957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华夏聚源优选三个月持有混合（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018304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华夏中证内地低碳经济主题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159790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华夏恒利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个月定开债券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002552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华夏卓享债券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011624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华夏科技前沿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个月定开混合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010016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华夏恒慧一年定开债券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004639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华夏鼎佳债券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009082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1-3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年政金债指数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007165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华夏恒生中国内地企业高股息率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159726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华夏中证云计算与大数据主题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516630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华夏海外聚享混合发起式（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006445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华夏磐利一年定开混合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009686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华夏鼎瑞三个月定期开放债券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004921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华夏鼎通债券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006191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华夏养老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2055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五年持有混合（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011745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华夏鼎略债券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006776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华夏保证金货币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519800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华夏优势增长混合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000021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华夏医疗健康混合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000945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华夏聚利债券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000014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华夏稳享增利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015716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华夏新锦程混合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002838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华夏上证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50AH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优选指数（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501050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华夏消费臻选混合发起式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017719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159920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华夏安康债券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001031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华夏金融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510650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华夏养老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2035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006622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华夏盛世混合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000061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华夏行业景气混合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003567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华夏中证细分食品饮料产业主题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515170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华夏新时代混合（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005534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华夏产业升级混合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005774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华夏鼎泰六个月定期开放债券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005407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华夏中证全指房地产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515060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华夏创新驱动混合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010305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华夏创业板两年定开混合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160325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华夏中证沪港深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517170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华夏中证旅游主题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562510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华夏中证红利质量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016440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华夏永康添福混合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005128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华夏智胜新锐股票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018728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华夏科技龙头两年持有混合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010180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华夏中证文娱传媒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516190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华夏国证消费电子主题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159732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华夏中证农业主题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516810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华夏中证动漫游戏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012768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华夏中证内地低碳经济主题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013605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华夏新能源车龙头混合发起式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013395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华夏稳鑫增利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天债券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013459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指数增强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014125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价值稳健策略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562530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华夏鼎辉债券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016925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017862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华夏兴夏价值一年持有混合发起式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015504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华夏新材料龙头混合发起式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017697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华夏收益债券（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001061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华夏标普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018064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华夏消费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510630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华夏稳兴增益一年持有混合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017575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华夏稳茂增益一年持有混合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017568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华夏北证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成份指数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017525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华夏新起点混合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002604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华夏中证央企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006196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MSCI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中国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股国际通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512990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华夏中证人工智能主题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515070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华夏鼎信债券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010191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华夏安泰对冲策略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个月定开混合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008856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华夏恒生科技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513180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华夏福泽养老目标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2035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三年持有混合发起式（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016079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华夏创新医药龙头混合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012981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华夏中证基建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159635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华夏先进制造龙头混合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013107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华夏恒生科技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013402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华夏博锐一年持有混合（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MOM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011361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华夏卓信一年定开债券发起式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013545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2000ETF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562660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华夏时代领航两年持有混合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014410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ESG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可持续投资一年持有混合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014922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华夏时代前沿一年持有混合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011930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华夏阿尔法精选混合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011936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华夏中证新材料主题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014431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华夏周期驱动混合发起式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013626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华夏中证细分食品饮料产业主题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013125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华夏永利一年持有混合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013969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华夏核心成长混合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012703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华夏中证同业存单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AAA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指数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天持有期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015644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华夏中证绿色电力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562550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华夏行业甄选混合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017600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华夏中证新能源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017571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华夏港股前沿经济混合（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012208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华夏中证央企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512950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华夏港股通精选股票（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160322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华夏均衡养老目标三年持有混合发起式（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014796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华夏鑫逸优选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016972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华夏中国交建高速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508018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000071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华夏惠利货币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004056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华夏鼎旺三个月定期开放债券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005213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华夏纳斯达克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015299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华夏创业板低波价值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007472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华夏福源养老目标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2045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三年持有混合发起式（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015682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华夏中证大数据产业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516000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华夏鼎润债券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010979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华夏中证光伏产业指数发起式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012885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华夏半导体龙头混合发起式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016500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华夏新兴经济一年持有混合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012719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华夏磐润两年定开混合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015697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华夏兴融混合（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501186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华夏智胜先锋股票（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501219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华夏成长先锋一年持有混合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013389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华夏中证机床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017573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华夏越秀高速公路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180202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华夏经济转型股票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002229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华夏稳定双利债券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288102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华夏线上经济主题精选混合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010020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华夏永鑫六个月持有混合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010971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华夏现金宝货币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001077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华夏鼎业三个月定开债券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013457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华夏兴华混合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519908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华夏恒生香港上市生物科技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159892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华夏中证港股通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159711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华夏鼎成一年定开债券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015209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华夏沪深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300ESG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基准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159791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华夏安益短债债券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016904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华夏稳进增益一年持有混合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017912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华夏中证全指运输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019404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华夏标普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159655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华夏科技创新混合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007349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华夏核心价值混合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010692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华夏新兴消费混合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005888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华夏中证生物科技主题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516500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华夏中证新能源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516850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华夏国证疫苗与生物科技指数发起式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016355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华夏低碳经济一年持有混合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015229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华夏科技成长股票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006868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华夏鼎优债券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014480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华夏安盈稳健养老目标一年持有混合（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013467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华夏聚恒优选三个月持有混合（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016221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5G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通信主题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515050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华夏兴阳一年持有混合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009010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华夏中证人工智能主题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008585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华夏景气成长一年持有混合发起式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016252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华夏中证港股通消费主题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017832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华夏中证港股通内地金融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513190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华夏大中华混合（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002230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华夏薪金宝货币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000645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华夏稳福六个月持有混合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013101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华夏融盛可持续一年持有混合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014482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成长创新策略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018334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华夏清洁能源龙头混合发起式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018918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华夏中证香港内地国有企业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513810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华夏新机遇混合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002411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华夏潜龙精选股票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005826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006248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华夏逸享健康混合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007481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华夏理财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天债券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001057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华夏基金华润有巢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508077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指数增强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007994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华夏稳健养老一年持有混合（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007652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华夏鼎兴债券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004637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华夏翔阳两年定开混合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501093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华夏鼎创债券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019043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华夏中证机器人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018344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华夏磐泰混合（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160323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AH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经济蓝筹股票指数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007505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001001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华夏天利货币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002894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华夏稳健增利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012099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华夏行业混合（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160314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华夏恒生香港上市生物科技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016970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华夏中证生物科技主题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017604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指数增强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017985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华夏野村日经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225ETF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513520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华夏收益宝货币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001929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华夏新活力混合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002409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华夏鼎融债券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003301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华夏现金增利货币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003003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华夏鼎清债券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010014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华夏消费优选混合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011911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华夏互联网龙头混合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012447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华夏双债债券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000047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华夏中证银行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515020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华夏中证新材料主题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516710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成长创新策略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159620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华夏中证港股通消费主题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513230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华夏磐晟混合（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160324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华夏复兴混合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000031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华夏大盘精选混合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000011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华夏纯债债券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000015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华夏新锦汇混合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004048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华夏收入混合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288002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华夏行业配置股票（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FOF-LOF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501217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华夏经典混合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288001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华夏聚盛优选一年持有混合（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014568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华夏快线货币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511650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华夏沪港通恒生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000948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华夏鼎茂债券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004042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华夏北交所创新中小企业精选两年定开混合发起式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014283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价值稳健策略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159617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华夏鼎丰债券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013780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华夏量化优选股票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014187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华夏优势价值一年持有混合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013109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华夏沪深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指数增强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001015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华夏研究精选股票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004686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华夏可转债增强债券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001045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华夏鼎利债券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002459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华夏策略混合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002031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华夏消费升级混合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001927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华夏专精特新混合发起式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018916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华夏医药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510660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华夏鼎淳债券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007282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华夏价值精选混合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007592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华夏中证全指证券公司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007992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华夏兴源稳健一年持有混合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011743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华夏中证石化产业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159731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华夏恒生互联网科技业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013171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华夏永润六个月持有混合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012121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华夏移动互联混合（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002891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159627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华夏汽车产业混合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017721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华夏中证石化产业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017855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华夏中证装备产业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516320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华夏科创创业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013310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华夏高端装备龙头混合发起式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015710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华夏鼎誉三个月定开债券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015701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华夏中证半导体材料设备主题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562590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价值稳健策略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019001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华夏聚惠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005218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华夏沃利货币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002936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华夏高端制造混合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002345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华夏上证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001051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华夏行业龙头混合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005449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华夏恒泰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个月定开债券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008349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华夏常阳三年定开混合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007207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1000ETF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159845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华夏创业板动量成长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007474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华夏货币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288101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华夏智胜价值成长股票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002871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华夏核心资产混合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010333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华夏中证浙江国资创新发展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515760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华夏磐锐一年定开混合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009837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华夏核心制造混合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012428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华夏稳增混合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519029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华夏成长机会一年持有混合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012098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华夏安阳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个月持有期混合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010969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华夏中证金融科技主题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516100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013922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华夏全球股票（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000041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华夏回报二号混合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002021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华夏新锦顺混合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004046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华夏上证科创板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成份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011612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华夏内需驱动混合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011278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华夏鸿阳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个月持有期混合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010977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华夏中证机床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159663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华夏数字经济龙头混合发起式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016237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华夏永泓一年持有混合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011913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华夏中证红利质量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159758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华夏恒生中国内地企业高股息率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017610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华夏创成长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159967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华夏亚债中国指数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001021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华夏网购精选混合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002837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华夏沪港通恒生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513660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华夏鼎源债券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008947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华夏鼎英债券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011262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MSCI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中国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A50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互联互通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159601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华夏中证绿色电力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018734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华夏中证基建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017683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华夏聚鑫优选六个月持有混合（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012776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华夏聚锐优选三个月持有混合（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016219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成长创新策略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562520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华夏创新视野一年持有混合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013962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华夏恒融债券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004063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华夏彭博政金债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1-5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013070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华夏鼎安一年定开债券发起式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015913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华夏国证消费电子主题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018300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华夏恒生中国企业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018336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华夏聚泓优选一年持有混合（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015297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华夏安康稳健养老目标一年持有混合发起式（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013158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华夏新锦绣混合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002833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华夏创新前沿股票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002980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华夏领先股票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001042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华夏军工安全混合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002251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华夏中小企业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159902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华夏回报混合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002001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华夏睿磐泰茂混合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004720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华夏永福混合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000121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华夏中证全指证券公司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515010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5G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通信主题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008086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华夏国证半导体芯片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008887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华夏全球科技先锋混合（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005698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华夏保守养老一年持有混合（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010281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华夏短债债券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004672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华夏北京保障房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508068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华夏优选配置股票（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FOF-LOF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160326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华夏节能环保股票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004640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华夏磐益一年定开混合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010695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华夏核心科技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个月定开混合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010106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华夏中证细分有色金属产业主题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516650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华夏鼎智债券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004052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MSCI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中国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股国际通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000975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华夏先锋科技一年定开混合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010518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华夏恒生中国企业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159850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华夏中证科创创业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159783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华夏养老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2040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006289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159957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华夏稳盛混合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005450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华夏睿磐泰利混合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005177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华夏睿阳一年持有混合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009011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华夏中证浙江国资创新发展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008916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华夏黄金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518850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华夏鼎华一年定开债券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011683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华夏睿磐泰盛混合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003697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指数智选增强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013233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华夏睿磐泰荣混合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005140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年政金债指数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007186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华夏沪深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300ETF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510330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华夏中证物联网主题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516260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华夏中证细分有色金属产业主题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016707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华夏远见成长一年持有混合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016250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华夏创业板指数增强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018370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价值稳健策略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159510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华夏创业板低波价值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159966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华夏成长混合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000001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华夏战略新兴成指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512770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华夏圆和混合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003300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华夏新趋势混合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002231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华夏鼎诺三个月定期开放债券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004979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华夏饲料豆粕期货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159985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华夏恒益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个月定开债券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007591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华夏饲料豆粕期货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007937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华夏中证全指房地产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008088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华夏黄金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008701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华夏鼎明债券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008266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华夏创新未来混合（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501207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华夏消费龙头混合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011282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华夏兴和混合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519918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华夏中短债债券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006668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华夏养老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2050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五年持有混合（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006891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华夏成长精选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个月定开混合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009697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华夏新兴成长股票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010680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MSCI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中国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A50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互联互通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014530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华夏中证新能源汽车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013013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华夏优加生活混合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012421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华夏中证机器人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562500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华夏创新研选混合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015227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华夏中证农业主题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016077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华夏国证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指数增强发起式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018292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华夏合肥高新产园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180102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华夏希望债券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001011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华夏红利混合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002011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华夏乐享健康混合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002264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华夏景气驱动混合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017598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成长创新策略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159523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华夏中证沪港深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017557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华夏沪深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000051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华夏能源革新股票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003834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001052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华夏国企改革混合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001924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华夏鼎顺三个月定开债券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005364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华夏财富宝货币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000343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华夏鼎福三个月定开债券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005791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华夏优势精选股票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005894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华夏鼎禄三个月定开债券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005862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华夏鼎琪三个月定开债券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007576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华夏鼎沛债券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005886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华夏恒生互联网科技业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513330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华夏鼎泓债券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007666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华夏国证半导体芯片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159995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华夏鼎富债券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009922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华夏见龙精选混合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008308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华夏鼎航债券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008857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华夏睿磐泰兴混合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004202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华夏智造升级混合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016075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华夏中证港股通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018721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华夏中证动漫游戏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159869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华夏中证智能汽车主题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159888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华夏蓝筹混合（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160311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华夏大中华信用债券（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002877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华夏中证全指运输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159666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价值稳健策略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018732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华夏战略新兴成指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006909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华夏上证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510050</w:t>
            </w:r>
          </w:p>
        </w:tc>
      </w:tr>
      <w:tr w:rsidR="00A80C31">
        <w:tc>
          <w:tcPr>
            <w:tcW w:w="4346" w:type="dxa"/>
            <w:vAlign w:val="center"/>
          </w:tcPr>
          <w:p w:rsidR="00A80C31" w:rsidRDefault="00B96147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华夏上证科创板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成份指数增强发起式</w:t>
            </w:r>
          </w:p>
        </w:tc>
        <w:tc>
          <w:tcPr>
            <w:tcW w:w="4726" w:type="dxa"/>
            <w:vAlign w:val="center"/>
          </w:tcPr>
          <w:p w:rsidR="00A80C31" w:rsidRDefault="00B96147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018177</w:t>
            </w:r>
          </w:p>
        </w:tc>
      </w:tr>
    </w:tbl>
    <w:p w:rsidR="00447DD7" w:rsidRPr="00447DD7" w:rsidRDefault="00447DD7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上述基</w:t>
      </w:r>
      <w:r w:rsidRPr="00E316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金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2023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年第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季度</w:t>
      </w:r>
      <w:r w:rsidR="00141F6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报告</w:t>
      </w:r>
      <w:r w:rsidRPr="00E316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全文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于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2024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年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月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19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日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在本公司网站（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www.ChinaAMC.com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）和中国证监会基金电子披露网站（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http://eid.csrc.gov.cn/fund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）披露，供投资者查阅。如有疑问可拨打本公司客服电话（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400-818-6666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）咨询。</w:t>
      </w:r>
    </w:p>
    <w:p w:rsidR="00447DD7" w:rsidRPr="00447DD7" w:rsidRDefault="00447DD7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1CD4" w:rsidRDefault="00447DD7" w:rsidP="006C1CD4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</w:t>
      </w:r>
    </w:p>
    <w:p w:rsidR="006C1CD4" w:rsidRDefault="006C1CD4" w:rsidP="006C1CD4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6C1CD4" w:rsidRDefault="006C1CD4" w:rsidP="006C1CD4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447DD7" w:rsidRPr="00447DD7" w:rsidRDefault="00447DD7" w:rsidP="006C1CD4">
      <w:pPr>
        <w:spacing w:line="360" w:lineRule="auto"/>
        <w:ind w:firstLineChars="200" w:firstLine="640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仿宋" w:eastAsia="仿宋" w:hAnsi="仿宋" w:cs="Times New Roman"/>
          <w:color w:val="000000"/>
          <w:sz w:val="32"/>
          <w:szCs w:val="24"/>
        </w:rPr>
        <w:t xml:space="preserve">                             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华夏基金管理有限公司</w:t>
      </w:r>
    </w:p>
    <w:p w:rsidR="00447DD7" w:rsidRPr="00447DD7" w:rsidRDefault="00447DD7" w:rsidP="000C4ADC">
      <w:pPr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二〇二四年一月十九日</w:t>
      </w:r>
    </w:p>
    <w:p w:rsidR="00BB3501" w:rsidRPr="00447DD7" w:rsidRDefault="00BB3501" w:rsidP="000C4ADC">
      <w:pPr>
        <w:spacing w:line="360" w:lineRule="auto"/>
      </w:pPr>
    </w:p>
    <w:sectPr w:rsidR="00BB3501" w:rsidRPr="00447DD7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93" w:rsidRDefault="00E87293" w:rsidP="009A149B">
      <w:r>
        <w:separator/>
      </w:r>
    </w:p>
  </w:endnote>
  <w:endnote w:type="continuationSeparator" w:id="0">
    <w:p w:rsidR="00E87293" w:rsidRDefault="00E8729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47" w:rsidRDefault="00B961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A0DB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47F8D" w:rsidRPr="00247F8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A0DB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47F8D" w:rsidRPr="00247F8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93" w:rsidRDefault="00E87293" w:rsidP="009A149B">
      <w:r>
        <w:separator/>
      </w:r>
    </w:p>
  </w:footnote>
  <w:footnote w:type="continuationSeparator" w:id="0">
    <w:p w:rsidR="00E87293" w:rsidRDefault="00E87293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47" w:rsidRDefault="00B961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47" w:rsidRDefault="00B961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47" w:rsidRDefault="00B961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3A4B"/>
    <w:rsid w:val="000475F0"/>
    <w:rsid w:val="00050997"/>
    <w:rsid w:val="000539F6"/>
    <w:rsid w:val="00056EE0"/>
    <w:rsid w:val="00057323"/>
    <w:rsid w:val="00061241"/>
    <w:rsid w:val="000709F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4ADC"/>
    <w:rsid w:val="000D18EF"/>
    <w:rsid w:val="000E13E9"/>
    <w:rsid w:val="000E7D66"/>
    <w:rsid w:val="000F07E6"/>
    <w:rsid w:val="000F407E"/>
    <w:rsid w:val="000F6458"/>
    <w:rsid w:val="001039BC"/>
    <w:rsid w:val="00103A8E"/>
    <w:rsid w:val="00125900"/>
    <w:rsid w:val="001279BE"/>
    <w:rsid w:val="0013251E"/>
    <w:rsid w:val="00137087"/>
    <w:rsid w:val="00141F63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6206"/>
    <w:rsid w:val="00191702"/>
    <w:rsid w:val="00192262"/>
    <w:rsid w:val="00195797"/>
    <w:rsid w:val="00195E6C"/>
    <w:rsid w:val="001A294D"/>
    <w:rsid w:val="001A593B"/>
    <w:rsid w:val="001D04AB"/>
    <w:rsid w:val="001D2521"/>
    <w:rsid w:val="001D74AE"/>
    <w:rsid w:val="001E7CAD"/>
    <w:rsid w:val="001F02B0"/>
    <w:rsid w:val="001F125D"/>
    <w:rsid w:val="001F15CB"/>
    <w:rsid w:val="001F533E"/>
    <w:rsid w:val="00205ABC"/>
    <w:rsid w:val="0021172E"/>
    <w:rsid w:val="00221DE2"/>
    <w:rsid w:val="00234298"/>
    <w:rsid w:val="002343BD"/>
    <w:rsid w:val="002471D4"/>
    <w:rsid w:val="00247F8D"/>
    <w:rsid w:val="00253326"/>
    <w:rsid w:val="00261CDE"/>
    <w:rsid w:val="0026276F"/>
    <w:rsid w:val="00276CA4"/>
    <w:rsid w:val="00277E3F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9FC"/>
    <w:rsid w:val="002E79D9"/>
    <w:rsid w:val="002E7B0A"/>
    <w:rsid w:val="002F2B53"/>
    <w:rsid w:val="00303860"/>
    <w:rsid w:val="00311075"/>
    <w:rsid w:val="003117E6"/>
    <w:rsid w:val="0031471A"/>
    <w:rsid w:val="003168A0"/>
    <w:rsid w:val="00332619"/>
    <w:rsid w:val="00333802"/>
    <w:rsid w:val="003467B5"/>
    <w:rsid w:val="00355B7C"/>
    <w:rsid w:val="00361065"/>
    <w:rsid w:val="0036248F"/>
    <w:rsid w:val="003803F5"/>
    <w:rsid w:val="00382BCB"/>
    <w:rsid w:val="00391944"/>
    <w:rsid w:val="00393949"/>
    <w:rsid w:val="003948AF"/>
    <w:rsid w:val="00394BBC"/>
    <w:rsid w:val="003A4AC6"/>
    <w:rsid w:val="003A6220"/>
    <w:rsid w:val="003B6A24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7DD7"/>
    <w:rsid w:val="00452A46"/>
    <w:rsid w:val="00453F86"/>
    <w:rsid w:val="00454581"/>
    <w:rsid w:val="00454978"/>
    <w:rsid w:val="00467B23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242A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4A9D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33A"/>
    <w:rsid w:val="005A46AE"/>
    <w:rsid w:val="005A77EA"/>
    <w:rsid w:val="005A7895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0F31"/>
    <w:rsid w:val="00604996"/>
    <w:rsid w:val="00605B67"/>
    <w:rsid w:val="006163B1"/>
    <w:rsid w:val="00616874"/>
    <w:rsid w:val="0062589F"/>
    <w:rsid w:val="00626EA8"/>
    <w:rsid w:val="006345F8"/>
    <w:rsid w:val="00641CEA"/>
    <w:rsid w:val="0065080E"/>
    <w:rsid w:val="00655229"/>
    <w:rsid w:val="00656B0C"/>
    <w:rsid w:val="00657F52"/>
    <w:rsid w:val="0066309A"/>
    <w:rsid w:val="0066627D"/>
    <w:rsid w:val="006832A2"/>
    <w:rsid w:val="00684A20"/>
    <w:rsid w:val="00690EC4"/>
    <w:rsid w:val="006962CB"/>
    <w:rsid w:val="006A0BB0"/>
    <w:rsid w:val="006A0DB5"/>
    <w:rsid w:val="006A7F42"/>
    <w:rsid w:val="006B4697"/>
    <w:rsid w:val="006C1CD4"/>
    <w:rsid w:val="006D17EF"/>
    <w:rsid w:val="006E1FC3"/>
    <w:rsid w:val="006E4941"/>
    <w:rsid w:val="006E55E9"/>
    <w:rsid w:val="006E5DE5"/>
    <w:rsid w:val="006E7335"/>
    <w:rsid w:val="006F03BB"/>
    <w:rsid w:val="006F1E9F"/>
    <w:rsid w:val="006F6724"/>
    <w:rsid w:val="0070004D"/>
    <w:rsid w:val="00700460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057D"/>
    <w:rsid w:val="007A5116"/>
    <w:rsid w:val="007A5263"/>
    <w:rsid w:val="007B07F4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36363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879B9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66C0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1A78"/>
    <w:rsid w:val="009B33C8"/>
    <w:rsid w:val="009B5D57"/>
    <w:rsid w:val="009C15E2"/>
    <w:rsid w:val="009C33BF"/>
    <w:rsid w:val="009C3820"/>
    <w:rsid w:val="009D695B"/>
    <w:rsid w:val="009E35EB"/>
    <w:rsid w:val="009E64F2"/>
    <w:rsid w:val="009E7875"/>
    <w:rsid w:val="009F3C9D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0C31"/>
    <w:rsid w:val="00A81D7B"/>
    <w:rsid w:val="00A87DCB"/>
    <w:rsid w:val="00AA18DB"/>
    <w:rsid w:val="00AB49A1"/>
    <w:rsid w:val="00AC1161"/>
    <w:rsid w:val="00AC4F02"/>
    <w:rsid w:val="00AD18DD"/>
    <w:rsid w:val="00AD2183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67657"/>
    <w:rsid w:val="00B725A0"/>
    <w:rsid w:val="00B7491E"/>
    <w:rsid w:val="00B763C4"/>
    <w:rsid w:val="00B91560"/>
    <w:rsid w:val="00B9364B"/>
    <w:rsid w:val="00B95F9A"/>
    <w:rsid w:val="00B96147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7948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3E1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1684"/>
    <w:rsid w:val="00E31C9F"/>
    <w:rsid w:val="00E32614"/>
    <w:rsid w:val="00E33250"/>
    <w:rsid w:val="00E3526B"/>
    <w:rsid w:val="00E473D1"/>
    <w:rsid w:val="00E5059C"/>
    <w:rsid w:val="00E54C06"/>
    <w:rsid w:val="00E5664A"/>
    <w:rsid w:val="00E7407A"/>
    <w:rsid w:val="00E7660F"/>
    <w:rsid w:val="00E81A0A"/>
    <w:rsid w:val="00E87293"/>
    <w:rsid w:val="00E964F7"/>
    <w:rsid w:val="00EA6F84"/>
    <w:rsid w:val="00EB7931"/>
    <w:rsid w:val="00EC1189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D1C"/>
    <w:rsid w:val="00F25F52"/>
    <w:rsid w:val="00F31D95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474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7C80F-E690-44F8-859C-E630A711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1303</Words>
  <Characters>7430</Characters>
  <Application>Microsoft Office Word</Application>
  <DocSecurity>4</DocSecurity>
  <Lines>61</Lines>
  <Paragraphs>17</Paragraphs>
  <ScaleCrop>false</ScaleCrop>
  <Company>China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2024-01-18T16:03:00Z</dcterms:created>
  <dcterms:modified xsi:type="dcterms:W3CDTF">2024-01-18T16:03:00Z</dcterms:modified>
</cp:coreProperties>
</file>