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F6102A">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关于旗下部分基金增加</w:t>
      </w:r>
      <w:r w:rsidR="00177EDD">
        <w:rPr>
          <w:rFonts w:ascii="黑体" w:eastAsia="黑体" w:hAnsi="黑体" w:cs="Arial" w:hint="eastAsia"/>
          <w:b/>
          <w:color w:val="000000"/>
          <w:kern w:val="0"/>
          <w:sz w:val="30"/>
          <w:szCs w:val="30"/>
        </w:rPr>
        <w:t>德邦证券股份有限公司</w:t>
      </w:r>
      <w:r>
        <w:rPr>
          <w:rFonts w:ascii="黑体" w:eastAsia="黑体" w:hAnsi="黑体" w:cs="Arial" w:hint="eastAsia"/>
          <w:b/>
          <w:color w:val="000000"/>
          <w:kern w:val="0"/>
          <w:sz w:val="30"/>
          <w:szCs w:val="30"/>
        </w:rPr>
        <w:t>为销售</w:t>
      </w:r>
      <w:r w:rsidR="00076CB4">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177EDD">
        <w:rPr>
          <w:rFonts w:ascii="宋体" w:hAnsi="宋体" w:cs="Arial"/>
          <w:color w:val="000000" w:themeColor="text1"/>
          <w:kern w:val="0"/>
          <w:sz w:val="24"/>
          <w:szCs w:val="24"/>
        </w:rPr>
        <w:t>德邦证券股份有限公司</w:t>
      </w:r>
      <w:r>
        <w:rPr>
          <w:rFonts w:ascii="宋体" w:hAnsi="宋体" w:cs="Arial"/>
          <w:color w:val="000000"/>
          <w:kern w:val="0"/>
          <w:sz w:val="24"/>
          <w:szCs w:val="24"/>
        </w:rPr>
        <w:t>（以下简称“</w:t>
      </w:r>
      <w:r w:rsidR="00177EDD">
        <w:rPr>
          <w:rFonts w:ascii="宋体" w:hAnsi="宋体" w:cs="Arial"/>
          <w:color w:val="000000" w:themeColor="text1"/>
          <w:kern w:val="0"/>
          <w:sz w:val="24"/>
          <w:szCs w:val="24"/>
        </w:rPr>
        <w:t>德邦证券</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w:t>
      </w:r>
      <w:r w:rsidR="003C3AF0">
        <w:rPr>
          <w:rFonts w:ascii="宋体" w:hAnsi="宋体" w:cs="Arial"/>
          <w:color w:val="000000" w:themeColor="text1"/>
          <w:kern w:val="0"/>
          <w:sz w:val="24"/>
          <w:szCs w:val="24"/>
        </w:rPr>
        <w:t>4</w:t>
      </w:r>
      <w:r>
        <w:rPr>
          <w:rFonts w:ascii="宋体" w:hAnsi="宋体" w:cs="Arial"/>
          <w:color w:val="000000" w:themeColor="text1"/>
          <w:kern w:val="0"/>
          <w:sz w:val="24"/>
          <w:szCs w:val="24"/>
        </w:rPr>
        <w:t>年</w:t>
      </w:r>
      <w:r w:rsidR="003C3AF0">
        <w:rPr>
          <w:rFonts w:ascii="宋体" w:hAnsi="宋体" w:cs="Arial"/>
          <w:color w:val="000000" w:themeColor="text1"/>
          <w:kern w:val="0"/>
          <w:sz w:val="24"/>
          <w:szCs w:val="24"/>
        </w:rPr>
        <w:t>1</w:t>
      </w:r>
      <w:r>
        <w:rPr>
          <w:rFonts w:ascii="宋体" w:hAnsi="宋体" w:cs="Arial"/>
          <w:color w:val="000000" w:themeColor="text1"/>
          <w:kern w:val="0"/>
          <w:sz w:val="24"/>
          <w:szCs w:val="24"/>
        </w:rPr>
        <w:t>月</w:t>
      </w:r>
      <w:r w:rsidR="003C3AF0">
        <w:rPr>
          <w:rFonts w:ascii="宋体" w:hAnsi="宋体" w:cs="Arial" w:hint="eastAsia"/>
          <w:color w:val="000000" w:themeColor="text1"/>
          <w:kern w:val="0"/>
          <w:sz w:val="24"/>
          <w:szCs w:val="24"/>
        </w:rPr>
        <w:t>1</w:t>
      </w:r>
      <w:r w:rsidR="002238C6">
        <w:rPr>
          <w:rFonts w:ascii="宋体" w:hAnsi="宋体" w:cs="Arial"/>
          <w:color w:val="000000" w:themeColor="text1"/>
          <w:kern w:val="0"/>
          <w:sz w:val="24"/>
          <w:szCs w:val="24"/>
        </w:rPr>
        <w:t>9</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177EDD">
        <w:rPr>
          <w:rFonts w:ascii="宋体" w:hAnsi="宋体" w:cs="Arial"/>
          <w:color w:val="000000" w:themeColor="text1"/>
          <w:kern w:val="0"/>
          <w:sz w:val="24"/>
          <w:szCs w:val="24"/>
        </w:rPr>
        <w:t>德邦证券</w:t>
      </w:r>
      <w:r>
        <w:rPr>
          <w:rFonts w:ascii="宋体" w:hAnsi="宋体" w:cs="Arial" w:hint="eastAsia"/>
          <w:color w:val="000000"/>
          <w:kern w:val="0"/>
          <w:sz w:val="24"/>
          <w:szCs w:val="24"/>
        </w:rPr>
        <w:t>将销售本公司旗下部分开放式证券投资基金。现将有关事项公告如下：</w:t>
      </w:r>
    </w:p>
    <w:p w:rsidR="005623FC" w:rsidRDefault="00076CB4" w:rsidP="009C447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63"/>
        <w:gridCol w:w="7088"/>
      </w:tblGrid>
      <w:tr w:rsidR="005405B1" w:rsidTr="00886499">
        <w:trPr>
          <w:trHeight w:val="285"/>
        </w:trPr>
        <w:tc>
          <w:tcPr>
            <w:tcW w:w="403" w:type="pct"/>
            <w:shd w:val="clear" w:color="auto" w:fill="auto"/>
            <w:noWrap/>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cs="宋体" w:hint="eastAsia"/>
                <w:b/>
                <w:bCs/>
                <w:kern w:val="0"/>
                <w:sz w:val="22"/>
              </w:rPr>
              <w:t>序号</w:t>
            </w:r>
          </w:p>
        </w:tc>
        <w:tc>
          <w:tcPr>
            <w:tcW w:w="648" w:type="pct"/>
            <w:shd w:val="clear" w:color="auto" w:fill="auto"/>
            <w:noWrap/>
            <w:vAlign w:val="center"/>
          </w:tcPr>
          <w:p w:rsidR="005405B1" w:rsidRDefault="005405B1" w:rsidP="005405B1">
            <w:pPr>
              <w:widowControl/>
              <w:jc w:val="center"/>
              <w:rPr>
                <w:rFonts w:ascii="宋体" w:hAnsi="宋体" w:cs="宋体"/>
                <w:b/>
                <w:bCs/>
                <w:kern w:val="0"/>
                <w:sz w:val="22"/>
              </w:rPr>
            </w:pPr>
            <w:r>
              <w:rPr>
                <w:rFonts w:ascii="宋体" w:hAnsi="宋体" w:cs="宋体" w:hint="eastAsia"/>
                <w:b/>
                <w:bCs/>
                <w:kern w:val="0"/>
                <w:sz w:val="22"/>
              </w:rPr>
              <w:t>基金代码</w:t>
            </w:r>
          </w:p>
        </w:tc>
        <w:tc>
          <w:tcPr>
            <w:tcW w:w="3949" w:type="pct"/>
            <w:shd w:val="clear" w:color="auto" w:fill="auto"/>
            <w:noWrap/>
            <w:vAlign w:val="center"/>
          </w:tcPr>
          <w:p w:rsidR="005405B1" w:rsidRDefault="005405B1" w:rsidP="005405B1">
            <w:pPr>
              <w:widowControl/>
              <w:jc w:val="center"/>
              <w:rPr>
                <w:rFonts w:ascii="宋体" w:hAnsi="宋体" w:cs="宋体"/>
                <w:b/>
                <w:bCs/>
                <w:kern w:val="0"/>
                <w:sz w:val="22"/>
              </w:rPr>
            </w:pPr>
            <w:r>
              <w:rPr>
                <w:rFonts w:ascii="宋体" w:hAnsi="宋体" w:cs="宋体" w:hint="eastAsia"/>
                <w:b/>
                <w:bCs/>
                <w:kern w:val="0"/>
                <w:sz w:val="22"/>
              </w:rPr>
              <w:t>基金名称</w:t>
            </w:r>
          </w:p>
        </w:tc>
      </w:tr>
      <w:tr w:rsidR="00520965" w:rsidTr="00886499">
        <w:trPr>
          <w:trHeight w:val="270"/>
        </w:trPr>
        <w:tc>
          <w:tcPr>
            <w:tcW w:w="403" w:type="pct"/>
            <w:shd w:val="clear" w:color="auto" w:fill="auto"/>
          </w:tcPr>
          <w:p w:rsidR="00520965" w:rsidRPr="005405B1" w:rsidRDefault="002238C6" w:rsidP="00520965">
            <w:pPr>
              <w:jc w:val="left"/>
              <w:rPr>
                <w:rFonts w:asciiTheme="majorEastAsia" w:eastAsiaTheme="majorEastAsia" w:hAnsiTheme="majorEastAsia"/>
              </w:rPr>
            </w:pP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000916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前海开源股息率</w:t>
            </w:r>
            <w:r w:rsidRPr="00BA7850">
              <w:rPr>
                <w:rFonts w:hint="eastAsia"/>
              </w:rPr>
              <w:t>100</w:t>
            </w:r>
            <w:r w:rsidRPr="00BA7850">
              <w:rPr>
                <w:rFonts w:hint="eastAsia"/>
              </w:rPr>
              <w:t>强等权重股票型证券投资基金</w:t>
            </w:r>
          </w:p>
        </w:tc>
      </w:tr>
      <w:tr w:rsidR="00520965" w:rsidTr="00886499">
        <w:trPr>
          <w:trHeight w:val="270"/>
        </w:trPr>
        <w:tc>
          <w:tcPr>
            <w:tcW w:w="403" w:type="pct"/>
            <w:shd w:val="clear" w:color="auto" w:fill="auto"/>
          </w:tcPr>
          <w:p w:rsidR="00520965" w:rsidRPr="005405B1" w:rsidRDefault="002238C6" w:rsidP="00520965">
            <w:pPr>
              <w:jc w:val="left"/>
              <w:rPr>
                <w:rFonts w:asciiTheme="majorEastAsia" w:eastAsiaTheme="majorEastAsia" w:hAnsiTheme="majorEastAsia"/>
              </w:rPr>
            </w:pP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000689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前海开源新经济灵活配置混合型证券投资基金</w:t>
            </w:r>
            <w:r w:rsidRPr="00BA7850">
              <w:rPr>
                <w:rFonts w:hint="eastAsia"/>
              </w:rPr>
              <w:t>A</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013157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前海开源新经济灵活配置混合型证券投资基金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001302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前海开源金银珠宝主题精选灵活配置混合型证券投资基金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002207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前海开源金银珠宝主题精选灵活配置混合型证券投资基金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000536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前海开源可转债债券型发起式证券投资基金</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005505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前海开源中药研究精选股票型发起式证券投资基金</w:t>
            </w:r>
            <w:r w:rsidRPr="00BA7850">
              <w:rPr>
                <w:rFonts w:hint="eastAsia"/>
              </w:rPr>
              <w:t>A</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005506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前海开源中药研究精选股票型发起式证券投资基金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003304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前海开源沪港深核心资源灵活配置混合型证券投资基金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10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003305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前海开源沪港深核心资源灵活配置混合型证券投资基金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11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004496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前海开源多元策略灵活配置混合型证券投资基金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12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004497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前海开源多元策略灵活配置混合型证券投资基金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13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005669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前海开源公用事业行业股票型证券投资基金</w:t>
            </w:r>
          </w:p>
        </w:tc>
      </w:tr>
      <w:tr w:rsidR="00520965" w:rsidTr="00886499">
        <w:trPr>
          <w:trHeight w:val="270"/>
        </w:trPr>
        <w:tc>
          <w:tcPr>
            <w:tcW w:w="403" w:type="pct"/>
            <w:shd w:val="clear" w:color="auto" w:fill="auto"/>
          </w:tcPr>
          <w:p w:rsidR="00520965" w:rsidRDefault="002238C6" w:rsidP="00520965">
            <w:pPr>
              <w:jc w:val="left"/>
              <w:rPr>
                <w:rFonts w:asciiTheme="majorEastAsia" w:eastAsiaTheme="majorEastAsia" w:hAnsiTheme="majorEastAsia"/>
              </w:rPr>
            </w:pPr>
            <w:r>
              <w:rPr>
                <w:rFonts w:asciiTheme="majorEastAsia" w:eastAsiaTheme="majorEastAsia" w:hAnsiTheme="majorEastAsia"/>
              </w:rPr>
              <w:t>14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009198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前海开源黄金交易型开放式证券投资基金联接基金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sidR="002238C6">
              <w:rPr>
                <w:rFonts w:asciiTheme="majorEastAsia" w:eastAsiaTheme="majorEastAsia" w:hAnsiTheme="majorEastAsia"/>
              </w:rPr>
              <w:t>5</w:t>
            </w:r>
          </w:p>
        </w:tc>
        <w:tc>
          <w:tcPr>
            <w:tcW w:w="648" w:type="pct"/>
            <w:shd w:val="clear" w:color="auto" w:fill="auto"/>
          </w:tcPr>
          <w:p w:rsidR="00520965" w:rsidRPr="00542CA3" w:rsidRDefault="00812A80" w:rsidP="00520965">
            <w:pPr>
              <w:jc w:val="center"/>
              <w:rPr>
                <w:rFonts w:ascii="宋体" w:hAnsi="宋体" w:cs="宋体"/>
                <w:color w:val="000000"/>
                <w:position w:val="-1"/>
              </w:rPr>
            </w:pPr>
            <w:r>
              <w:t>003218</w:t>
            </w:r>
          </w:p>
        </w:tc>
        <w:tc>
          <w:tcPr>
            <w:tcW w:w="3949" w:type="pct"/>
            <w:shd w:val="clear" w:color="auto" w:fill="auto"/>
          </w:tcPr>
          <w:p w:rsidR="00520965" w:rsidRPr="00542CA3" w:rsidRDefault="00812A80" w:rsidP="00520965">
            <w:pPr>
              <w:jc w:val="center"/>
              <w:rPr>
                <w:rFonts w:ascii="宋体" w:hAnsi="宋体" w:cs="宋体"/>
                <w:color w:val="000000"/>
                <w:position w:val="-1"/>
              </w:rPr>
            </w:pPr>
            <w:r w:rsidRPr="00812A80">
              <w:rPr>
                <w:rFonts w:ascii="宋体" w:hAnsi="宋体" w:cs="宋体" w:hint="eastAsia"/>
                <w:color w:val="000000"/>
                <w:position w:val="-1"/>
              </w:rPr>
              <w:t>前海开源祥和债券型证券投资基金</w:t>
            </w:r>
            <w:r>
              <w:rPr>
                <w:rFonts w:ascii="宋体" w:hAnsi="宋体" w:cs="宋体" w:hint="eastAsia"/>
                <w:color w:val="000000"/>
                <w:position w:val="-1"/>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sidR="002238C6">
              <w:rPr>
                <w:rFonts w:asciiTheme="majorEastAsia" w:eastAsiaTheme="majorEastAsia" w:hAnsiTheme="majorEastAsia"/>
              </w:rPr>
              <w:t>6</w:t>
            </w:r>
          </w:p>
        </w:tc>
        <w:tc>
          <w:tcPr>
            <w:tcW w:w="648" w:type="pct"/>
            <w:shd w:val="clear" w:color="auto" w:fill="auto"/>
          </w:tcPr>
          <w:p w:rsidR="00520965" w:rsidRPr="00542CA3" w:rsidRDefault="00812A80" w:rsidP="00520965">
            <w:pPr>
              <w:jc w:val="center"/>
              <w:rPr>
                <w:rFonts w:ascii="宋体" w:hAnsi="宋体" w:cs="宋体"/>
                <w:color w:val="000000"/>
                <w:position w:val="-1"/>
              </w:rPr>
            </w:pPr>
            <w:r>
              <w:t>003219</w:t>
            </w:r>
          </w:p>
        </w:tc>
        <w:tc>
          <w:tcPr>
            <w:tcW w:w="3949" w:type="pct"/>
            <w:shd w:val="clear" w:color="auto" w:fill="auto"/>
          </w:tcPr>
          <w:p w:rsidR="00520965" w:rsidRPr="00542CA3" w:rsidRDefault="00812A80" w:rsidP="00520965">
            <w:pPr>
              <w:jc w:val="center"/>
              <w:rPr>
                <w:rFonts w:ascii="宋体" w:hAnsi="宋体" w:cs="宋体"/>
                <w:color w:val="000000"/>
                <w:position w:val="-1"/>
              </w:rPr>
            </w:pPr>
            <w:r w:rsidRPr="00812A80">
              <w:rPr>
                <w:rFonts w:ascii="宋体" w:hAnsi="宋体" w:cs="宋体" w:hint="eastAsia"/>
                <w:color w:val="000000"/>
                <w:position w:val="-1"/>
              </w:rPr>
              <w:t>前海开源祥和债券型证券投资基金</w:t>
            </w:r>
            <w:r>
              <w:rPr>
                <w:rFonts w:ascii="宋体" w:hAnsi="宋体" w:cs="宋体" w:hint="eastAsia"/>
                <w:color w:val="000000"/>
                <w:position w:val="-1"/>
              </w:rPr>
              <w:t>C</w:t>
            </w:r>
          </w:p>
        </w:tc>
      </w:tr>
    </w:tbl>
    <w:p w:rsidR="005623FC" w:rsidRDefault="00076CB4" w:rsidP="009C4479">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sidR="003C3AF0">
        <w:rPr>
          <w:rFonts w:ascii="宋体" w:hAnsi="宋体" w:cs="Arial"/>
          <w:color w:val="000000" w:themeColor="text1"/>
          <w:kern w:val="0"/>
          <w:sz w:val="24"/>
          <w:szCs w:val="24"/>
        </w:rPr>
        <w:t>2024</w:t>
      </w:r>
      <w:r>
        <w:rPr>
          <w:rFonts w:ascii="宋体" w:hAnsi="宋体" w:cs="Arial"/>
          <w:color w:val="000000" w:themeColor="text1"/>
          <w:kern w:val="0"/>
          <w:sz w:val="24"/>
          <w:szCs w:val="24"/>
        </w:rPr>
        <w:t>年</w:t>
      </w:r>
      <w:r w:rsidR="003C3AF0">
        <w:rPr>
          <w:rFonts w:ascii="宋体" w:hAnsi="宋体" w:cs="Arial" w:hint="eastAsia"/>
          <w:color w:val="000000" w:themeColor="text1"/>
          <w:kern w:val="0"/>
          <w:sz w:val="24"/>
          <w:szCs w:val="24"/>
        </w:rPr>
        <w:t>1</w:t>
      </w:r>
      <w:r w:rsidR="005E0D23">
        <w:rPr>
          <w:rFonts w:ascii="宋体" w:hAnsi="宋体" w:cs="Arial"/>
          <w:color w:val="000000" w:themeColor="text1"/>
          <w:kern w:val="0"/>
          <w:sz w:val="24"/>
          <w:szCs w:val="24"/>
        </w:rPr>
        <w:t>月</w:t>
      </w:r>
      <w:r w:rsidR="003C3AF0">
        <w:rPr>
          <w:rFonts w:ascii="宋体" w:hAnsi="宋体" w:cs="Arial" w:hint="eastAsia"/>
          <w:color w:val="000000" w:themeColor="text1"/>
          <w:kern w:val="0"/>
          <w:sz w:val="24"/>
          <w:szCs w:val="24"/>
        </w:rPr>
        <w:t>1</w:t>
      </w:r>
      <w:r w:rsidR="002238C6">
        <w:rPr>
          <w:rFonts w:ascii="宋体" w:hAnsi="宋体" w:cs="Arial"/>
          <w:color w:val="000000" w:themeColor="text1"/>
          <w:kern w:val="0"/>
          <w:sz w:val="24"/>
          <w:szCs w:val="24"/>
        </w:rPr>
        <w:t>9</w:t>
      </w:r>
      <w:r w:rsidR="005E0D23">
        <w:rPr>
          <w:rFonts w:ascii="宋体" w:hAnsi="宋体" w:cs="Arial"/>
          <w:color w:val="000000" w:themeColor="text1"/>
          <w:kern w:val="0"/>
          <w:sz w:val="24"/>
          <w:szCs w:val="24"/>
        </w:rPr>
        <w:t>日</w:t>
      </w:r>
      <w:r>
        <w:rPr>
          <w:rFonts w:ascii="宋体" w:hAnsi="宋体" w:cs="Arial"/>
          <w:color w:val="000000"/>
          <w:kern w:val="0"/>
          <w:sz w:val="24"/>
          <w:szCs w:val="24"/>
        </w:rPr>
        <w:t>起，投资者可通过</w:t>
      </w:r>
      <w:r w:rsidR="00177EDD">
        <w:rPr>
          <w:rFonts w:ascii="宋体" w:hAnsi="宋体" w:cs="Arial"/>
          <w:color w:val="000000" w:themeColor="text1"/>
          <w:kern w:val="0"/>
          <w:sz w:val="24"/>
          <w:szCs w:val="24"/>
        </w:rPr>
        <w:t>德邦证券</w:t>
      </w:r>
      <w:r>
        <w:rPr>
          <w:rFonts w:ascii="宋体" w:hAnsi="宋体" w:cs="Arial"/>
          <w:color w:val="000000"/>
          <w:kern w:val="0"/>
          <w:sz w:val="24"/>
          <w:szCs w:val="24"/>
        </w:rPr>
        <w:t>办理上述适用基金的申购、</w:t>
      </w:r>
      <w:r w:rsidR="00A64ADB">
        <w:rPr>
          <w:rFonts w:ascii="宋体" w:hAnsi="宋体" w:cs="Arial" w:hint="eastAsia"/>
          <w:color w:val="000000"/>
          <w:kern w:val="0"/>
          <w:sz w:val="24"/>
          <w:szCs w:val="24"/>
        </w:rPr>
        <w:t>定期定额投资（</w:t>
      </w:r>
      <w:r w:rsidR="00A64ADB">
        <w:rPr>
          <w:rFonts w:ascii="宋体" w:hAnsi="宋体" w:cs="Arial"/>
          <w:color w:val="000000"/>
          <w:kern w:val="0"/>
          <w:sz w:val="24"/>
          <w:szCs w:val="24"/>
        </w:rPr>
        <w:t>以下简称“</w:t>
      </w:r>
      <w:r w:rsidR="00A64ADB">
        <w:rPr>
          <w:rFonts w:ascii="宋体" w:hAnsi="宋体" w:cs="Arial" w:hint="eastAsia"/>
          <w:color w:val="000000"/>
          <w:kern w:val="0"/>
          <w:sz w:val="24"/>
          <w:szCs w:val="24"/>
        </w:rPr>
        <w:t>定投</w:t>
      </w:r>
      <w:r w:rsidR="00A64ADB">
        <w:rPr>
          <w:rFonts w:ascii="宋体" w:hAnsi="宋体" w:cs="Arial"/>
          <w:color w:val="000000"/>
          <w:kern w:val="0"/>
          <w:sz w:val="24"/>
          <w:szCs w:val="24"/>
        </w:rPr>
        <w:t>”</w:t>
      </w:r>
      <w:r w:rsidR="00A64ADB">
        <w:rPr>
          <w:rFonts w:ascii="宋体" w:hAnsi="宋体" w:cs="Arial" w:hint="eastAsia"/>
          <w:color w:val="000000"/>
          <w:kern w:val="0"/>
          <w:sz w:val="24"/>
          <w:szCs w:val="24"/>
        </w:rPr>
        <w:t>）、</w:t>
      </w:r>
      <w:r w:rsidR="00A64ADB">
        <w:rPr>
          <w:rFonts w:ascii="宋体" w:hAnsi="宋体" w:cs="Arial"/>
          <w:color w:val="000000"/>
          <w:kern w:val="0"/>
          <w:sz w:val="24"/>
          <w:szCs w:val="24"/>
        </w:rPr>
        <w:t>赎回、</w:t>
      </w:r>
      <w:r w:rsidR="00A64ADB">
        <w:rPr>
          <w:rFonts w:ascii="宋体" w:hAnsi="宋体" w:cs="Arial" w:hint="eastAsia"/>
          <w:color w:val="000000"/>
          <w:kern w:val="0"/>
          <w:sz w:val="24"/>
          <w:szCs w:val="24"/>
        </w:rPr>
        <w:t>转换</w:t>
      </w:r>
      <w:r>
        <w:rPr>
          <w:rFonts w:ascii="宋体" w:hAnsi="宋体" w:cs="Arial" w:hint="eastAsia"/>
          <w:color w:val="000000"/>
          <w:kern w:val="0"/>
          <w:sz w:val="24"/>
          <w:szCs w:val="24"/>
        </w:rPr>
        <w:t>等业务，业务开始或结束办理的具体时间及具体程序、规则以</w:t>
      </w:r>
      <w:r w:rsidR="00177EDD">
        <w:rPr>
          <w:rFonts w:ascii="宋体" w:hAnsi="宋体" w:cs="Arial"/>
          <w:color w:val="000000" w:themeColor="text1"/>
          <w:kern w:val="0"/>
          <w:sz w:val="24"/>
          <w:szCs w:val="24"/>
        </w:rPr>
        <w:t>德邦证券</w:t>
      </w:r>
      <w:r>
        <w:rPr>
          <w:rFonts w:ascii="宋体" w:hAnsi="宋体" w:cs="Arial" w:hint="eastAsia"/>
          <w:color w:val="000000"/>
          <w:kern w:val="0"/>
          <w:sz w:val="24"/>
          <w:szCs w:val="24"/>
        </w:rPr>
        <w:t>的有关规定为准。</w:t>
      </w:r>
    </w:p>
    <w:p w:rsidR="005623FC" w:rsidRDefault="00076CB4" w:rsidP="009C447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w:t>
      </w:r>
      <w:r w:rsidR="00992453">
        <w:rPr>
          <w:rFonts w:ascii="宋体" w:hAnsi="宋体" w:cs="Arial" w:hint="eastAsia"/>
          <w:b/>
          <w:color w:val="000000"/>
          <w:kern w:val="0"/>
          <w:sz w:val="24"/>
          <w:szCs w:val="24"/>
        </w:rPr>
        <w:t>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F3C5B"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177EDD">
        <w:rPr>
          <w:rFonts w:ascii="宋体" w:hAnsi="宋体" w:cs="Arial"/>
          <w:color w:val="000000" w:themeColor="text1"/>
          <w:kern w:val="0"/>
          <w:sz w:val="24"/>
          <w:szCs w:val="24"/>
        </w:rPr>
        <w:t>德邦证券</w:t>
      </w:r>
      <w:r w:rsidR="00A64ADB">
        <w:rPr>
          <w:rFonts w:ascii="宋体" w:hAnsi="宋体" w:cs="Arial" w:hint="eastAsia"/>
          <w:color w:val="000000"/>
          <w:kern w:val="0"/>
          <w:sz w:val="24"/>
          <w:szCs w:val="24"/>
        </w:rPr>
        <w:t>办理上述适用基金的申购</w:t>
      </w:r>
      <w:r w:rsidR="005F3C5B">
        <w:rPr>
          <w:rFonts w:ascii="宋体" w:hAnsi="宋体" w:cs="Arial" w:hint="eastAsia"/>
          <w:color w:val="000000"/>
          <w:kern w:val="0"/>
          <w:sz w:val="24"/>
          <w:szCs w:val="24"/>
        </w:rPr>
        <w:t>、定投</w:t>
      </w:r>
      <w:r w:rsidR="00A64ADB">
        <w:rPr>
          <w:rFonts w:ascii="宋体" w:hAnsi="宋体" w:cs="Arial" w:hint="eastAsia"/>
          <w:color w:val="000000"/>
          <w:kern w:val="0"/>
          <w:sz w:val="24"/>
          <w:szCs w:val="24"/>
        </w:rPr>
        <w:t>业务，其申购、定投费率</w:t>
      </w:r>
      <w:r w:rsidR="00A64ADB">
        <w:rPr>
          <w:rFonts w:ascii="宋体" w:hAnsi="宋体" w:cs="Arial"/>
          <w:color w:val="000000" w:themeColor="text1"/>
          <w:kern w:val="0"/>
          <w:sz w:val="24"/>
          <w:szCs w:val="24"/>
        </w:rPr>
        <w:t>不设折扣限制</w:t>
      </w:r>
      <w:r w:rsidR="00A64ADB">
        <w:rPr>
          <w:rFonts w:ascii="宋体" w:hAnsi="宋体" w:cs="Arial" w:hint="eastAsia"/>
          <w:color w:val="000000"/>
          <w:kern w:val="0"/>
          <w:sz w:val="24"/>
          <w:szCs w:val="24"/>
        </w:rPr>
        <w:t>（包括固定费用</w:t>
      </w:r>
      <w:r w:rsidR="00A64ADB">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177EDD">
        <w:rPr>
          <w:rFonts w:ascii="宋体" w:hAnsi="宋体" w:cs="Arial"/>
          <w:color w:val="000000" w:themeColor="text1"/>
          <w:kern w:val="0"/>
          <w:sz w:val="24"/>
          <w:szCs w:val="24"/>
        </w:rPr>
        <w:t>德邦证券</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2、定投业务办理最低限额</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sidR="00177EDD">
        <w:rPr>
          <w:rFonts w:ascii="宋体" w:hAnsi="宋体" w:cs="Arial"/>
          <w:color w:val="000000" w:themeColor="text1"/>
          <w:kern w:val="0"/>
          <w:sz w:val="24"/>
          <w:szCs w:val="24"/>
        </w:rPr>
        <w:t>德邦证券</w:t>
      </w:r>
      <w:r>
        <w:rPr>
          <w:rFonts w:ascii="宋体" w:hAnsi="宋体" w:cs="Arial" w:hint="eastAsia"/>
          <w:color w:val="000000"/>
          <w:kern w:val="0"/>
          <w:sz w:val="24"/>
          <w:szCs w:val="24"/>
        </w:rPr>
        <w:t>办理本公司上述基金的定投业务，最低单笔定投金额为人民币</w:t>
      </w:r>
      <w:r>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47622D" w:rsidRDefault="0047622D"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w:t>
      </w:r>
      <w:r>
        <w:rPr>
          <w:rFonts w:ascii="宋体" w:hAnsi="宋体" w:cs="Arial"/>
          <w:color w:val="000000"/>
          <w:kern w:val="0"/>
          <w:sz w:val="24"/>
          <w:szCs w:val="24"/>
        </w:rPr>
        <w:t>、</w:t>
      </w:r>
      <w:r>
        <w:rPr>
          <w:rFonts w:ascii="宋体" w:hAnsi="宋体" w:cs="Arial" w:hint="eastAsia"/>
          <w:color w:val="000000"/>
          <w:kern w:val="0"/>
          <w:sz w:val="24"/>
          <w:szCs w:val="24"/>
        </w:rPr>
        <w:t>处于封闭期的产品，自开放申购、赎回业务之日起，适用于上述费率优惠及定投业务办理最低限额，</w:t>
      </w:r>
      <w:r w:rsidRPr="003E0C9F">
        <w:rPr>
          <w:rFonts w:ascii="宋体" w:hAnsi="宋体" w:cs="Arial" w:hint="eastAsia"/>
          <w:color w:val="000000"/>
          <w:kern w:val="0"/>
          <w:sz w:val="24"/>
          <w:szCs w:val="24"/>
        </w:rPr>
        <w:t>本公司不再另行公告</w:t>
      </w:r>
      <w:r>
        <w:rPr>
          <w:rFonts w:ascii="宋体" w:hAnsi="宋体" w:cs="Arial" w:hint="eastAsia"/>
          <w:color w:val="000000"/>
          <w:kern w:val="0"/>
          <w:sz w:val="24"/>
          <w:szCs w:val="24"/>
        </w:rPr>
        <w:t>。</w:t>
      </w:r>
    </w:p>
    <w:p w:rsidR="005F3C5B" w:rsidRPr="005F3C5B" w:rsidRDefault="0047622D" w:rsidP="00D9421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sidR="005F3C5B">
        <w:rPr>
          <w:rFonts w:ascii="宋体" w:hAnsi="宋体" w:cs="Arial" w:hint="eastAsia"/>
          <w:color w:val="000000"/>
          <w:kern w:val="0"/>
          <w:sz w:val="24"/>
          <w:szCs w:val="24"/>
        </w:rPr>
        <w:t>、</w:t>
      </w:r>
      <w:r w:rsidR="00D94211" w:rsidRPr="00D94211">
        <w:rPr>
          <w:rFonts w:ascii="宋体" w:hAnsi="宋体" w:cs="Arial" w:hint="eastAsia"/>
          <w:color w:val="000000"/>
          <w:kern w:val="0"/>
          <w:sz w:val="24"/>
          <w:szCs w:val="24"/>
        </w:rPr>
        <w:t>后续本公司新增通过</w:t>
      </w:r>
      <w:r w:rsidR="00177EDD">
        <w:rPr>
          <w:rFonts w:ascii="宋体" w:hAnsi="宋体" w:cs="Arial" w:hint="eastAsia"/>
          <w:color w:val="000000"/>
          <w:kern w:val="0"/>
          <w:sz w:val="24"/>
          <w:szCs w:val="24"/>
        </w:rPr>
        <w:t>德邦证券</w:t>
      </w:r>
      <w:r w:rsidR="00D94211" w:rsidRPr="00D94211">
        <w:rPr>
          <w:rFonts w:ascii="宋体" w:hAnsi="宋体" w:cs="Arial" w:hint="eastAsia"/>
          <w:color w:val="000000"/>
          <w:kern w:val="0"/>
          <w:sz w:val="24"/>
          <w:szCs w:val="24"/>
        </w:rPr>
        <w:t>销售的基金产品除基金法律文件或产品相关公告有特殊规定外，适用上述费率优惠及定投业务办理最低限额。LOF基金的相关规则以中国证券登记结算有限责任公司的具体业务规定为准。本公司不再另行公告。</w:t>
      </w:r>
    </w:p>
    <w:p w:rsidR="005623FC" w:rsidRDefault="00076CB4" w:rsidP="009C447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rsidP="00110E3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8A1427" w:rsidRDefault="008A1427" w:rsidP="008A14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51110F" w:rsidP="009C4479">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color w:val="000000"/>
          <w:kern w:val="0"/>
          <w:sz w:val="24"/>
          <w:szCs w:val="24"/>
        </w:rPr>
        <w:t>、</w:t>
      </w:r>
      <w:r w:rsidR="00076CB4">
        <w:rPr>
          <w:rFonts w:ascii="宋体" w:hAnsi="宋体" w:cs="Arial" w:hint="eastAsia"/>
          <w:color w:val="000000"/>
          <w:kern w:val="0"/>
          <w:sz w:val="24"/>
          <w:szCs w:val="24"/>
        </w:rPr>
        <w:t>本公告解释权归本公司所有。</w:t>
      </w:r>
    </w:p>
    <w:p w:rsidR="005623FC" w:rsidRDefault="00076CB4" w:rsidP="009C447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42CA3"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color w:val="000000"/>
          <w:kern w:val="0"/>
          <w:sz w:val="24"/>
          <w:szCs w:val="24"/>
        </w:rPr>
        <w:t>1、</w:t>
      </w:r>
      <w:r w:rsidR="00177EDD">
        <w:rPr>
          <w:rFonts w:ascii="宋体" w:hAnsi="宋体" w:cs="Arial"/>
          <w:color w:val="000000" w:themeColor="text1"/>
          <w:kern w:val="0"/>
          <w:sz w:val="24"/>
          <w:szCs w:val="24"/>
        </w:rPr>
        <w:t>德邦证券股份有限公司</w:t>
      </w:r>
    </w:p>
    <w:p w:rsidR="00177EDD"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hint="eastAsia"/>
          <w:color w:val="000000"/>
          <w:kern w:val="0"/>
          <w:sz w:val="24"/>
          <w:szCs w:val="24"/>
        </w:rPr>
        <w:t>客服电话：</w:t>
      </w:r>
      <w:r w:rsidR="00177EDD" w:rsidRPr="00177EDD">
        <w:rPr>
          <w:rFonts w:ascii="宋体" w:hAnsi="宋体" w:cs="Arial"/>
          <w:color w:val="000000" w:themeColor="text1"/>
          <w:kern w:val="0"/>
          <w:sz w:val="24"/>
          <w:szCs w:val="24"/>
        </w:rPr>
        <w:t>400-8888-128</w:t>
      </w:r>
    </w:p>
    <w:p w:rsidR="00177EDD" w:rsidRDefault="00076CB4">
      <w:pPr>
        <w:widowControl/>
        <w:shd w:val="clear" w:color="auto" w:fill="FFFFFF"/>
        <w:adjustRightInd w:val="0"/>
        <w:snapToGrid w:val="0"/>
        <w:spacing w:line="360" w:lineRule="auto"/>
        <w:ind w:firstLineChars="200" w:firstLine="480"/>
      </w:pPr>
      <w:r>
        <w:rPr>
          <w:rFonts w:ascii="宋体" w:hAnsi="宋体" w:cs="Arial" w:hint="eastAsia"/>
          <w:color w:val="000000"/>
          <w:kern w:val="0"/>
          <w:sz w:val="24"/>
          <w:szCs w:val="24"/>
        </w:rPr>
        <w:t>网址：</w:t>
      </w:r>
      <w:hyperlink r:id="rId7" w:history="1">
        <w:r w:rsidR="00177EDD" w:rsidRPr="00177EDD">
          <w:rPr>
            <w:rStyle w:val="aa"/>
            <w:color w:val="auto"/>
            <w:u w:val="none"/>
          </w:rPr>
          <w:t>https://www.tebon.com.cn</w:t>
        </w:r>
      </w:hyperlink>
      <w:r w:rsidR="00177EDD" w:rsidRPr="00177EDD">
        <w:rPr>
          <w:rFonts w:hint="eastAsia"/>
        </w:rPr>
        <w:t xml:space="preserve"> </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9C4479">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5F3C5B" w:rsidRPr="005F3C5B" w:rsidRDefault="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bookmarkStart w:id="0" w:name="_GoBack"/>
      <w:bookmarkEnd w:id="0"/>
      <w:r w:rsidRPr="005F3C5B">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8F2679" w:rsidRDefault="008F2679"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3C3AF0">
      <w:pPr>
        <w:widowControl/>
        <w:shd w:val="clear" w:color="auto" w:fill="FFFFFF"/>
        <w:adjustRightInd w:val="0"/>
        <w:snapToGrid w:val="0"/>
        <w:spacing w:line="360" w:lineRule="auto"/>
        <w:ind w:firstLineChars="200" w:firstLine="480"/>
        <w:jc w:val="right"/>
        <w:rPr>
          <w:color w:val="FF0000"/>
        </w:rPr>
      </w:pPr>
      <w:r>
        <w:rPr>
          <w:rFonts w:ascii="宋体" w:hAnsi="宋体" w:cs="Arial"/>
          <w:color w:val="000000"/>
          <w:kern w:val="0"/>
          <w:sz w:val="24"/>
          <w:szCs w:val="24"/>
        </w:rPr>
        <w:t>2024</w:t>
      </w:r>
      <w:r w:rsidR="009417D4" w:rsidRPr="009417D4">
        <w:rPr>
          <w:rFonts w:ascii="宋体" w:hAnsi="宋体" w:cs="Arial"/>
          <w:color w:val="000000"/>
          <w:kern w:val="0"/>
          <w:sz w:val="24"/>
          <w:szCs w:val="24"/>
        </w:rPr>
        <w:t>年</w:t>
      </w:r>
      <w:r>
        <w:rPr>
          <w:rFonts w:ascii="宋体" w:hAnsi="宋体" w:cs="Arial" w:hint="eastAsia"/>
          <w:color w:val="000000"/>
          <w:kern w:val="0"/>
          <w:sz w:val="24"/>
          <w:szCs w:val="24"/>
        </w:rPr>
        <w:t>1</w:t>
      </w:r>
      <w:r w:rsidR="005E0D23">
        <w:rPr>
          <w:rFonts w:ascii="宋体" w:hAnsi="宋体" w:cs="Arial"/>
          <w:color w:val="000000"/>
          <w:kern w:val="0"/>
          <w:sz w:val="24"/>
          <w:szCs w:val="24"/>
        </w:rPr>
        <w:t>月1</w:t>
      </w:r>
      <w:r w:rsidR="002238C6">
        <w:rPr>
          <w:rFonts w:ascii="宋体" w:hAnsi="宋体" w:cs="Arial"/>
          <w:color w:val="000000"/>
          <w:kern w:val="0"/>
          <w:sz w:val="24"/>
          <w:szCs w:val="24"/>
        </w:rPr>
        <w:t>9</w:t>
      </w:r>
      <w:r w:rsidR="005E0D23">
        <w:rPr>
          <w:rFonts w:ascii="宋体" w:hAnsi="宋体" w:cs="Arial"/>
          <w:color w:val="000000"/>
          <w:kern w:val="0"/>
          <w:sz w:val="24"/>
          <w:szCs w:val="24"/>
        </w:rPr>
        <w:t>日</w:t>
      </w:r>
    </w:p>
    <w:sectPr w:rsidR="005623FC" w:rsidSect="0047567A">
      <w:head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C84" w16cex:dateUtc="2023-07-18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1BDFE" w16cid:durableId="2860DC84"/>
  <w16cid:commentId w16cid:paraId="1FEEB664" w16cid:durableId="286220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85" w:rsidRDefault="00E87A85">
      <w:r>
        <w:separator/>
      </w:r>
    </w:p>
  </w:endnote>
  <w:endnote w:type="continuationSeparator" w:id="0">
    <w:p w:rsidR="00E87A85" w:rsidRDefault="00E87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85" w:rsidRDefault="00E87A85">
      <w:r>
        <w:separator/>
      </w:r>
    </w:p>
  </w:footnote>
  <w:footnote w:type="continuationSeparator" w:id="0">
    <w:p w:rsidR="00E87A85" w:rsidRDefault="00E87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0098"/>
    <w:rsid w:val="00044F7B"/>
    <w:rsid w:val="00052A23"/>
    <w:rsid w:val="000539B9"/>
    <w:rsid w:val="00054FD3"/>
    <w:rsid w:val="00060C4F"/>
    <w:rsid w:val="000641E8"/>
    <w:rsid w:val="00064A4A"/>
    <w:rsid w:val="00066B51"/>
    <w:rsid w:val="000709A2"/>
    <w:rsid w:val="0007546E"/>
    <w:rsid w:val="00076CB4"/>
    <w:rsid w:val="000865AE"/>
    <w:rsid w:val="00087121"/>
    <w:rsid w:val="00094A1B"/>
    <w:rsid w:val="000A5D8F"/>
    <w:rsid w:val="000C0F62"/>
    <w:rsid w:val="000C3565"/>
    <w:rsid w:val="000D052F"/>
    <w:rsid w:val="000D7634"/>
    <w:rsid w:val="000E3C6B"/>
    <w:rsid w:val="000F6002"/>
    <w:rsid w:val="00101AF1"/>
    <w:rsid w:val="0010344B"/>
    <w:rsid w:val="00110E3A"/>
    <w:rsid w:val="00111219"/>
    <w:rsid w:val="0011704F"/>
    <w:rsid w:val="00120A30"/>
    <w:rsid w:val="00133541"/>
    <w:rsid w:val="00134461"/>
    <w:rsid w:val="0013797C"/>
    <w:rsid w:val="00145A86"/>
    <w:rsid w:val="001524EF"/>
    <w:rsid w:val="0016423F"/>
    <w:rsid w:val="00164F2D"/>
    <w:rsid w:val="00165B09"/>
    <w:rsid w:val="001724E1"/>
    <w:rsid w:val="00177EDD"/>
    <w:rsid w:val="00181CF1"/>
    <w:rsid w:val="00186F5B"/>
    <w:rsid w:val="0018732B"/>
    <w:rsid w:val="00192CEF"/>
    <w:rsid w:val="00193408"/>
    <w:rsid w:val="00194C79"/>
    <w:rsid w:val="001A3F03"/>
    <w:rsid w:val="001D19F8"/>
    <w:rsid w:val="001E508F"/>
    <w:rsid w:val="001E60F3"/>
    <w:rsid w:val="00220AE5"/>
    <w:rsid w:val="00223811"/>
    <w:rsid w:val="002238C6"/>
    <w:rsid w:val="00230F4C"/>
    <w:rsid w:val="0023169F"/>
    <w:rsid w:val="002351B7"/>
    <w:rsid w:val="00244B57"/>
    <w:rsid w:val="00246411"/>
    <w:rsid w:val="002507A7"/>
    <w:rsid w:val="00251B16"/>
    <w:rsid w:val="00252FA3"/>
    <w:rsid w:val="0025317B"/>
    <w:rsid w:val="002631CC"/>
    <w:rsid w:val="00264431"/>
    <w:rsid w:val="002654C8"/>
    <w:rsid w:val="00275BCF"/>
    <w:rsid w:val="00276DA4"/>
    <w:rsid w:val="0027790A"/>
    <w:rsid w:val="00277F66"/>
    <w:rsid w:val="00287A3A"/>
    <w:rsid w:val="002A0758"/>
    <w:rsid w:val="002A2122"/>
    <w:rsid w:val="002A4AB8"/>
    <w:rsid w:val="002A689C"/>
    <w:rsid w:val="002A7C4B"/>
    <w:rsid w:val="002D0661"/>
    <w:rsid w:val="002E44D1"/>
    <w:rsid w:val="002F2F12"/>
    <w:rsid w:val="00315AE9"/>
    <w:rsid w:val="00316026"/>
    <w:rsid w:val="00317AAF"/>
    <w:rsid w:val="00324AA8"/>
    <w:rsid w:val="00330308"/>
    <w:rsid w:val="00331565"/>
    <w:rsid w:val="00332F1A"/>
    <w:rsid w:val="00333522"/>
    <w:rsid w:val="003359E5"/>
    <w:rsid w:val="0034459C"/>
    <w:rsid w:val="0035640E"/>
    <w:rsid w:val="003601F2"/>
    <w:rsid w:val="0036020F"/>
    <w:rsid w:val="003623A8"/>
    <w:rsid w:val="00364202"/>
    <w:rsid w:val="00370FF9"/>
    <w:rsid w:val="00372DF6"/>
    <w:rsid w:val="00374625"/>
    <w:rsid w:val="00377EBD"/>
    <w:rsid w:val="00382BE7"/>
    <w:rsid w:val="00391168"/>
    <w:rsid w:val="00394297"/>
    <w:rsid w:val="003973E8"/>
    <w:rsid w:val="003A1DE1"/>
    <w:rsid w:val="003A3E4F"/>
    <w:rsid w:val="003A7615"/>
    <w:rsid w:val="003B6C01"/>
    <w:rsid w:val="003C07C7"/>
    <w:rsid w:val="003C3AF0"/>
    <w:rsid w:val="003C5684"/>
    <w:rsid w:val="003C6164"/>
    <w:rsid w:val="003C6B15"/>
    <w:rsid w:val="003C6CAC"/>
    <w:rsid w:val="003E0474"/>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67FE4"/>
    <w:rsid w:val="00472375"/>
    <w:rsid w:val="0047567A"/>
    <w:rsid w:val="00476140"/>
    <w:rsid w:val="0047622D"/>
    <w:rsid w:val="00477544"/>
    <w:rsid w:val="00481ADC"/>
    <w:rsid w:val="00481B4F"/>
    <w:rsid w:val="00486B91"/>
    <w:rsid w:val="0048736C"/>
    <w:rsid w:val="00495BA6"/>
    <w:rsid w:val="00495E06"/>
    <w:rsid w:val="004A0555"/>
    <w:rsid w:val="004A5152"/>
    <w:rsid w:val="004B5811"/>
    <w:rsid w:val="004B65CB"/>
    <w:rsid w:val="004C5705"/>
    <w:rsid w:val="004D60B4"/>
    <w:rsid w:val="004E1667"/>
    <w:rsid w:val="004F1566"/>
    <w:rsid w:val="00510964"/>
    <w:rsid w:val="0051110F"/>
    <w:rsid w:val="00514512"/>
    <w:rsid w:val="00520965"/>
    <w:rsid w:val="00534E48"/>
    <w:rsid w:val="005405B1"/>
    <w:rsid w:val="00542CA3"/>
    <w:rsid w:val="00546F39"/>
    <w:rsid w:val="00550ECA"/>
    <w:rsid w:val="00556031"/>
    <w:rsid w:val="00561A24"/>
    <w:rsid w:val="005623FC"/>
    <w:rsid w:val="00563288"/>
    <w:rsid w:val="0057602C"/>
    <w:rsid w:val="005766B6"/>
    <w:rsid w:val="0058162C"/>
    <w:rsid w:val="0058355D"/>
    <w:rsid w:val="00583B13"/>
    <w:rsid w:val="00583D16"/>
    <w:rsid w:val="00586490"/>
    <w:rsid w:val="00590F6B"/>
    <w:rsid w:val="00594DC3"/>
    <w:rsid w:val="00596990"/>
    <w:rsid w:val="005A2EAF"/>
    <w:rsid w:val="005A45B3"/>
    <w:rsid w:val="005A5B42"/>
    <w:rsid w:val="005D703A"/>
    <w:rsid w:val="005E0D23"/>
    <w:rsid w:val="005E49E3"/>
    <w:rsid w:val="005E6727"/>
    <w:rsid w:val="005F0A1F"/>
    <w:rsid w:val="005F3C5B"/>
    <w:rsid w:val="005F6D69"/>
    <w:rsid w:val="005F6E56"/>
    <w:rsid w:val="00602E55"/>
    <w:rsid w:val="00611081"/>
    <w:rsid w:val="00613F45"/>
    <w:rsid w:val="00632D12"/>
    <w:rsid w:val="00633137"/>
    <w:rsid w:val="00634868"/>
    <w:rsid w:val="00642546"/>
    <w:rsid w:val="00642777"/>
    <w:rsid w:val="00645B3F"/>
    <w:rsid w:val="00653AC9"/>
    <w:rsid w:val="00655CBA"/>
    <w:rsid w:val="00661079"/>
    <w:rsid w:val="006642FC"/>
    <w:rsid w:val="00673C1B"/>
    <w:rsid w:val="00673F4A"/>
    <w:rsid w:val="006768EF"/>
    <w:rsid w:val="0067712A"/>
    <w:rsid w:val="0068271D"/>
    <w:rsid w:val="00686A5B"/>
    <w:rsid w:val="00686EC9"/>
    <w:rsid w:val="00692876"/>
    <w:rsid w:val="006A58C4"/>
    <w:rsid w:val="006B17C8"/>
    <w:rsid w:val="006B5AB5"/>
    <w:rsid w:val="006B782F"/>
    <w:rsid w:val="006B7D76"/>
    <w:rsid w:val="006C0D45"/>
    <w:rsid w:val="006C3340"/>
    <w:rsid w:val="006C3DC5"/>
    <w:rsid w:val="006D0D17"/>
    <w:rsid w:val="006D5682"/>
    <w:rsid w:val="006D771F"/>
    <w:rsid w:val="006E00F9"/>
    <w:rsid w:val="006E1994"/>
    <w:rsid w:val="006E340B"/>
    <w:rsid w:val="006F3AD5"/>
    <w:rsid w:val="00700DC4"/>
    <w:rsid w:val="00710781"/>
    <w:rsid w:val="00713F26"/>
    <w:rsid w:val="00715251"/>
    <w:rsid w:val="00725D59"/>
    <w:rsid w:val="00732AFC"/>
    <w:rsid w:val="00734075"/>
    <w:rsid w:val="00734C29"/>
    <w:rsid w:val="00735F1E"/>
    <w:rsid w:val="00736252"/>
    <w:rsid w:val="007426F9"/>
    <w:rsid w:val="0074395D"/>
    <w:rsid w:val="00743987"/>
    <w:rsid w:val="0075461B"/>
    <w:rsid w:val="007604AF"/>
    <w:rsid w:val="007634EF"/>
    <w:rsid w:val="00763A7B"/>
    <w:rsid w:val="00782A1C"/>
    <w:rsid w:val="00782DF4"/>
    <w:rsid w:val="00783DF8"/>
    <w:rsid w:val="007A03B7"/>
    <w:rsid w:val="007A53B4"/>
    <w:rsid w:val="007A5BAB"/>
    <w:rsid w:val="007D0D95"/>
    <w:rsid w:val="007E42E4"/>
    <w:rsid w:val="007E4357"/>
    <w:rsid w:val="007E5E75"/>
    <w:rsid w:val="008000B8"/>
    <w:rsid w:val="00800130"/>
    <w:rsid w:val="00802CD7"/>
    <w:rsid w:val="008058B2"/>
    <w:rsid w:val="008059F6"/>
    <w:rsid w:val="00812A80"/>
    <w:rsid w:val="008164FD"/>
    <w:rsid w:val="00816A24"/>
    <w:rsid w:val="00835FBF"/>
    <w:rsid w:val="00843FAC"/>
    <w:rsid w:val="008448A8"/>
    <w:rsid w:val="00853D84"/>
    <w:rsid w:val="0085488E"/>
    <w:rsid w:val="00862AA1"/>
    <w:rsid w:val="00864A5B"/>
    <w:rsid w:val="008677FD"/>
    <w:rsid w:val="00872AEE"/>
    <w:rsid w:val="008747AC"/>
    <w:rsid w:val="00881592"/>
    <w:rsid w:val="00885D35"/>
    <w:rsid w:val="00886478"/>
    <w:rsid w:val="00886499"/>
    <w:rsid w:val="00894FF6"/>
    <w:rsid w:val="00896E04"/>
    <w:rsid w:val="00897237"/>
    <w:rsid w:val="008A1427"/>
    <w:rsid w:val="008A42AA"/>
    <w:rsid w:val="008A5539"/>
    <w:rsid w:val="008B7A92"/>
    <w:rsid w:val="008B7AAC"/>
    <w:rsid w:val="008C0A1F"/>
    <w:rsid w:val="008C50E4"/>
    <w:rsid w:val="008C736A"/>
    <w:rsid w:val="008D08DC"/>
    <w:rsid w:val="008D48DC"/>
    <w:rsid w:val="008E2115"/>
    <w:rsid w:val="008E2E56"/>
    <w:rsid w:val="008E5164"/>
    <w:rsid w:val="008F2679"/>
    <w:rsid w:val="008F2B6D"/>
    <w:rsid w:val="008F619D"/>
    <w:rsid w:val="008F6C7D"/>
    <w:rsid w:val="008F6F2E"/>
    <w:rsid w:val="00900648"/>
    <w:rsid w:val="00905C70"/>
    <w:rsid w:val="00907F19"/>
    <w:rsid w:val="00913012"/>
    <w:rsid w:val="0091779F"/>
    <w:rsid w:val="00923D64"/>
    <w:rsid w:val="00926035"/>
    <w:rsid w:val="00935D86"/>
    <w:rsid w:val="009417D4"/>
    <w:rsid w:val="00947A68"/>
    <w:rsid w:val="00964DE5"/>
    <w:rsid w:val="00966456"/>
    <w:rsid w:val="00970BC8"/>
    <w:rsid w:val="00980236"/>
    <w:rsid w:val="0098596F"/>
    <w:rsid w:val="00990D58"/>
    <w:rsid w:val="00992453"/>
    <w:rsid w:val="0099744D"/>
    <w:rsid w:val="009A1C2A"/>
    <w:rsid w:val="009B0C50"/>
    <w:rsid w:val="009B1E7A"/>
    <w:rsid w:val="009B32A9"/>
    <w:rsid w:val="009C17EC"/>
    <w:rsid w:val="009C4479"/>
    <w:rsid w:val="009C614A"/>
    <w:rsid w:val="009D2854"/>
    <w:rsid w:val="009D4CF3"/>
    <w:rsid w:val="009D7041"/>
    <w:rsid w:val="009E2862"/>
    <w:rsid w:val="009E3672"/>
    <w:rsid w:val="009E40F3"/>
    <w:rsid w:val="009E7D92"/>
    <w:rsid w:val="009F4195"/>
    <w:rsid w:val="00A05C9D"/>
    <w:rsid w:val="00A05F48"/>
    <w:rsid w:val="00A11323"/>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292F"/>
    <w:rsid w:val="00A6429A"/>
    <w:rsid w:val="00A64ADB"/>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AF5FED"/>
    <w:rsid w:val="00B02B80"/>
    <w:rsid w:val="00B06B60"/>
    <w:rsid w:val="00B1348E"/>
    <w:rsid w:val="00B22243"/>
    <w:rsid w:val="00B23D5B"/>
    <w:rsid w:val="00B25CB2"/>
    <w:rsid w:val="00B42CF7"/>
    <w:rsid w:val="00B5208C"/>
    <w:rsid w:val="00B52B67"/>
    <w:rsid w:val="00B65D19"/>
    <w:rsid w:val="00B71624"/>
    <w:rsid w:val="00B738DD"/>
    <w:rsid w:val="00B75750"/>
    <w:rsid w:val="00B81897"/>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0736"/>
    <w:rsid w:val="00C227BF"/>
    <w:rsid w:val="00C24838"/>
    <w:rsid w:val="00C25CB9"/>
    <w:rsid w:val="00C32923"/>
    <w:rsid w:val="00C342BD"/>
    <w:rsid w:val="00C378D0"/>
    <w:rsid w:val="00C50F93"/>
    <w:rsid w:val="00C51089"/>
    <w:rsid w:val="00C573F5"/>
    <w:rsid w:val="00C66731"/>
    <w:rsid w:val="00C7148E"/>
    <w:rsid w:val="00C74AC7"/>
    <w:rsid w:val="00C77D88"/>
    <w:rsid w:val="00C81D4E"/>
    <w:rsid w:val="00C86CBA"/>
    <w:rsid w:val="00CA1DDD"/>
    <w:rsid w:val="00CA66D8"/>
    <w:rsid w:val="00CA762E"/>
    <w:rsid w:val="00CB3BC8"/>
    <w:rsid w:val="00CC03CF"/>
    <w:rsid w:val="00CC738F"/>
    <w:rsid w:val="00CD59FC"/>
    <w:rsid w:val="00CE08B1"/>
    <w:rsid w:val="00CE13EA"/>
    <w:rsid w:val="00CE3BEA"/>
    <w:rsid w:val="00CF6A30"/>
    <w:rsid w:val="00D00B54"/>
    <w:rsid w:val="00D04615"/>
    <w:rsid w:val="00D11A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94211"/>
    <w:rsid w:val="00DB09E6"/>
    <w:rsid w:val="00DB2986"/>
    <w:rsid w:val="00DB399F"/>
    <w:rsid w:val="00DB558F"/>
    <w:rsid w:val="00DB7254"/>
    <w:rsid w:val="00DC2B13"/>
    <w:rsid w:val="00DD3AB3"/>
    <w:rsid w:val="00DD5705"/>
    <w:rsid w:val="00DE2BF2"/>
    <w:rsid w:val="00DE6B99"/>
    <w:rsid w:val="00DF2143"/>
    <w:rsid w:val="00DF48FA"/>
    <w:rsid w:val="00E061F2"/>
    <w:rsid w:val="00E14F4A"/>
    <w:rsid w:val="00E17B20"/>
    <w:rsid w:val="00E22214"/>
    <w:rsid w:val="00E23AC4"/>
    <w:rsid w:val="00E242D6"/>
    <w:rsid w:val="00E2727F"/>
    <w:rsid w:val="00E32857"/>
    <w:rsid w:val="00E37E87"/>
    <w:rsid w:val="00E41286"/>
    <w:rsid w:val="00E46108"/>
    <w:rsid w:val="00E477E6"/>
    <w:rsid w:val="00E55D66"/>
    <w:rsid w:val="00E5745E"/>
    <w:rsid w:val="00E62DD7"/>
    <w:rsid w:val="00E6625E"/>
    <w:rsid w:val="00E6688A"/>
    <w:rsid w:val="00E70629"/>
    <w:rsid w:val="00E739EE"/>
    <w:rsid w:val="00E74F00"/>
    <w:rsid w:val="00E755BE"/>
    <w:rsid w:val="00E857FC"/>
    <w:rsid w:val="00E87068"/>
    <w:rsid w:val="00E87A85"/>
    <w:rsid w:val="00E941D7"/>
    <w:rsid w:val="00EA5AC5"/>
    <w:rsid w:val="00EB7957"/>
    <w:rsid w:val="00EB7CA6"/>
    <w:rsid w:val="00EC1D60"/>
    <w:rsid w:val="00EC50FF"/>
    <w:rsid w:val="00EC6506"/>
    <w:rsid w:val="00EE0C05"/>
    <w:rsid w:val="00EE275A"/>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35725"/>
    <w:rsid w:val="00F40494"/>
    <w:rsid w:val="00F4108E"/>
    <w:rsid w:val="00F415D5"/>
    <w:rsid w:val="00F41FCE"/>
    <w:rsid w:val="00F44155"/>
    <w:rsid w:val="00F519EF"/>
    <w:rsid w:val="00F57090"/>
    <w:rsid w:val="00F6102A"/>
    <w:rsid w:val="00F61419"/>
    <w:rsid w:val="00F66659"/>
    <w:rsid w:val="00F70345"/>
    <w:rsid w:val="00F81557"/>
    <w:rsid w:val="00F83C33"/>
    <w:rsid w:val="00FB2C5E"/>
    <w:rsid w:val="00FB55C5"/>
    <w:rsid w:val="00FC244C"/>
    <w:rsid w:val="00FD160D"/>
    <w:rsid w:val="00FD245D"/>
    <w:rsid w:val="00FD3787"/>
    <w:rsid w:val="00FE174C"/>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7A"/>
    <w:pPr>
      <w:widowControl w:val="0"/>
      <w:jc w:val="both"/>
    </w:pPr>
    <w:rPr>
      <w:kern w:val="2"/>
      <w:sz w:val="21"/>
      <w:szCs w:val="22"/>
    </w:rPr>
  </w:style>
  <w:style w:type="paragraph" w:styleId="2">
    <w:name w:val="heading 2"/>
    <w:basedOn w:val="a"/>
    <w:next w:val="a"/>
    <w:link w:val="2Char"/>
    <w:uiPriority w:val="9"/>
    <w:qFormat/>
    <w:rsid w:val="0047567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7567A"/>
    <w:pPr>
      <w:jc w:val="left"/>
    </w:pPr>
  </w:style>
  <w:style w:type="paragraph" w:styleId="a4">
    <w:name w:val="Balloon Text"/>
    <w:basedOn w:val="a"/>
    <w:link w:val="Char0"/>
    <w:uiPriority w:val="99"/>
    <w:semiHidden/>
    <w:unhideWhenUsed/>
    <w:rsid w:val="0047567A"/>
    <w:rPr>
      <w:sz w:val="18"/>
      <w:szCs w:val="18"/>
    </w:rPr>
  </w:style>
  <w:style w:type="paragraph" w:styleId="a5">
    <w:name w:val="footer"/>
    <w:basedOn w:val="a"/>
    <w:link w:val="Char1"/>
    <w:uiPriority w:val="99"/>
    <w:unhideWhenUsed/>
    <w:rsid w:val="0047567A"/>
    <w:pPr>
      <w:tabs>
        <w:tab w:val="center" w:pos="4153"/>
        <w:tab w:val="right" w:pos="8306"/>
      </w:tabs>
      <w:snapToGrid w:val="0"/>
      <w:jc w:val="left"/>
    </w:pPr>
    <w:rPr>
      <w:sz w:val="18"/>
      <w:szCs w:val="18"/>
    </w:rPr>
  </w:style>
  <w:style w:type="paragraph" w:styleId="a6">
    <w:name w:val="header"/>
    <w:basedOn w:val="a"/>
    <w:link w:val="Char2"/>
    <w:uiPriority w:val="99"/>
    <w:unhideWhenUsed/>
    <w:rsid w:val="0047567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7567A"/>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47567A"/>
    <w:rPr>
      <w:b/>
      <w:bCs/>
    </w:rPr>
  </w:style>
  <w:style w:type="table" w:styleId="a9">
    <w:name w:val="Table Grid"/>
    <w:basedOn w:val="a1"/>
    <w:uiPriority w:val="59"/>
    <w:qFormat/>
    <w:rsid w:val="00475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47567A"/>
    <w:rPr>
      <w:color w:val="0000FF"/>
      <w:u w:val="single"/>
    </w:rPr>
  </w:style>
  <w:style w:type="character" w:styleId="ab">
    <w:name w:val="annotation reference"/>
    <w:uiPriority w:val="99"/>
    <w:semiHidden/>
    <w:unhideWhenUsed/>
    <w:rsid w:val="0047567A"/>
    <w:rPr>
      <w:sz w:val="21"/>
      <w:szCs w:val="21"/>
    </w:rPr>
  </w:style>
  <w:style w:type="character" w:customStyle="1" w:styleId="Char2">
    <w:name w:val="页眉 Char"/>
    <w:link w:val="a6"/>
    <w:uiPriority w:val="99"/>
    <w:rsid w:val="0047567A"/>
    <w:rPr>
      <w:rFonts w:ascii="Calibri" w:eastAsia="宋体" w:hAnsi="Calibri" w:cs="Times New Roman"/>
      <w:sz w:val="18"/>
      <w:szCs w:val="18"/>
    </w:rPr>
  </w:style>
  <w:style w:type="character" w:customStyle="1" w:styleId="Char0">
    <w:name w:val="批注框文本 Char"/>
    <w:link w:val="a4"/>
    <w:uiPriority w:val="99"/>
    <w:semiHidden/>
    <w:qFormat/>
    <w:rsid w:val="0047567A"/>
    <w:rPr>
      <w:sz w:val="18"/>
      <w:szCs w:val="18"/>
    </w:rPr>
  </w:style>
  <w:style w:type="character" w:customStyle="1" w:styleId="Char1">
    <w:name w:val="页脚 Char"/>
    <w:link w:val="a5"/>
    <w:uiPriority w:val="99"/>
    <w:qFormat/>
    <w:rsid w:val="0047567A"/>
    <w:rPr>
      <w:kern w:val="2"/>
      <w:sz w:val="18"/>
      <w:szCs w:val="18"/>
    </w:rPr>
  </w:style>
  <w:style w:type="character" w:customStyle="1" w:styleId="Char">
    <w:name w:val="批注文字 Char"/>
    <w:link w:val="a3"/>
    <w:uiPriority w:val="99"/>
    <w:semiHidden/>
    <w:rsid w:val="0047567A"/>
    <w:rPr>
      <w:kern w:val="2"/>
      <w:sz w:val="21"/>
      <w:szCs w:val="22"/>
    </w:rPr>
  </w:style>
  <w:style w:type="character" w:customStyle="1" w:styleId="Char3">
    <w:name w:val="批注主题 Char"/>
    <w:link w:val="a8"/>
    <w:uiPriority w:val="99"/>
    <w:semiHidden/>
    <w:rsid w:val="0047567A"/>
    <w:rPr>
      <w:b/>
      <w:bCs/>
      <w:kern w:val="2"/>
      <w:sz w:val="21"/>
      <w:szCs w:val="22"/>
    </w:rPr>
  </w:style>
  <w:style w:type="character" w:customStyle="1" w:styleId="2Char">
    <w:name w:val="标题 2 Char"/>
    <w:link w:val="2"/>
    <w:uiPriority w:val="9"/>
    <w:rsid w:val="0047567A"/>
    <w:rPr>
      <w:rFonts w:ascii="宋体" w:hAnsi="宋体" w:cs="宋体"/>
      <w:b/>
      <w:bCs/>
      <w:sz w:val="36"/>
      <w:szCs w:val="36"/>
    </w:rPr>
  </w:style>
  <w:style w:type="paragraph" w:styleId="ac">
    <w:name w:val="List Paragraph"/>
    <w:basedOn w:val="a"/>
    <w:uiPriority w:val="34"/>
    <w:qFormat/>
    <w:rsid w:val="0047567A"/>
    <w:pPr>
      <w:ind w:firstLineChars="200" w:firstLine="420"/>
    </w:pPr>
  </w:style>
  <w:style w:type="paragraph" w:customStyle="1" w:styleId="1">
    <w:name w:val="修订1"/>
    <w:hidden/>
    <w:uiPriority w:val="99"/>
    <w:semiHidden/>
    <w:qFormat/>
    <w:rsid w:val="0047567A"/>
    <w:rPr>
      <w:kern w:val="2"/>
      <w:sz w:val="21"/>
      <w:szCs w:val="22"/>
    </w:rPr>
  </w:style>
  <w:style w:type="paragraph" w:styleId="ad">
    <w:name w:val="Revision"/>
    <w:hidden/>
    <w:uiPriority w:val="99"/>
    <w:semiHidden/>
    <w:rsid w:val="00D94211"/>
    <w:rPr>
      <w:kern w:val="2"/>
      <w:sz w:val="21"/>
      <w:szCs w:val="22"/>
    </w:rPr>
  </w:style>
</w:styles>
</file>

<file path=word/webSettings.xml><?xml version="1.0" encoding="utf-8"?>
<w:webSettings xmlns:r="http://schemas.openxmlformats.org/officeDocument/2006/relationships" xmlns:w="http://schemas.openxmlformats.org/wordprocessingml/2006/main">
  <w:divs>
    <w:div w:id="19472032">
      <w:bodyDiv w:val="1"/>
      <w:marLeft w:val="0"/>
      <w:marRight w:val="0"/>
      <w:marTop w:val="0"/>
      <w:marBottom w:val="0"/>
      <w:divBdr>
        <w:top w:val="none" w:sz="0" w:space="0" w:color="auto"/>
        <w:left w:val="none" w:sz="0" w:space="0" w:color="auto"/>
        <w:bottom w:val="none" w:sz="0" w:space="0" w:color="auto"/>
        <w:right w:val="none" w:sz="0" w:space="0" w:color="auto"/>
      </w:divBdr>
      <w:divsChild>
        <w:div w:id="439688738">
          <w:marLeft w:val="0"/>
          <w:marRight w:val="0"/>
          <w:marTop w:val="0"/>
          <w:marBottom w:val="0"/>
          <w:divBdr>
            <w:top w:val="none" w:sz="0" w:space="0" w:color="auto"/>
            <w:left w:val="none" w:sz="0" w:space="0" w:color="auto"/>
            <w:bottom w:val="none" w:sz="0" w:space="0" w:color="auto"/>
            <w:right w:val="none" w:sz="0" w:space="0" w:color="auto"/>
          </w:divBdr>
        </w:div>
      </w:divsChild>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bon.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B3D91F-938C-465D-A6F4-0A4B0E05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Office Word</Application>
  <DocSecurity>4</DocSecurity>
  <Lines>15</Lines>
  <Paragraphs>4</Paragraphs>
  <ScaleCrop>false</ScaleCrop>
  <Company>Lenovo</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2024-01-18T16:02:00Z</dcterms:created>
  <dcterms:modified xsi:type="dcterms:W3CDTF">2024-01-18T16:02:00Z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