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2D" w:rsidRPr="00FD462D" w:rsidRDefault="00FD462D" w:rsidP="00830C6C">
      <w:pPr>
        <w:widowControl/>
        <w:spacing w:line="480" w:lineRule="atLeast"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r w:rsidRPr="00FD462D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招商基金管理有限公司关于终止</w:t>
      </w:r>
      <w:r w:rsidR="005712C3" w:rsidRPr="005712C3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北京中期时代基金销售有限公司</w:t>
      </w:r>
      <w:r w:rsidRPr="00FD462D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办理旗下基金销售业务的公告</w:t>
      </w:r>
    </w:p>
    <w:p w:rsidR="000A5EBA" w:rsidRDefault="000A5EBA"/>
    <w:p w:rsidR="00FD462D" w:rsidRDefault="00FD462D" w:rsidP="00A75C46">
      <w:pPr>
        <w:pStyle w:val="a3"/>
        <w:spacing w:before="0" w:beforeAutospacing="0" w:after="0" w:afterAutospacing="0" w:line="360" w:lineRule="atLeast"/>
        <w:ind w:firstLine="42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经协商一致，招商基金管理有限公司（以下简称“本公司”）自202</w:t>
      </w: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月1</w:t>
      </w:r>
      <w:r>
        <w:rPr>
          <w:rFonts w:ascii="仿宋" w:eastAsia="仿宋" w:hAnsi="仿宋"/>
          <w:color w:val="000000"/>
          <w:sz w:val="30"/>
          <w:szCs w:val="30"/>
        </w:rPr>
        <w:t>9</w:t>
      </w:r>
      <w:r>
        <w:rPr>
          <w:rFonts w:ascii="仿宋" w:eastAsia="仿宋" w:hAnsi="仿宋" w:hint="eastAsia"/>
          <w:color w:val="000000"/>
          <w:sz w:val="30"/>
          <w:szCs w:val="30"/>
        </w:rPr>
        <w:t>日起终止与</w:t>
      </w:r>
      <w:r w:rsidRPr="00FD462D">
        <w:rPr>
          <w:rFonts w:ascii="仿宋" w:eastAsia="仿宋" w:hAnsi="仿宋"/>
          <w:color w:val="000000"/>
          <w:sz w:val="30"/>
          <w:szCs w:val="30"/>
        </w:rPr>
        <w:t>北京中期时代基金销售有限公司</w:t>
      </w:r>
      <w:r>
        <w:rPr>
          <w:rFonts w:ascii="仿宋" w:eastAsia="仿宋" w:hAnsi="仿宋" w:hint="eastAsia"/>
          <w:color w:val="000000"/>
          <w:sz w:val="30"/>
          <w:szCs w:val="30"/>
        </w:rPr>
        <w:t>（以下简称“中期基金”）在基金销售业务上的合作，包括基金的认购、申购、定期定额投资及转换等业务。</w:t>
      </w:r>
    </w:p>
    <w:p w:rsidR="00FD462D" w:rsidRDefault="00FD462D" w:rsidP="00FD462D">
      <w:pPr>
        <w:pStyle w:val="a3"/>
        <w:spacing w:before="0" w:beforeAutospacing="0" w:after="0" w:afterAutospacing="0" w:line="360" w:lineRule="atLeast"/>
        <w:ind w:firstLine="60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对于已通过中期基金购买并持有本公司旗下基金的投资者，为维护投资者利益，请于202</w:t>
      </w: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月2</w:t>
      </w: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日15点之前自行办理基金份额转托管或赎回业务。如投资者未及时处理，本公司将直接为投资者将存量份额转至本公司直销平台。后续投资者可以通过本公司办理基金份额查询等相关业务。</w:t>
      </w:r>
    </w:p>
    <w:p w:rsidR="00FD462D" w:rsidRDefault="00FD462D" w:rsidP="00FD462D">
      <w:pPr>
        <w:pStyle w:val="a3"/>
        <w:spacing w:before="0" w:beforeAutospacing="0" w:after="0" w:afterAutospacing="0" w:line="360" w:lineRule="atLeast"/>
        <w:ind w:firstLine="60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如有疑问，请拨打本公司客户服务热线：400-887-9555（免长途话费），或登陆本公司网站www.cmfchina.com获取相关信息。</w:t>
      </w:r>
      <w:r>
        <w:rPr>
          <w:rFonts w:ascii="Calibri" w:eastAsia="微软雅黑" w:hAnsi="Calibri" w:cs="Calibri"/>
          <w:color w:val="000000"/>
          <w:sz w:val="30"/>
          <w:szCs w:val="30"/>
        </w:rPr>
        <w:t>   </w:t>
      </w:r>
    </w:p>
    <w:p w:rsidR="00FD462D" w:rsidRDefault="00FD462D" w:rsidP="00FD462D">
      <w:pPr>
        <w:pStyle w:val="a3"/>
        <w:spacing w:before="0" w:beforeAutospacing="0" w:after="0" w:afterAutospacing="0" w:line="360" w:lineRule="atLeast"/>
        <w:ind w:firstLine="42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 </w:t>
      </w:r>
      <w:r>
        <w:rPr>
          <w:rFonts w:ascii="仿宋" w:eastAsia="仿宋" w:hAnsi="仿宋" w:hint="eastAsia"/>
          <w:color w:val="000000"/>
          <w:sz w:val="30"/>
          <w:szCs w:val="30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、产品资料概要等基金法律文件，全面认识基金产品的风险收益特征，在了解产品情况及听取销售机构适当性意见的基础上，根据自身的风险承受能力、投资</w:t>
      </w: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期限和投资目标，对基金投资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作出独立决策，选择合适的基金产品。</w:t>
      </w:r>
    </w:p>
    <w:p w:rsidR="00FD462D" w:rsidRDefault="00FD462D" w:rsidP="00FD462D">
      <w:pPr>
        <w:pStyle w:val="a3"/>
        <w:spacing w:before="0" w:beforeAutospacing="0" w:after="0" w:afterAutospacing="0" w:line="360" w:lineRule="atLeast"/>
        <w:ind w:firstLine="420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特此公告。</w:t>
      </w:r>
    </w:p>
    <w:p w:rsidR="00FD462D" w:rsidRDefault="00FD462D" w:rsidP="00FD462D">
      <w:pPr>
        <w:pStyle w:val="a3"/>
        <w:spacing w:before="0" w:beforeAutospacing="0" w:after="0" w:afterAutospacing="0" w:line="360" w:lineRule="atLeas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Calibri" w:eastAsia="微软雅黑" w:hAnsi="Calibri" w:cs="Calibri"/>
          <w:color w:val="000000"/>
          <w:sz w:val="30"/>
          <w:szCs w:val="30"/>
        </w:rPr>
        <w:t> </w:t>
      </w:r>
    </w:p>
    <w:p w:rsidR="00FD462D" w:rsidRDefault="00FD462D" w:rsidP="00FD462D">
      <w:pPr>
        <w:pStyle w:val="a3"/>
        <w:spacing w:before="0" w:beforeAutospacing="0" w:after="0" w:afterAutospacing="0" w:line="360" w:lineRule="atLeast"/>
        <w:jc w:val="right"/>
        <w:rPr>
          <w:rFonts w:ascii="微软雅黑" w:eastAsia="微软雅黑" w:hAnsi="微软雅黑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br/>
        <w:t>招商基金管理有限公司</w:t>
      </w:r>
      <w:r>
        <w:rPr>
          <w:rFonts w:ascii="仿宋" w:eastAsia="仿宋" w:hAnsi="仿宋" w:hint="eastAsia"/>
          <w:color w:val="000000"/>
          <w:sz w:val="30"/>
          <w:szCs w:val="30"/>
        </w:rPr>
        <w:br/>
        <w:t>202</w:t>
      </w: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年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 w:rsidR="0016296F">
        <w:rPr>
          <w:rFonts w:ascii="仿宋" w:eastAsia="仿宋" w:hAnsi="仿宋"/>
          <w:color w:val="000000"/>
          <w:sz w:val="30"/>
          <w:szCs w:val="30"/>
        </w:rPr>
        <w:t>8</w:t>
      </w:r>
      <w:r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FD462D" w:rsidRPr="00FD462D" w:rsidRDefault="00FD462D"/>
    <w:sectPr w:rsidR="00FD462D" w:rsidRPr="00FD462D" w:rsidSect="00693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EE" w:rsidRDefault="00D770EE"/>
  </w:endnote>
  <w:endnote w:type="continuationSeparator" w:id="0">
    <w:p w:rsidR="00D770EE" w:rsidRDefault="00D770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EE" w:rsidRDefault="00D770EE"/>
  </w:footnote>
  <w:footnote w:type="continuationSeparator" w:id="0">
    <w:p w:rsidR="00D770EE" w:rsidRDefault="00D770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62D"/>
    <w:rsid w:val="000A5EBA"/>
    <w:rsid w:val="0016296F"/>
    <w:rsid w:val="00175B27"/>
    <w:rsid w:val="004C657E"/>
    <w:rsid w:val="005712C3"/>
    <w:rsid w:val="006934A5"/>
    <w:rsid w:val="007B7384"/>
    <w:rsid w:val="00830C6C"/>
    <w:rsid w:val="00A64E86"/>
    <w:rsid w:val="00A75C46"/>
    <w:rsid w:val="00C235C9"/>
    <w:rsid w:val="00D770EE"/>
    <w:rsid w:val="00E31FDC"/>
    <w:rsid w:val="00F3765E"/>
    <w:rsid w:val="00FD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A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D462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D462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4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Revision"/>
    <w:hidden/>
    <w:uiPriority w:val="99"/>
    <w:semiHidden/>
    <w:rsid w:val="004C657E"/>
  </w:style>
  <w:style w:type="paragraph" w:styleId="a5">
    <w:name w:val="header"/>
    <w:basedOn w:val="a"/>
    <w:link w:val="Char"/>
    <w:uiPriority w:val="99"/>
    <w:unhideWhenUsed/>
    <w:rsid w:val="0083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0C6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0C6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30C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0C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4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t032792</dc:creator>
  <cp:keywords/>
  <dc:description/>
  <cp:lastModifiedBy>ZHONGM</cp:lastModifiedBy>
  <cp:revision>2</cp:revision>
  <dcterms:created xsi:type="dcterms:W3CDTF">2024-01-17T16:01:00Z</dcterms:created>
  <dcterms:modified xsi:type="dcterms:W3CDTF">2024-01-17T16:01:00Z</dcterms:modified>
</cp:coreProperties>
</file>