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26" w:rsidRDefault="0020138E" w:rsidP="00A14D26">
      <w:pPr>
        <w:pStyle w:val="1"/>
        <w:spacing w:before="0" w:after="0" w:line="560" w:lineRule="exact"/>
        <w:jc w:val="center"/>
        <w:rPr>
          <w:rFonts w:hint="eastAsia"/>
          <w:sz w:val="36"/>
          <w:szCs w:val="36"/>
        </w:rPr>
      </w:pPr>
      <w:bookmarkStart w:id="0" w:name="_Toc275961417"/>
      <w:r>
        <w:rPr>
          <w:rFonts w:hint="eastAsia"/>
          <w:sz w:val="36"/>
          <w:szCs w:val="36"/>
        </w:rPr>
        <w:t>浦银安盛盛达纯债债券型证券投资基金</w:t>
      </w:r>
    </w:p>
    <w:p w:rsidR="003E54F8" w:rsidRPr="00701876" w:rsidRDefault="00A14D26" w:rsidP="00A14D26">
      <w:pPr>
        <w:pStyle w:val="1"/>
        <w:spacing w:before="0" w:after="0" w:line="560" w:lineRule="exact"/>
        <w:jc w:val="center"/>
        <w:rPr>
          <w:rFonts w:eastAsia="方正大标宋简体" w:hint="eastAsia"/>
          <w:b w:val="0"/>
          <w:color w:val="000000"/>
          <w:sz w:val="36"/>
          <w:szCs w:val="36"/>
        </w:rPr>
      </w:pPr>
      <w:r w:rsidRPr="00A14D26">
        <w:rPr>
          <w:rFonts w:hint="eastAsia"/>
          <w:sz w:val="36"/>
          <w:szCs w:val="36"/>
        </w:rPr>
        <w:t>20</w:t>
      </w:r>
      <w:r w:rsidR="00712C2E">
        <w:rPr>
          <w:rFonts w:hint="eastAsia"/>
          <w:sz w:val="36"/>
          <w:szCs w:val="36"/>
        </w:rPr>
        <w:t>2</w:t>
      </w:r>
      <w:r w:rsidR="00E023F7">
        <w:rPr>
          <w:sz w:val="36"/>
          <w:szCs w:val="36"/>
        </w:rPr>
        <w:t>4</w:t>
      </w:r>
      <w:r w:rsidRPr="00A14D26">
        <w:rPr>
          <w:rFonts w:hint="eastAsia"/>
          <w:sz w:val="36"/>
          <w:szCs w:val="36"/>
        </w:rPr>
        <w:t>年度分红</w:t>
      </w:r>
      <w:r w:rsidR="003E54F8" w:rsidRPr="00701876">
        <w:rPr>
          <w:sz w:val="36"/>
          <w:szCs w:val="36"/>
        </w:rPr>
        <w:t>公告</w:t>
      </w:r>
      <w:bookmarkEnd w:id="0"/>
    </w:p>
    <w:p w:rsidR="003E54F8" w:rsidRPr="00701876" w:rsidRDefault="003E54F8" w:rsidP="003E54F8">
      <w:pPr>
        <w:spacing w:line="560" w:lineRule="exact"/>
        <w:jc w:val="center"/>
        <w:rPr>
          <w:rFonts w:ascii="宋体" w:eastAsia="宋体" w:hAnsi="宋体"/>
          <w:color w:val="000000"/>
          <w:sz w:val="24"/>
          <w:szCs w:val="24"/>
        </w:rPr>
      </w:pPr>
      <w:r w:rsidRPr="00701876">
        <w:rPr>
          <w:rFonts w:ascii="宋体" w:eastAsia="宋体" w:hAnsi="宋体"/>
          <w:color w:val="000000"/>
          <w:sz w:val="24"/>
          <w:szCs w:val="24"/>
        </w:rPr>
        <w:t>公告送出日期：</w:t>
      </w:r>
      <w:r w:rsidR="00C83A26">
        <w:rPr>
          <w:rFonts w:ascii="宋体" w:eastAsia="宋体" w:hAnsi="宋体" w:hint="eastAsia"/>
          <w:color w:val="000000"/>
          <w:sz w:val="24"/>
          <w:szCs w:val="24"/>
        </w:rPr>
        <w:t>20</w:t>
      </w:r>
      <w:r w:rsidR="00467C8C">
        <w:rPr>
          <w:rFonts w:ascii="宋体" w:eastAsia="宋体" w:hAnsi="宋体" w:hint="eastAsia"/>
          <w:color w:val="000000"/>
          <w:sz w:val="24"/>
          <w:szCs w:val="24"/>
        </w:rPr>
        <w:t>2</w:t>
      </w:r>
      <w:r w:rsidR="00093E0A">
        <w:rPr>
          <w:rFonts w:ascii="宋体" w:eastAsia="宋体" w:hAnsi="宋体"/>
          <w:color w:val="000000"/>
          <w:sz w:val="24"/>
          <w:szCs w:val="24"/>
        </w:rPr>
        <w:t>4</w:t>
      </w:r>
      <w:r w:rsidR="001A126D">
        <w:rPr>
          <w:rFonts w:ascii="宋体" w:eastAsia="宋体" w:hAnsi="宋体" w:hint="eastAsia"/>
          <w:color w:val="000000"/>
          <w:sz w:val="24"/>
          <w:szCs w:val="24"/>
        </w:rPr>
        <w:t>年1</w:t>
      </w:r>
      <w:r w:rsidR="00E5227A">
        <w:rPr>
          <w:rFonts w:ascii="宋体" w:eastAsia="宋体" w:hAnsi="宋体" w:hint="eastAsia"/>
          <w:color w:val="000000"/>
          <w:sz w:val="24"/>
          <w:szCs w:val="24"/>
        </w:rPr>
        <w:t>月</w:t>
      </w:r>
      <w:r w:rsidR="0078771C">
        <w:rPr>
          <w:rFonts w:ascii="宋体" w:eastAsia="宋体" w:hAnsi="宋体"/>
          <w:color w:val="000000"/>
          <w:sz w:val="24"/>
          <w:szCs w:val="24"/>
        </w:rPr>
        <w:t>1</w:t>
      </w:r>
      <w:r w:rsidR="00E023F7">
        <w:rPr>
          <w:rFonts w:ascii="宋体" w:eastAsia="宋体" w:hAnsi="宋体"/>
          <w:color w:val="000000"/>
          <w:sz w:val="24"/>
          <w:szCs w:val="24"/>
        </w:rPr>
        <w:t>7</w:t>
      </w:r>
      <w:r w:rsidR="001F646D">
        <w:rPr>
          <w:rFonts w:ascii="宋体" w:eastAsia="宋体" w:hAnsi="宋体" w:hint="eastAsia"/>
          <w:color w:val="000000"/>
          <w:sz w:val="24"/>
          <w:szCs w:val="24"/>
        </w:rPr>
        <w:t>日</w:t>
      </w:r>
    </w:p>
    <w:p w:rsidR="003E54F8" w:rsidRPr="00701876" w:rsidRDefault="003E54F8" w:rsidP="003E54F8">
      <w:pPr>
        <w:pStyle w:val="2"/>
        <w:spacing w:line="560" w:lineRule="exact"/>
        <w:rPr>
          <w:rFonts w:ascii="宋体" w:eastAsia="宋体" w:hAnsi="宋体"/>
          <w:color w:val="000000"/>
          <w:sz w:val="24"/>
          <w:szCs w:val="24"/>
        </w:rPr>
      </w:pPr>
      <w:bookmarkStart w:id="1" w:name="_Toc275961418"/>
      <w:r w:rsidRPr="00701876">
        <w:rPr>
          <w:rFonts w:ascii="宋体" w:eastAsia="宋体" w:hAnsi="宋体"/>
          <w:color w:val="000000"/>
          <w:sz w:val="24"/>
          <w:szCs w:val="24"/>
        </w:rPr>
        <w:t>1 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2928"/>
        <w:gridCol w:w="2296"/>
        <w:gridCol w:w="2291"/>
      </w:tblGrid>
      <w:tr w:rsidR="003E54F8" w:rsidRPr="00701876" w:rsidTr="00D12B93">
        <w:trPr>
          <w:jc w:val="center"/>
        </w:trPr>
        <w:tc>
          <w:tcPr>
            <w:tcW w:w="2309"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基金名称</w:t>
            </w:r>
          </w:p>
        </w:tc>
        <w:tc>
          <w:tcPr>
            <w:tcW w:w="2691" w:type="pct"/>
            <w:gridSpan w:val="2"/>
            <w:vAlign w:val="center"/>
          </w:tcPr>
          <w:p w:rsidR="003E54F8" w:rsidRPr="00701876" w:rsidRDefault="0020138E" w:rsidP="00AB02CF">
            <w:pPr>
              <w:rPr>
                <w:rFonts w:ascii="宋体" w:eastAsia="宋体" w:hAnsi="宋体" w:hint="eastAsia"/>
                <w:color w:val="000000"/>
                <w:kern w:val="0"/>
                <w:sz w:val="24"/>
                <w:szCs w:val="24"/>
              </w:rPr>
            </w:pPr>
            <w:r>
              <w:rPr>
                <w:rFonts w:ascii="宋体" w:eastAsia="宋体" w:hAnsi="宋体" w:hint="eastAsia"/>
                <w:color w:val="000000"/>
                <w:kern w:val="0"/>
                <w:sz w:val="24"/>
                <w:szCs w:val="24"/>
              </w:rPr>
              <w:t>浦银安盛盛达纯债债券型证券投资基金</w:t>
            </w:r>
          </w:p>
        </w:tc>
      </w:tr>
      <w:tr w:rsidR="003E54F8" w:rsidRPr="00701876" w:rsidTr="00D12B93">
        <w:trPr>
          <w:jc w:val="center"/>
        </w:trPr>
        <w:tc>
          <w:tcPr>
            <w:tcW w:w="2309"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基金简称</w:t>
            </w:r>
          </w:p>
        </w:tc>
        <w:tc>
          <w:tcPr>
            <w:tcW w:w="2691" w:type="pct"/>
            <w:gridSpan w:val="2"/>
            <w:vAlign w:val="center"/>
          </w:tcPr>
          <w:p w:rsidR="003E54F8" w:rsidRPr="00701876" w:rsidRDefault="00E023F7" w:rsidP="00737A55">
            <w:pPr>
              <w:rPr>
                <w:rFonts w:ascii="宋体" w:eastAsia="宋体" w:hAnsi="宋体" w:hint="eastAsia"/>
                <w:color w:val="000000"/>
                <w:kern w:val="0"/>
                <w:sz w:val="24"/>
                <w:szCs w:val="24"/>
              </w:rPr>
            </w:pPr>
            <w:r w:rsidRPr="00E023F7">
              <w:rPr>
                <w:rFonts w:ascii="宋体" w:eastAsia="宋体" w:hAnsi="宋体" w:hint="eastAsia"/>
                <w:color w:val="000000"/>
                <w:kern w:val="0"/>
                <w:sz w:val="24"/>
                <w:szCs w:val="24"/>
              </w:rPr>
              <w:t>浦银安盛盛达纯债</w:t>
            </w:r>
            <w:r w:rsidR="0060359D" w:rsidRPr="0060359D">
              <w:rPr>
                <w:rFonts w:ascii="宋体" w:eastAsia="宋体" w:hAnsi="宋体" w:hint="eastAsia"/>
                <w:color w:val="000000"/>
                <w:kern w:val="0"/>
                <w:sz w:val="24"/>
                <w:szCs w:val="24"/>
              </w:rPr>
              <w:t>债券</w:t>
            </w:r>
          </w:p>
        </w:tc>
      </w:tr>
      <w:tr w:rsidR="003E54F8" w:rsidRPr="00701876" w:rsidTr="00D12B93">
        <w:trPr>
          <w:jc w:val="center"/>
        </w:trPr>
        <w:tc>
          <w:tcPr>
            <w:tcW w:w="2309"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基金主代码</w:t>
            </w:r>
          </w:p>
        </w:tc>
        <w:tc>
          <w:tcPr>
            <w:tcW w:w="2691" w:type="pct"/>
            <w:gridSpan w:val="2"/>
            <w:vAlign w:val="center"/>
          </w:tcPr>
          <w:p w:rsidR="003E54F8" w:rsidRPr="00701876" w:rsidRDefault="00E023F7" w:rsidP="00304BD0">
            <w:pPr>
              <w:rPr>
                <w:rFonts w:ascii="宋体" w:eastAsia="宋体" w:hAnsi="宋体" w:hint="eastAsia"/>
                <w:color w:val="000000"/>
                <w:kern w:val="0"/>
                <w:sz w:val="24"/>
                <w:szCs w:val="24"/>
              </w:rPr>
            </w:pPr>
            <w:r w:rsidRPr="00E023F7">
              <w:rPr>
                <w:rFonts w:ascii="宋体" w:eastAsia="宋体" w:hAnsi="宋体"/>
                <w:color w:val="000000"/>
                <w:kern w:val="0"/>
                <w:sz w:val="24"/>
                <w:szCs w:val="24"/>
              </w:rPr>
              <w:t>519332</w:t>
            </w:r>
          </w:p>
        </w:tc>
      </w:tr>
      <w:tr w:rsidR="003E54F8" w:rsidRPr="00701876" w:rsidTr="00D12B93">
        <w:trPr>
          <w:jc w:val="center"/>
        </w:trPr>
        <w:tc>
          <w:tcPr>
            <w:tcW w:w="2309"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基金合同生效日</w:t>
            </w:r>
          </w:p>
        </w:tc>
        <w:tc>
          <w:tcPr>
            <w:tcW w:w="2691" w:type="pct"/>
            <w:gridSpan w:val="2"/>
            <w:vAlign w:val="center"/>
          </w:tcPr>
          <w:p w:rsidR="003E54F8" w:rsidRPr="00701876" w:rsidRDefault="00E023F7" w:rsidP="00E023F7">
            <w:pPr>
              <w:rPr>
                <w:rFonts w:ascii="宋体" w:eastAsia="宋体" w:hAnsi="宋体" w:hint="eastAsia"/>
                <w:color w:val="000000"/>
                <w:kern w:val="0"/>
                <w:sz w:val="24"/>
                <w:szCs w:val="24"/>
              </w:rPr>
            </w:pPr>
            <w:r>
              <w:rPr>
                <w:rFonts w:ascii="宋体" w:eastAsia="宋体" w:hAnsi="宋体" w:hint="eastAsia"/>
                <w:color w:val="000000"/>
                <w:kern w:val="0"/>
                <w:sz w:val="24"/>
                <w:szCs w:val="24"/>
              </w:rPr>
              <w:t>201</w:t>
            </w:r>
            <w:r>
              <w:rPr>
                <w:rFonts w:ascii="宋体" w:eastAsia="宋体" w:hAnsi="宋体"/>
                <w:color w:val="000000"/>
                <w:kern w:val="0"/>
                <w:sz w:val="24"/>
                <w:szCs w:val="24"/>
              </w:rPr>
              <w:t>6</w:t>
            </w:r>
            <w:r w:rsidR="00304BD0">
              <w:rPr>
                <w:rFonts w:ascii="宋体" w:eastAsia="宋体" w:hAnsi="宋体" w:hint="eastAsia"/>
                <w:color w:val="000000"/>
                <w:kern w:val="0"/>
                <w:sz w:val="24"/>
                <w:szCs w:val="24"/>
              </w:rPr>
              <w:t>年</w:t>
            </w:r>
            <w:r>
              <w:rPr>
                <w:rFonts w:ascii="宋体" w:eastAsia="宋体" w:hAnsi="宋体"/>
                <w:color w:val="000000"/>
                <w:kern w:val="0"/>
                <w:sz w:val="24"/>
                <w:szCs w:val="24"/>
              </w:rPr>
              <w:t>12</w:t>
            </w:r>
            <w:r w:rsidR="00304BD0">
              <w:rPr>
                <w:rFonts w:ascii="宋体" w:eastAsia="宋体" w:hAnsi="宋体" w:hint="eastAsia"/>
                <w:color w:val="000000"/>
                <w:kern w:val="0"/>
                <w:sz w:val="24"/>
                <w:szCs w:val="24"/>
              </w:rPr>
              <w:t>月</w:t>
            </w:r>
            <w:r>
              <w:rPr>
                <w:rFonts w:ascii="宋体" w:eastAsia="宋体" w:hAnsi="宋体"/>
                <w:color w:val="000000"/>
                <w:kern w:val="0"/>
                <w:sz w:val="24"/>
                <w:szCs w:val="24"/>
              </w:rPr>
              <w:t>19</w:t>
            </w:r>
            <w:r w:rsidR="00304BD0">
              <w:rPr>
                <w:rFonts w:ascii="宋体" w:eastAsia="宋体" w:hAnsi="宋体" w:hint="eastAsia"/>
                <w:color w:val="000000"/>
                <w:kern w:val="0"/>
                <w:sz w:val="24"/>
                <w:szCs w:val="24"/>
              </w:rPr>
              <w:t>日</w:t>
            </w:r>
          </w:p>
        </w:tc>
      </w:tr>
      <w:tr w:rsidR="003E54F8" w:rsidRPr="00701876" w:rsidTr="00D12B93">
        <w:trPr>
          <w:jc w:val="center"/>
        </w:trPr>
        <w:tc>
          <w:tcPr>
            <w:tcW w:w="2309"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基金管理人名称</w:t>
            </w:r>
          </w:p>
        </w:tc>
        <w:tc>
          <w:tcPr>
            <w:tcW w:w="2691" w:type="pct"/>
            <w:gridSpan w:val="2"/>
            <w:vAlign w:val="center"/>
          </w:tcPr>
          <w:p w:rsidR="003E54F8" w:rsidRPr="00701876" w:rsidRDefault="003E54F8" w:rsidP="00592546">
            <w:pPr>
              <w:rPr>
                <w:rFonts w:ascii="宋体" w:eastAsia="宋体" w:hAnsi="宋体" w:hint="eastAsia"/>
                <w:color w:val="000000"/>
                <w:kern w:val="0"/>
                <w:sz w:val="24"/>
                <w:szCs w:val="24"/>
              </w:rPr>
            </w:pPr>
            <w:r w:rsidRPr="00701876">
              <w:rPr>
                <w:rFonts w:ascii="宋体" w:eastAsia="宋体" w:hAnsi="宋体" w:hint="eastAsia"/>
                <w:color w:val="000000"/>
                <w:kern w:val="0"/>
                <w:sz w:val="24"/>
                <w:szCs w:val="24"/>
              </w:rPr>
              <w:t>浦银安盛基金管理有限公司</w:t>
            </w:r>
          </w:p>
        </w:tc>
      </w:tr>
      <w:tr w:rsidR="003E54F8" w:rsidRPr="00701876" w:rsidTr="00D12B93">
        <w:trPr>
          <w:trHeight w:val="339"/>
          <w:jc w:val="center"/>
        </w:trPr>
        <w:tc>
          <w:tcPr>
            <w:tcW w:w="2309"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基金托管人名称</w:t>
            </w:r>
          </w:p>
        </w:tc>
        <w:tc>
          <w:tcPr>
            <w:tcW w:w="2691" w:type="pct"/>
            <w:gridSpan w:val="2"/>
            <w:vAlign w:val="center"/>
          </w:tcPr>
          <w:p w:rsidR="003E54F8" w:rsidRPr="00701876" w:rsidRDefault="00E023F7" w:rsidP="00592546">
            <w:pPr>
              <w:rPr>
                <w:rFonts w:ascii="宋体" w:eastAsia="宋体" w:hAnsi="宋体" w:hint="eastAsia"/>
                <w:color w:val="000000"/>
                <w:kern w:val="0"/>
                <w:sz w:val="24"/>
                <w:szCs w:val="24"/>
              </w:rPr>
            </w:pPr>
            <w:r w:rsidRPr="00E023F7">
              <w:rPr>
                <w:rFonts w:ascii="宋体" w:eastAsia="宋体" w:hAnsi="宋体" w:hint="eastAsia"/>
                <w:color w:val="000000"/>
                <w:kern w:val="0"/>
                <w:sz w:val="24"/>
                <w:szCs w:val="24"/>
              </w:rPr>
              <w:t>兴业银行股份有限公司</w:t>
            </w:r>
          </w:p>
        </w:tc>
      </w:tr>
      <w:tr w:rsidR="00CD3FE1" w:rsidRPr="00701876" w:rsidTr="00D12B93">
        <w:trPr>
          <w:jc w:val="center"/>
        </w:trPr>
        <w:tc>
          <w:tcPr>
            <w:tcW w:w="2309" w:type="pct"/>
            <w:gridSpan w:val="2"/>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t>公告依据</w:t>
            </w:r>
          </w:p>
        </w:tc>
        <w:tc>
          <w:tcPr>
            <w:tcW w:w="2691" w:type="pct"/>
            <w:gridSpan w:val="2"/>
            <w:vAlign w:val="center"/>
          </w:tcPr>
          <w:p w:rsidR="00CD3FE1" w:rsidRPr="00701876" w:rsidRDefault="00AB02CF" w:rsidP="00093E0A">
            <w:pPr>
              <w:rPr>
                <w:rFonts w:ascii="宋体" w:eastAsia="宋体" w:hAnsi="宋体"/>
                <w:color w:val="000000"/>
                <w:kern w:val="0"/>
                <w:sz w:val="24"/>
                <w:szCs w:val="24"/>
              </w:rPr>
            </w:pPr>
            <w:r>
              <w:rPr>
                <w:rFonts w:ascii="宋体" w:eastAsia="宋体" w:hAnsi="宋体" w:hint="eastAsia"/>
                <w:kern w:val="0"/>
                <w:sz w:val="24"/>
                <w:szCs w:val="24"/>
              </w:rPr>
              <w:t>《中华人民共和国证券投资基金法》、</w:t>
            </w:r>
            <w:r w:rsidRPr="00FA0029">
              <w:rPr>
                <w:rFonts w:ascii="宋体" w:eastAsia="宋体" w:hAnsi="宋体" w:hint="eastAsia"/>
                <w:kern w:val="0"/>
                <w:sz w:val="24"/>
                <w:szCs w:val="24"/>
              </w:rPr>
              <w:t>《</w:t>
            </w:r>
            <w:r w:rsidR="00C83A26">
              <w:rPr>
                <w:rFonts w:ascii="宋体" w:eastAsia="宋体" w:hAnsi="宋体" w:hint="eastAsia"/>
                <w:kern w:val="0"/>
                <w:sz w:val="24"/>
                <w:szCs w:val="24"/>
              </w:rPr>
              <w:t>公开募集</w:t>
            </w:r>
            <w:r w:rsidRPr="00FA0029">
              <w:rPr>
                <w:rFonts w:ascii="宋体" w:eastAsia="宋体" w:hAnsi="宋体" w:hint="eastAsia"/>
                <w:kern w:val="0"/>
                <w:sz w:val="24"/>
                <w:szCs w:val="24"/>
              </w:rPr>
              <w:t>证券投资基金信息披露管理办法》</w:t>
            </w:r>
            <w:r>
              <w:rPr>
                <w:rFonts w:ascii="宋体" w:eastAsia="宋体" w:hAnsi="宋体" w:hint="eastAsia"/>
                <w:kern w:val="0"/>
                <w:sz w:val="24"/>
                <w:szCs w:val="24"/>
              </w:rPr>
              <w:t>、</w:t>
            </w:r>
            <w:r w:rsidRPr="00FA0029">
              <w:rPr>
                <w:rFonts w:ascii="宋体" w:eastAsia="宋体" w:hAnsi="宋体" w:hint="eastAsia"/>
                <w:kern w:val="0"/>
                <w:sz w:val="24"/>
                <w:szCs w:val="24"/>
              </w:rPr>
              <w:t>《</w:t>
            </w:r>
            <w:r>
              <w:rPr>
                <w:rFonts w:ascii="宋体" w:eastAsia="宋体" w:hAnsi="宋体" w:hint="eastAsia"/>
                <w:kern w:val="0"/>
                <w:sz w:val="24"/>
                <w:szCs w:val="24"/>
              </w:rPr>
              <w:t>公开募集证券投资基金运作管理办法</w:t>
            </w:r>
            <w:r w:rsidRPr="00FA0029">
              <w:rPr>
                <w:rFonts w:ascii="宋体" w:eastAsia="宋体" w:hAnsi="宋体" w:hint="eastAsia"/>
                <w:kern w:val="0"/>
                <w:sz w:val="24"/>
                <w:szCs w:val="24"/>
              </w:rPr>
              <w:t>》、</w:t>
            </w:r>
            <w:r w:rsidR="00737A55" w:rsidRPr="00FA0029">
              <w:rPr>
                <w:rFonts w:ascii="宋体" w:eastAsia="宋体" w:hAnsi="宋体" w:hint="eastAsia"/>
                <w:kern w:val="0"/>
                <w:sz w:val="24"/>
                <w:szCs w:val="24"/>
              </w:rPr>
              <w:t>《</w:t>
            </w:r>
            <w:r w:rsidR="0020138E">
              <w:rPr>
                <w:rFonts w:ascii="宋体" w:eastAsia="宋体" w:hAnsi="宋体" w:hint="eastAsia"/>
                <w:color w:val="000000"/>
                <w:kern w:val="0"/>
                <w:sz w:val="24"/>
                <w:szCs w:val="24"/>
              </w:rPr>
              <w:t>浦银安盛盛达纯债债券型证券投资基金</w:t>
            </w:r>
            <w:r w:rsidR="00737A55" w:rsidRPr="00FA0029">
              <w:rPr>
                <w:rFonts w:ascii="宋体" w:eastAsia="宋体" w:hAnsi="宋体" w:hint="eastAsia"/>
                <w:kern w:val="0"/>
                <w:sz w:val="24"/>
                <w:szCs w:val="24"/>
              </w:rPr>
              <w:t>基金合同》</w:t>
            </w:r>
            <w:r w:rsidR="00093E0A">
              <w:rPr>
                <w:rFonts w:ascii="宋体" w:eastAsia="宋体" w:hAnsi="宋体" w:hint="eastAsia"/>
                <w:kern w:val="0"/>
                <w:sz w:val="24"/>
                <w:szCs w:val="24"/>
              </w:rPr>
              <w:t>（以下简称“</w:t>
            </w:r>
            <w:r>
              <w:rPr>
                <w:rFonts w:ascii="宋体" w:eastAsia="宋体" w:hAnsi="宋体" w:hint="eastAsia"/>
                <w:kern w:val="0"/>
                <w:sz w:val="24"/>
                <w:szCs w:val="24"/>
              </w:rPr>
              <w:t>基金合同</w:t>
            </w:r>
            <w:r w:rsidRPr="00FA0029">
              <w:rPr>
                <w:rFonts w:ascii="宋体" w:eastAsia="宋体" w:hAnsi="宋体" w:hint="eastAsia"/>
                <w:kern w:val="0"/>
                <w:sz w:val="24"/>
                <w:szCs w:val="24"/>
              </w:rPr>
              <w:t>”）、</w:t>
            </w:r>
            <w:r w:rsidR="00737A55" w:rsidRPr="00FA0029">
              <w:rPr>
                <w:rFonts w:ascii="宋体" w:eastAsia="宋体" w:hAnsi="宋体" w:hint="eastAsia"/>
                <w:kern w:val="0"/>
                <w:sz w:val="24"/>
                <w:szCs w:val="24"/>
              </w:rPr>
              <w:t>《</w:t>
            </w:r>
            <w:r w:rsidR="0020138E">
              <w:rPr>
                <w:rFonts w:ascii="宋体" w:eastAsia="宋体" w:hAnsi="宋体" w:hint="eastAsia"/>
                <w:color w:val="000000"/>
                <w:kern w:val="0"/>
                <w:sz w:val="24"/>
                <w:szCs w:val="24"/>
              </w:rPr>
              <w:t>浦银安盛盛达纯债债券型证券投资基金</w:t>
            </w:r>
            <w:r w:rsidR="00737A55" w:rsidRPr="00FA0029">
              <w:rPr>
                <w:rFonts w:ascii="宋体" w:eastAsia="宋体" w:hAnsi="宋体" w:hint="eastAsia"/>
                <w:kern w:val="0"/>
                <w:sz w:val="24"/>
                <w:szCs w:val="24"/>
              </w:rPr>
              <w:t>招募说明书》</w:t>
            </w:r>
            <w:r w:rsidR="00093E0A">
              <w:rPr>
                <w:rFonts w:ascii="宋体" w:eastAsia="宋体" w:hAnsi="宋体" w:hint="eastAsia"/>
                <w:kern w:val="0"/>
                <w:sz w:val="24"/>
                <w:szCs w:val="24"/>
              </w:rPr>
              <w:t>（以下简称“</w:t>
            </w:r>
            <w:r>
              <w:rPr>
                <w:rFonts w:ascii="宋体" w:eastAsia="宋体" w:hAnsi="宋体" w:hint="eastAsia"/>
                <w:kern w:val="0"/>
                <w:sz w:val="24"/>
                <w:szCs w:val="24"/>
              </w:rPr>
              <w:t>招募说明书</w:t>
            </w:r>
            <w:r w:rsidRPr="00FA0029">
              <w:rPr>
                <w:rFonts w:ascii="宋体" w:eastAsia="宋体" w:hAnsi="宋体" w:hint="eastAsia"/>
                <w:kern w:val="0"/>
                <w:sz w:val="24"/>
                <w:szCs w:val="24"/>
              </w:rPr>
              <w:t>”）等有关规定</w:t>
            </w:r>
          </w:p>
        </w:tc>
      </w:tr>
      <w:tr w:rsidR="00CD3FE1" w:rsidRPr="00AB5015" w:rsidTr="00D12B93">
        <w:trPr>
          <w:jc w:val="center"/>
        </w:trPr>
        <w:tc>
          <w:tcPr>
            <w:tcW w:w="2309" w:type="pct"/>
            <w:gridSpan w:val="2"/>
          </w:tcPr>
          <w:p w:rsidR="00CD3FE1" w:rsidRPr="00AB5015" w:rsidRDefault="00CD3FE1" w:rsidP="001D54F4">
            <w:pPr>
              <w:spacing w:line="560" w:lineRule="exact"/>
              <w:rPr>
                <w:rFonts w:ascii="宋体" w:eastAsia="宋体" w:hAnsi="宋体"/>
                <w:color w:val="000000"/>
                <w:sz w:val="24"/>
                <w:szCs w:val="24"/>
              </w:rPr>
            </w:pPr>
            <w:r w:rsidRPr="00AB5015">
              <w:rPr>
                <w:rFonts w:ascii="宋体" w:eastAsia="宋体" w:hAnsi="宋体"/>
                <w:color w:val="000000"/>
                <w:sz w:val="24"/>
                <w:szCs w:val="24"/>
              </w:rPr>
              <w:t>收益分配基准日</w:t>
            </w:r>
          </w:p>
        </w:tc>
        <w:tc>
          <w:tcPr>
            <w:tcW w:w="2691" w:type="pct"/>
            <w:gridSpan w:val="2"/>
            <w:vAlign w:val="center"/>
          </w:tcPr>
          <w:p w:rsidR="00CD3FE1" w:rsidRPr="00AB5015" w:rsidRDefault="00E023F7" w:rsidP="00E023F7">
            <w:pPr>
              <w:rPr>
                <w:rFonts w:ascii="宋体" w:eastAsia="宋体" w:hAnsi="宋体" w:hint="eastAsia"/>
                <w:color w:val="000000"/>
                <w:kern w:val="0"/>
                <w:sz w:val="24"/>
                <w:szCs w:val="24"/>
              </w:rPr>
            </w:pPr>
            <w:r>
              <w:rPr>
                <w:rFonts w:ascii="宋体" w:eastAsia="宋体" w:hAnsi="宋体" w:hint="eastAsia"/>
                <w:color w:val="000000"/>
                <w:kern w:val="0"/>
                <w:sz w:val="24"/>
                <w:szCs w:val="24"/>
              </w:rPr>
              <w:t>202</w:t>
            </w:r>
            <w:r>
              <w:rPr>
                <w:rFonts w:ascii="宋体" w:eastAsia="宋体" w:hAnsi="宋体"/>
                <w:color w:val="000000"/>
                <w:kern w:val="0"/>
                <w:sz w:val="24"/>
                <w:szCs w:val="24"/>
              </w:rPr>
              <w:t>4</w:t>
            </w:r>
            <w:r w:rsidR="00304BD0">
              <w:rPr>
                <w:rFonts w:ascii="宋体" w:eastAsia="宋体" w:hAnsi="宋体" w:hint="eastAsia"/>
                <w:color w:val="000000"/>
                <w:kern w:val="0"/>
                <w:sz w:val="24"/>
                <w:szCs w:val="24"/>
              </w:rPr>
              <w:t>年</w:t>
            </w:r>
            <w:r>
              <w:rPr>
                <w:rFonts w:ascii="宋体" w:eastAsia="宋体" w:hAnsi="宋体"/>
                <w:color w:val="000000"/>
                <w:kern w:val="0"/>
                <w:sz w:val="24"/>
                <w:szCs w:val="24"/>
              </w:rPr>
              <w:t>1</w:t>
            </w:r>
            <w:r w:rsidR="00950162">
              <w:rPr>
                <w:rFonts w:ascii="宋体" w:eastAsia="宋体" w:hAnsi="宋体" w:hint="eastAsia"/>
                <w:color w:val="000000"/>
                <w:kern w:val="0"/>
                <w:sz w:val="24"/>
                <w:szCs w:val="24"/>
              </w:rPr>
              <w:t>月</w:t>
            </w:r>
            <w:r>
              <w:rPr>
                <w:rFonts w:ascii="宋体" w:eastAsia="宋体" w:hAnsi="宋体"/>
                <w:color w:val="000000"/>
                <w:kern w:val="0"/>
                <w:sz w:val="24"/>
                <w:szCs w:val="24"/>
              </w:rPr>
              <w:t>12</w:t>
            </w:r>
            <w:r w:rsidR="00950162">
              <w:rPr>
                <w:rFonts w:ascii="宋体" w:eastAsia="宋体" w:hAnsi="宋体" w:hint="eastAsia"/>
                <w:color w:val="000000"/>
                <w:kern w:val="0"/>
                <w:sz w:val="24"/>
                <w:szCs w:val="24"/>
              </w:rPr>
              <w:t>日</w:t>
            </w:r>
          </w:p>
        </w:tc>
      </w:tr>
      <w:tr w:rsidR="00CD3FE1" w:rsidRPr="00701876" w:rsidTr="00D12B93">
        <w:trPr>
          <w:jc w:val="center"/>
        </w:trPr>
        <w:tc>
          <w:tcPr>
            <w:tcW w:w="2309" w:type="pct"/>
            <w:gridSpan w:val="2"/>
            <w:vAlign w:val="center"/>
          </w:tcPr>
          <w:p w:rsidR="00CD3FE1" w:rsidRPr="00AB5015" w:rsidRDefault="00CD3FE1" w:rsidP="00D948DC">
            <w:pPr>
              <w:spacing w:line="560" w:lineRule="exact"/>
              <w:rPr>
                <w:rFonts w:ascii="宋体" w:eastAsia="宋体" w:hAnsi="宋体"/>
                <w:color w:val="000000"/>
                <w:sz w:val="24"/>
                <w:szCs w:val="24"/>
              </w:rPr>
            </w:pPr>
            <w:r w:rsidRPr="00AB5015">
              <w:rPr>
                <w:rFonts w:ascii="宋体" w:eastAsia="宋体" w:hAnsi="宋体"/>
                <w:color w:val="000000"/>
                <w:sz w:val="24"/>
                <w:szCs w:val="24"/>
              </w:rPr>
              <w:t>有关年度分红次数的说明</w:t>
            </w:r>
          </w:p>
        </w:tc>
        <w:tc>
          <w:tcPr>
            <w:tcW w:w="2691" w:type="pct"/>
            <w:gridSpan w:val="2"/>
            <w:vAlign w:val="center"/>
          </w:tcPr>
          <w:p w:rsidR="00CD3FE1" w:rsidRPr="00AB5015" w:rsidRDefault="003B23CC" w:rsidP="00E023F7">
            <w:pPr>
              <w:rPr>
                <w:rFonts w:ascii="宋体" w:eastAsia="宋体" w:hAnsi="宋体"/>
                <w:color w:val="000000"/>
                <w:kern w:val="0"/>
                <w:sz w:val="24"/>
                <w:szCs w:val="24"/>
              </w:rPr>
            </w:pPr>
            <w:r w:rsidRPr="00AB5015">
              <w:rPr>
                <w:rFonts w:ascii="宋体" w:eastAsia="宋体" w:hAnsi="宋体" w:hint="eastAsia"/>
                <w:color w:val="000000"/>
                <w:kern w:val="0"/>
                <w:sz w:val="24"/>
                <w:szCs w:val="24"/>
              </w:rPr>
              <w:t>本次分红为</w:t>
            </w:r>
            <w:r w:rsidR="00E023F7">
              <w:rPr>
                <w:rFonts w:ascii="宋体" w:eastAsia="宋体" w:hAnsi="宋体" w:hint="eastAsia"/>
                <w:color w:val="000000"/>
                <w:kern w:val="0"/>
                <w:sz w:val="24"/>
                <w:szCs w:val="24"/>
              </w:rPr>
              <w:t>202</w:t>
            </w:r>
            <w:r w:rsidR="00E023F7">
              <w:rPr>
                <w:rFonts w:ascii="宋体" w:eastAsia="宋体" w:hAnsi="宋体"/>
                <w:color w:val="000000"/>
                <w:kern w:val="0"/>
                <w:sz w:val="24"/>
                <w:szCs w:val="24"/>
              </w:rPr>
              <w:t>4</w:t>
            </w:r>
            <w:r w:rsidRPr="00AB5015">
              <w:rPr>
                <w:rFonts w:ascii="宋体" w:eastAsia="宋体" w:hAnsi="宋体" w:hint="eastAsia"/>
                <w:color w:val="000000"/>
                <w:kern w:val="0"/>
                <w:sz w:val="24"/>
                <w:szCs w:val="24"/>
              </w:rPr>
              <w:t>年度的第1次分红</w:t>
            </w:r>
          </w:p>
        </w:tc>
      </w:tr>
      <w:tr w:rsidR="00CD3FE1" w:rsidRPr="00701876" w:rsidTr="00D12B93">
        <w:trPr>
          <w:jc w:val="center"/>
        </w:trPr>
        <w:tc>
          <w:tcPr>
            <w:tcW w:w="2309" w:type="pct"/>
            <w:gridSpan w:val="2"/>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t>下属分级基金的基金简称</w:t>
            </w:r>
          </w:p>
        </w:tc>
        <w:tc>
          <w:tcPr>
            <w:tcW w:w="1347" w:type="pct"/>
            <w:vAlign w:val="center"/>
          </w:tcPr>
          <w:p w:rsidR="00CD3FE1" w:rsidRPr="00701876" w:rsidRDefault="00E023F7" w:rsidP="00737A55">
            <w:pPr>
              <w:rPr>
                <w:rFonts w:ascii="宋体" w:eastAsia="宋体" w:hAnsi="宋体"/>
                <w:color w:val="000000"/>
                <w:kern w:val="0"/>
                <w:sz w:val="24"/>
                <w:szCs w:val="24"/>
              </w:rPr>
            </w:pPr>
            <w:r w:rsidRPr="00E023F7">
              <w:rPr>
                <w:rFonts w:ascii="宋体" w:eastAsia="宋体" w:hAnsi="宋体" w:hint="eastAsia"/>
                <w:color w:val="000000"/>
                <w:kern w:val="0"/>
                <w:sz w:val="24"/>
                <w:szCs w:val="24"/>
              </w:rPr>
              <w:t>浦银安盛盛达纯债</w:t>
            </w:r>
            <w:r w:rsidR="0060359D" w:rsidRPr="0060359D">
              <w:rPr>
                <w:rFonts w:ascii="宋体" w:eastAsia="宋体" w:hAnsi="宋体" w:hint="eastAsia"/>
                <w:color w:val="000000"/>
                <w:kern w:val="0"/>
                <w:sz w:val="24"/>
                <w:szCs w:val="24"/>
              </w:rPr>
              <w:t>债券</w:t>
            </w:r>
            <w:r w:rsidRPr="00E023F7">
              <w:rPr>
                <w:rFonts w:ascii="宋体" w:eastAsia="宋体" w:hAnsi="宋体" w:hint="eastAsia"/>
                <w:color w:val="000000"/>
                <w:kern w:val="0"/>
                <w:sz w:val="24"/>
                <w:szCs w:val="24"/>
              </w:rPr>
              <w:t>A</w:t>
            </w:r>
          </w:p>
        </w:tc>
        <w:tc>
          <w:tcPr>
            <w:tcW w:w="1344" w:type="pct"/>
            <w:vAlign w:val="center"/>
          </w:tcPr>
          <w:p w:rsidR="00CD3FE1" w:rsidRPr="00701876" w:rsidRDefault="0060359D" w:rsidP="00737A55">
            <w:pPr>
              <w:rPr>
                <w:rFonts w:ascii="宋体" w:eastAsia="宋体" w:hAnsi="宋体"/>
                <w:color w:val="000000"/>
                <w:kern w:val="0"/>
                <w:sz w:val="24"/>
                <w:szCs w:val="24"/>
              </w:rPr>
            </w:pPr>
            <w:r w:rsidRPr="0060359D">
              <w:rPr>
                <w:rFonts w:ascii="宋体" w:eastAsia="宋体" w:hAnsi="宋体" w:hint="eastAsia"/>
                <w:color w:val="000000"/>
                <w:kern w:val="0"/>
                <w:sz w:val="24"/>
                <w:szCs w:val="24"/>
              </w:rPr>
              <w:t>浦银安盛盛达纯债债券C</w:t>
            </w:r>
          </w:p>
        </w:tc>
      </w:tr>
      <w:tr w:rsidR="00CD3FE1" w:rsidRPr="00701876" w:rsidTr="00D12B93">
        <w:trPr>
          <w:jc w:val="center"/>
        </w:trPr>
        <w:tc>
          <w:tcPr>
            <w:tcW w:w="2309" w:type="pct"/>
            <w:gridSpan w:val="2"/>
            <w:vAlign w:val="center"/>
          </w:tcPr>
          <w:p w:rsidR="00CD3FE1" w:rsidRPr="00701876" w:rsidRDefault="00CD3FE1"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下属分级基金的交易代码</w:t>
            </w:r>
          </w:p>
        </w:tc>
        <w:tc>
          <w:tcPr>
            <w:tcW w:w="1347" w:type="pct"/>
            <w:vAlign w:val="center"/>
          </w:tcPr>
          <w:p w:rsidR="00CD3FE1" w:rsidRPr="00701876" w:rsidRDefault="00E023F7" w:rsidP="00304BD0">
            <w:pPr>
              <w:rPr>
                <w:rFonts w:ascii="宋体" w:eastAsia="宋体" w:hAnsi="宋体" w:hint="eastAsia"/>
                <w:color w:val="000000"/>
                <w:kern w:val="0"/>
                <w:sz w:val="24"/>
                <w:szCs w:val="24"/>
              </w:rPr>
            </w:pPr>
            <w:r w:rsidRPr="00E023F7">
              <w:rPr>
                <w:rFonts w:ascii="宋体" w:eastAsia="宋体" w:hAnsi="宋体"/>
                <w:color w:val="000000"/>
                <w:kern w:val="0"/>
                <w:sz w:val="24"/>
                <w:szCs w:val="24"/>
              </w:rPr>
              <w:t>519332</w:t>
            </w:r>
          </w:p>
        </w:tc>
        <w:tc>
          <w:tcPr>
            <w:tcW w:w="1344" w:type="pct"/>
            <w:vAlign w:val="center"/>
          </w:tcPr>
          <w:p w:rsidR="00CD3FE1" w:rsidRPr="00701876" w:rsidRDefault="0060359D" w:rsidP="00304BD0">
            <w:pPr>
              <w:rPr>
                <w:rFonts w:ascii="宋体" w:eastAsia="宋体" w:hAnsi="宋体" w:hint="eastAsia"/>
                <w:color w:val="000000"/>
                <w:kern w:val="0"/>
                <w:sz w:val="24"/>
                <w:szCs w:val="24"/>
              </w:rPr>
            </w:pPr>
            <w:r w:rsidRPr="0060359D">
              <w:rPr>
                <w:rFonts w:ascii="宋体" w:eastAsia="宋体" w:hAnsi="宋体"/>
                <w:color w:val="000000"/>
                <w:kern w:val="0"/>
                <w:sz w:val="24"/>
                <w:szCs w:val="24"/>
              </w:rPr>
              <w:t>519333</w:t>
            </w:r>
          </w:p>
        </w:tc>
      </w:tr>
      <w:tr w:rsidR="00CD3FE1" w:rsidRPr="00701876" w:rsidTr="00D12B93">
        <w:trPr>
          <w:trHeight w:val="1153"/>
          <w:jc w:val="center"/>
        </w:trPr>
        <w:tc>
          <w:tcPr>
            <w:tcW w:w="591" w:type="pct"/>
            <w:vMerge w:val="restart"/>
            <w:vAlign w:val="center"/>
          </w:tcPr>
          <w:p w:rsidR="00CD3FE1" w:rsidRPr="00701876" w:rsidRDefault="00CD3FE1" w:rsidP="001D54F4">
            <w:pPr>
              <w:spacing w:line="560" w:lineRule="exact"/>
              <w:jc w:val="center"/>
              <w:rPr>
                <w:rFonts w:ascii="宋体" w:eastAsia="宋体" w:hAnsi="宋体"/>
                <w:color w:val="000000"/>
                <w:sz w:val="24"/>
                <w:szCs w:val="24"/>
              </w:rPr>
            </w:pPr>
            <w:r w:rsidRPr="00701876">
              <w:rPr>
                <w:rFonts w:ascii="宋体" w:eastAsia="宋体" w:hAnsi="宋体"/>
                <w:color w:val="000000"/>
                <w:sz w:val="24"/>
                <w:szCs w:val="24"/>
              </w:rPr>
              <w:t>截止基准日下属分级基金的相关指</w:t>
            </w:r>
            <w:r w:rsidRPr="00701876">
              <w:rPr>
                <w:rFonts w:ascii="宋体" w:eastAsia="宋体" w:hAnsi="宋体"/>
                <w:color w:val="000000"/>
                <w:sz w:val="24"/>
                <w:szCs w:val="24"/>
              </w:rPr>
              <w:lastRenderedPageBreak/>
              <w:t>标</w:t>
            </w:r>
          </w:p>
        </w:tc>
        <w:tc>
          <w:tcPr>
            <w:tcW w:w="1718" w:type="pct"/>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lastRenderedPageBreak/>
              <w:t>基准日下属分级基金份额净值（单位：</w:t>
            </w:r>
            <w:r w:rsidR="00D948DC" w:rsidRPr="00701876">
              <w:rPr>
                <w:rFonts w:ascii="宋体" w:eastAsia="宋体" w:hAnsi="宋体" w:hint="eastAsia"/>
                <w:color w:val="000000"/>
                <w:sz w:val="24"/>
                <w:szCs w:val="24"/>
              </w:rPr>
              <w:t>元</w:t>
            </w:r>
            <w:r w:rsidRPr="00701876">
              <w:rPr>
                <w:rFonts w:ascii="宋体" w:eastAsia="宋体" w:hAnsi="宋体"/>
                <w:color w:val="000000"/>
                <w:sz w:val="24"/>
                <w:szCs w:val="24"/>
              </w:rPr>
              <w:t>）</w:t>
            </w:r>
          </w:p>
        </w:tc>
        <w:tc>
          <w:tcPr>
            <w:tcW w:w="1347" w:type="pct"/>
            <w:vAlign w:val="center"/>
          </w:tcPr>
          <w:p w:rsidR="00CD3FE1" w:rsidRPr="00701876" w:rsidRDefault="00187793" w:rsidP="00093E0A">
            <w:pPr>
              <w:wordWrap w:val="0"/>
              <w:jc w:val="right"/>
              <w:rPr>
                <w:rFonts w:ascii="宋体" w:eastAsia="宋体" w:hAnsi="宋体" w:hint="eastAsia"/>
                <w:color w:val="000000"/>
                <w:kern w:val="0"/>
                <w:sz w:val="24"/>
                <w:szCs w:val="24"/>
              </w:rPr>
            </w:pPr>
            <w:r w:rsidRPr="00187793">
              <w:rPr>
                <w:rFonts w:ascii="宋体" w:eastAsia="宋体" w:hAnsi="宋体"/>
                <w:color w:val="000000"/>
                <w:kern w:val="0"/>
                <w:sz w:val="24"/>
                <w:szCs w:val="24"/>
              </w:rPr>
              <w:t>1.0187</w:t>
            </w:r>
          </w:p>
        </w:tc>
        <w:tc>
          <w:tcPr>
            <w:tcW w:w="1344" w:type="pct"/>
            <w:vAlign w:val="center"/>
          </w:tcPr>
          <w:p w:rsidR="00CD3FE1" w:rsidRPr="00701876" w:rsidRDefault="00187793" w:rsidP="00093E0A">
            <w:pPr>
              <w:wordWrap w:val="0"/>
              <w:ind w:right="120"/>
              <w:jc w:val="right"/>
              <w:rPr>
                <w:rFonts w:ascii="宋体" w:eastAsia="宋体" w:hAnsi="宋体" w:hint="eastAsia"/>
                <w:color w:val="000000"/>
                <w:kern w:val="0"/>
                <w:sz w:val="24"/>
                <w:szCs w:val="24"/>
              </w:rPr>
            </w:pPr>
            <w:r w:rsidRPr="00187793">
              <w:rPr>
                <w:rFonts w:ascii="宋体" w:eastAsia="宋体" w:hAnsi="宋体"/>
                <w:color w:val="000000"/>
                <w:kern w:val="0"/>
                <w:sz w:val="24"/>
                <w:szCs w:val="24"/>
              </w:rPr>
              <w:t>1.0165</w:t>
            </w:r>
          </w:p>
        </w:tc>
      </w:tr>
      <w:tr w:rsidR="00CD3FE1" w:rsidRPr="00701876" w:rsidTr="00D12B93">
        <w:trPr>
          <w:trHeight w:val="588"/>
          <w:jc w:val="center"/>
        </w:trPr>
        <w:tc>
          <w:tcPr>
            <w:tcW w:w="591" w:type="pct"/>
            <w:vMerge/>
          </w:tcPr>
          <w:p w:rsidR="00CD3FE1" w:rsidRPr="00701876" w:rsidRDefault="00CD3FE1" w:rsidP="001D54F4">
            <w:pPr>
              <w:spacing w:line="560" w:lineRule="exact"/>
              <w:rPr>
                <w:rFonts w:ascii="宋体" w:eastAsia="宋体" w:hAnsi="宋体"/>
                <w:color w:val="000000"/>
                <w:sz w:val="24"/>
                <w:szCs w:val="24"/>
              </w:rPr>
            </w:pPr>
          </w:p>
        </w:tc>
        <w:tc>
          <w:tcPr>
            <w:tcW w:w="1718" w:type="pct"/>
            <w:vAlign w:val="center"/>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t>基准日下属分级基金可供分配利润（单位：</w:t>
            </w:r>
            <w:r w:rsidR="00D948DC" w:rsidRPr="00701876">
              <w:rPr>
                <w:rFonts w:ascii="宋体" w:eastAsia="宋体" w:hAnsi="宋体" w:hint="eastAsia"/>
                <w:color w:val="000000"/>
                <w:sz w:val="24"/>
                <w:szCs w:val="24"/>
              </w:rPr>
              <w:t>元</w:t>
            </w:r>
            <w:r w:rsidRPr="00701876">
              <w:rPr>
                <w:rFonts w:ascii="宋体" w:eastAsia="宋体" w:hAnsi="宋体"/>
                <w:color w:val="000000"/>
                <w:sz w:val="24"/>
                <w:szCs w:val="24"/>
              </w:rPr>
              <w:t>）</w:t>
            </w:r>
          </w:p>
        </w:tc>
        <w:tc>
          <w:tcPr>
            <w:tcW w:w="1347" w:type="pct"/>
            <w:vAlign w:val="center"/>
          </w:tcPr>
          <w:p w:rsidR="00CD3FE1" w:rsidRPr="00701876" w:rsidRDefault="00187793" w:rsidP="002F0C45">
            <w:pPr>
              <w:wordWrap w:val="0"/>
              <w:jc w:val="right"/>
              <w:rPr>
                <w:rFonts w:ascii="宋体" w:eastAsia="宋体" w:hAnsi="宋体" w:hint="eastAsia"/>
                <w:color w:val="000000"/>
                <w:kern w:val="0"/>
                <w:sz w:val="24"/>
                <w:szCs w:val="24"/>
              </w:rPr>
            </w:pPr>
            <w:r w:rsidRPr="00187793">
              <w:rPr>
                <w:rFonts w:ascii="宋体" w:eastAsia="宋体" w:hAnsi="宋体"/>
                <w:color w:val="000000"/>
                <w:kern w:val="0"/>
                <w:sz w:val="24"/>
                <w:szCs w:val="24"/>
              </w:rPr>
              <w:t>170</w:t>
            </w:r>
            <w:r>
              <w:rPr>
                <w:rFonts w:ascii="宋体" w:eastAsia="宋体" w:hAnsi="宋体"/>
                <w:color w:val="000000"/>
                <w:kern w:val="0"/>
                <w:sz w:val="24"/>
                <w:szCs w:val="24"/>
              </w:rPr>
              <w:t>,</w:t>
            </w:r>
            <w:r w:rsidRPr="00187793">
              <w:rPr>
                <w:rFonts w:ascii="宋体" w:eastAsia="宋体" w:hAnsi="宋体"/>
                <w:color w:val="000000"/>
                <w:kern w:val="0"/>
                <w:sz w:val="24"/>
                <w:szCs w:val="24"/>
              </w:rPr>
              <w:t>700</w:t>
            </w:r>
            <w:r>
              <w:rPr>
                <w:rFonts w:ascii="宋体" w:eastAsia="宋体" w:hAnsi="宋体"/>
                <w:color w:val="000000"/>
                <w:kern w:val="0"/>
                <w:sz w:val="24"/>
                <w:szCs w:val="24"/>
              </w:rPr>
              <w:t>,</w:t>
            </w:r>
            <w:r w:rsidRPr="00187793">
              <w:rPr>
                <w:rFonts w:ascii="宋体" w:eastAsia="宋体" w:hAnsi="宋体"/>
                <w:color w:val="000000"/>
                <w:kern w:val="0"/>
                <w:sz w:val="24"/>
                <w:szCs w:val="24"/>
              </w:rPr>
              <w:t>332.69</w:t>
            </w:r>
          </w:p>
        </w:tc>
        <w:tc>
          <w:tcPr>
            <w:tcW w:w="1344" w:type="pct"/>
            <w:vAlign w:val="center"/>
          </w:tcPr>
          <w:p w:rsidR="00CD3FE1" w:rsidRPr="001E1248" w:rsidRDefault="00187793" w:rsidP="001E1248">
            <w:pPr>
              <w:widowControl/>
              <w:jc w:val="right"/>
              <w:rPr>
                <w:rFonts w:ascii="宋体" w:eastAsia="宋体" w:hAnsi="宋体" w:hint="eastAsia"/>
                <w:color w:val="000000"/>
                <w:kern w:val="0"/>
                <w:sz w:val="24"/>
                <w:szCs w:val="24"/>
              </w:rPr>
            </w:pPr>
            <w:r w:rsidRPr="00187793">
              <w:rPr>
                <w:rFonts w:ascii="宋体" w:eastAsia="宋体" w:hAnsi="宋体"/>
                <w:color w:val="000000"/>
                <w:kern w:val="0"/>
                <w:sz w:val="24"/>
                <w:szCs w:val="24"/>
              </w:rPr>
              <w:t>41.51</w:t>
            </w:r>
          </w:p>
        </w:tc>
      </w:tr>
      <w:tr w:rsidR="00CD3FE1" w:rsidRPr="00701876" w:rsidTr="00D12B93">
        <w:trPr>
          <w:jc w:val="center"/>
        </w:trPr>
        <w:tc>
          <w:tcPr>
            <w:tcW w:w="591" w:type="pct"/>
            <w:vMerge/>
          </w:tcPr>
          <w:p w:rsidR="00CD3FE1" w:rsidRPr="00701876" w:rsidRDefault="00CD3FE1" w:rsidP="001D54F4">
            <w:pPr>
              <w:spacing w:line="560" w:lineRule="exact"/>
              <w:rPr>
                <w:rFonts w:ascii="宋体" w:eastAsia="宋体" w:hAnsi="宋体"/>
                <w:color w:val="000000"/>
                <w:sz w:val="24"/>
                <w:szCs w:val="24"/>
              </w:rPr>
            </w:pPr>
          </w:p>
        </w:tc>
        <w:tc>
          <w:tcPr>
            <w:tcW w:w="1718" w:type="pct"/>
          </w:tcPr>
          <w:p w:rsidR="00CD3FE1" w:rsidRPr="00701876" w:rsidRDefault="00F01E10"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t>截止基准日下属分级基金</w:t>
            </w:r>
            <w:r w:rsidRPr="00701876">
              <w:rPr>
                <w:rFonts w:ascii="宋体" w:eastAsia="宋体" w:hAnsi="宋体"/>
                <w:color w:val="000000"/>
                <w:sz w:val="24"/>
                <w:szCs w:val="24"/>
              </w:rPr>
              <w:lastRenderedPageBreak/>
              <w:t>按照基金合同约定的分红比例计算的应分配金额（单位：</w:t>
            </w:r>
            <w:r w:rsidR="007D724E">
              <w:rPr>
                <w:rFonts w:ascii="宋体" w:eastAsia="宋体" w:hAnsi="宋体" w:hint="eastAsia"/>
                <w:color w:val="000000"/>
                <w:kern w:val="0"/>
                <w:sz w:val="24"/>
                <w:szCs w:val="24"/>
              </w:rPr>
              <w:t>元</w:t>
            </w:r>
            <w:r w:rsidRPr="00701876">
              <w:rPr>
                <w:rFonts w:ascii="宋体" w:eastAsia="宋体" w:hAnsi="宋体"/>
                <w:color w:val="000000"/>
                <w:sz w:val="24"/>
                <w:szCs w:val="24"/>
              </w:rPr>
              <w:t>）</w:t>
            </w:r>
          </w:p>
        </w:tc>
        <w:tc>
          <w:tcPr>
            <w:tcW w:w="1347" w:type="pct"/>
            <w:vAlign w:val="center"/>
          </w:tcPr>
          <w:p w:rsidR="00B34B36" w:rsidRPr="00701876" w:rsidRDefault="00D82A60" w:rsidP="00D472ED">
            <w:pPr>
              <w:jc w:val="right"/>
              <w:rPr>
                <w:rFonts w:ascii="宋体" w:eastAsia="宋体" w:hAnsi="宋体" w:hint="eastAsia"/>
                <w:color w:val="000000"/>
                <w:kern w:val="0"/>
                <w:sz w:val="24"/>
                <w:szCs w:val="24"/>
              </w:rPr>
            </w:pPr>
            <w:r w:rsidRPr="00D82A60">
              <w:rPr>
                <w:rFonts w:ascii="宋体" w:eastAsia="宋体" w:hAnsi="宋体"/>
                <w:color w:val="000000"/>
                <w:kern w:val="0"/>
                <w:sz w:val="24"/>
                <w:szCs w:val="24"/>
              </w:rPr>
              <w:lastRenderedPageBreak/>
              <w:t>34,140,066.54</w:t>
            </w:r>
            <w:r w:rsidR="00187793" w:rsidRPr="00187793">
              <w:rPr>
                <w:rFonts w:ascii="宋体" w:eastAsia="宋体" w:hAnsi="宋体"/>
                <w:color w:val="000000"/>
                <w:kern w:val="0"/>
                <w:sz w:val="24"/>
                <w:szCs w:val="24"/>
              </w:rPr>
              <w:t xml:space="preserve"> </w:t>
            </w:r>
            <w:r w:rsidR="00D472ED" w:rsidRPr="00D472ED">
              <w:rPr>
                <w:rFonts w:ascii="宋体" w:eastAsia="宋体" w:hAnsi="宋体"/>
                <w:color w:val="000000"/>
                <w:kern w:val="0"/>
                <w:sz w:val="24"/>
                <w:szCs w:val="24"/>
              </w:rPr>
              <w:t xml:space="preserve"> </w:t>
            </w:r>
          </w:p>
        </w:tc>
        <w:tc>
          <w:tcPr>
            <w:tcW w:w="1344" w:type="pct"/>
            <w:vAlign w:val="center"/>
          </w:tcPr>
          <w:p w:rsidR="00B34B36" w:rsidRPr="00701876" w:rsidRDefault="00D82A60" w:rsidP="005B6487">
            <w:pPr>
              <w:jc w:val="right"/>
              <w:rPr>
                <w:rFonts w:ascii="宋体" w:eastAsia="宋体" w:hAnsi="宋体"/>
                <w:color w:val="000000"/>
                <w:kern w:val="0"/>
                <w:sz w:val="24"/>
                <w:szCs w:val="24"/>
              </w:rPr>
            </w:pPr>
            <w:r w:rsidRPr="00D82A60">
              <w:rPr>
                <w:rFonts w:ascii="宋体" w:eastAsia="宋体" w:hAnsi="宋体"/>
                <w:color w:val="000000"/>
                <w:kern w:val="0"/>
                <w:sz w:val="24"/>
                <w:szCs w:val="24"/>
              </w:rPr>
              <w:t>8.30</w:t>
            </w:r>
          </w:p>
        </w:tc>
      </w:tr>
      <w:tr w:rsidR="00CD3FE1" w:rsidRPr="006804AA" w:rsidTr="00D12B93">
        <w:trPr>
          <w:jc w:val="center"/>
        </w:trPr>
        <w:tc>
          <w:tcPr>
            <w:tcW w:w="2309" w:type="pct"/>
            <w:gridSpan w:val="2"/>
          </w:tcPr>
          <w:p w:rsidR="00CD3FE1" w:rsidRPr="006804AA" w:rsidRDefault="00CD3FE1" w:rsidP="001D54F4">
            <w:pPr>
              <w:spacing w:line="560" w:lineRule="exact"/>
              <w:rPr>
                <w:rFonts w:ascii="宋体" w:eastAsia="宋体" w:hAnsi="宋体"/>
                <w:color w:val="000000"/>
                <w:sz w:val="24"/>
                <w:szCs w:val="24"/>
              </w:rPr>
            </w:pPr>
            <w:r w:rsidRPr="006804AA">
              <w:rPr>
                <w:rFonts w:ascii="宋体" w:eastAsia="宋体" w:hAnsi="宋体"/>
                <w:color w:val="000000"/>
                <w:sz w:val="24"/>
                <w:szCs w:val="24"/>
              </w:rPr>
              <w:lastRenderedPageBreak/>
              <w:t>本次下属分级基金分红方案（单位：元/10份基金份额）</w:t>
            </w:r>
          </w:p>
        </w:tc>
        <w:tc>
          <w:tcPr>
            <w:tcW w:w="1347" w:type="pct"/>
            <w:vAlign w:val="center"/>
          </w:tcPr>
          <w:p w:rsidR="00CD3FE1" w:rsidRPr="006804AA" w:rsidRDefault="00EB77E7" w:rsidP="00B5361C">
            <w:pPr>
              <w:jc w:val="right"/>
              <w:rPr>
                <w:rFonts w:ascii="宋体" w:eastAsia="宋体" w:hAnsi="宋体"/>
                <w:color w:val="000000"/>
                <w:kern w:val="0"/>
                <w:sz w:val="24"/>
                <w:szCs w:val="24"/>
              </w:rPr>
            </w:pPr>
            <w:r>
              <w:rPr>
                <w:rFonts w:ascii="宋体" w:eastAsia="宋体" w:hAnsi="宋体" w:hint="eastAsia"/>
                <w:color w:val="000000"/>
                <w:kern w:val="0"/>
                <w:sz w:val="24"/>
                <w:szCs w:val="24"/>
              </w:rPr>
              <w:t>0.</w:t>
            </w:r>
            <w:r w:rsidR="00B5361C">
              <w:rPr>
                <w:rFonts w:ascii="宋体" w:eastAsia="宋体" w:hAnsi="宋体"/>
                <w:color w:val="000000"/>
                <w:kern w:val="0"/>
                <w:sz w:val="24"/>
                <w:szCs w:val="24"/>
              </w:rPr>
              <w:t>1</w:t>
            </w:r>
            <w:r w:rsidR="00187793">
              <w:rPr>
                <w:rFonts w:ascii="宋体" w:eastAsia="宋体" w:hAnsi="宋体"/>
                <w:color w:val="000000"/>
                <w:kern w:val="0"/>
                <w:sz w:val="24"/>
                <w:szCs w:val="24"/>
              </w:rPr>
              <w:t>5</w:t>
            </w:r>
          </w:p>
        </w:tc>
        <w:tc>
          <w:tcPr>
            <w:tcW w:w="1344" w:type="pct"/>
            <w:vAlign w:val="center"/>
          </w:tcPr>
          <w:p w:rsidR="00CD3FE1" w:rsidRPr="006804AA" w:rsidRDefault="00EB77E7" w:rsidP="00B5361C">
            <w:pPr>
              <w:jc w:val="right"/>
              <w:rPr>
                <w:rFonts w:ascii="宋体" w:eastAsia="宋体" w:hAnsi="宋体"/>
                <w:color w:val="000000"/>
                <w:kern w:val="0"/>
                <w:sz w:val="24"/>
                <w:szCs w:val="24"/>
              </w:rPr>
            </w:pPr>
            <w:r>
              <w:rPr>
                <w:rFonts w:ascii="宋体" w:eastAsia="宋体" w:hAnsi="宋体" w:hint="eastAsia"/>
                <w:color w:val="000000"/>
                <w:kern w:val="0"/>
                <w:sz w:val="24"/>
                <w:szCs w:val="24"/>
              </w:rPr>
              <w:t>0.</w:t>
            </w:r>
            <w:r w:rsidR="00B5361C">
              <w:rPr>
                <w:rFonts w:ascii="宋体" w:eastAsia="宋体" w:hAnsi="宋体"/>
                <w:color w:val="000000"/>
                <w:kern w:val="0"/>
                <w:sz w:val="24"/>
                <w:szCs w:val="24"/>
              </w:rPr>
              <w:t>1</w:t>
            </w:r>
            <w:r w:rsidR="00187793">
              <w:rPr>
                <w:rFonts w:ascii="宋体" w:eastAsia="宋体" w:hAnsi="宋体"/>
                <w:color w:val="000000"/>
                <w:kern w:val="0"/>
                <w:sz w:val="24"/>
                <w:szCs w:val="24"/>
              </w:rPr>
              <w:t>5</w:t>
            </w:r>
          </w:p>
        </w:tc>
      </w:tr>
    </w:tbl>
    <w:p w:rsidR="00DA5783" w:rsidRPr="00701876" w:rsidRDefault="003E54F8" w:rsidP="00E81FD8">
      <w:pPr>
        <w:spacing w:line="560" w:lineRule="exact"/>
        <w:rPr>
          <w:rFonts w:ascii="宋体" w:eastAsia="宋体" w:hAnsi="宋体" w:hint="eastAsia"/>
          <w:sz w:val="24"/>
          <w:szCs w:val="24"/>
        </w:rPr>
      </w:pPr>
      <w:r w:rsidRPr="00701876">
        <w:rPr>
          <w:rFonts w:ascii="宋体" w:eastAsia="宋体" w:hAnsi="宋体"/>
          <w:sz w:val="24"/>
          <w:szCs w:val="24"/>
        </w:rPr>
        <w:t>注：</w:t>
      </w:r>
      <w:bookmarkStart w:id="2" w:name="_Toc275961419"/>
    </w:p>
    <w:p w:rsidR="00592546" w:rsidRPr="00737A55" w:rsidRDefault="00E81FD8" w:rsidP="00187793">
      <w:pPr>
        <w:numPr>
          <w:ilvl w:val="0"/>
          <w:numId w:val="1"/>
        </w:numPr>
        <w:rPr>
          <w:rFonts w:ascii="宋体" w:eastAsia="宋体" w:hAnsi="宋体" w:hint="eastAsia"/>
          <w:color w:val="252525"/>
          <w:sz w:val="24"/>
          <w:szCs w:val="24"/>
        </w:rPr>
      </w:pPr>
      <w:r w:rsidRPr="006D55F8">
        <w:rPr>
          <w:rFonts w:ascii="宋体" w:eastAsia="宋体" w:hAnsi="宋体" w:hint="eastAsia"/>
          <w:color w:val="252525"/>
          <w:sz w:val="24"/>
          <w:szCs w:val="24"/>
        </w:rPr>
        <w:t>根据本基金基金合同的约定：“</w:t>
      </w:r>
      <w:r w:rsidR="00187793" w:rsidRPr="00187793">
        <w:rPr>
          <w:rFonts w:ascii="宋体" w:eastAsia="宋体" w:hAnsi="宋体" w:hint="eastAsia"/>
          <w:color w:val="252525"/>
          <w:sz w:val="24"/>
          <w:szCs w:val="24"/>
        </w:rPr>
        <w:t>在符合有关基金分红条件的前提下，本基金每年收益分配次数最多为12次，每次收益分配比例不得低于该次可供分配利润的20%</w:t>
      </w:r>
      <w:r w:rsidRPr="006D55F8">
        <w:rPr>
          <w:rFonts w:ascii="宋体" w:eastAsia="宋体" w:hAnsi="宋体" w:hint="eastAsia"/>
          <w:color w:val="252525"/>
          <w:sz w:val="24"/>
          <w:szCs w:val="24"/>
        </w:rPr>
        <w:t>”</w:t>
      </w:r>
      <w:r w:rsidR="006D55F8">
        <w:rPr>
          <w:rFonts w:ascii="宋体" w:eastAsia="宋体" w:hAnsi="宋体" w:hint="eastAsia"/>
          <w:color w:val="252525"/>
          <w:sz w:val="24"/>
          <w:szCs w:val="24"/>
        </w:rPr>
        <w:t>；</w:t>
      </w:r>
    </w:p>
    <w:p w:rsidR="00DA5783" w:rsidRDefault="00E81FD8" w:rsidP="00187793">
      <w:pPr>
        <w:numPr>
          <w:ilvl w:val="0"/>
          <w:numId w:val="1"/>
        </w:numPr>
        <w:rPr>
          <w:rFonts w:ascii="宋体" w:eastAsia="宋体" w:hAnsi="宋体"/>
          <w:color w:val="252525"/>
          <w:sz w:val="24"/>
          <w:szCs w:val="24"/>
        </w:rPr>
      </w:pPr>
      <w:r w:rsidRPr="006D55F8">
        <w:rPr>
          <w:rFonts w:ascii="宋体" w:eastAsia="宋体" w:hAnsi="宋体" w:hint="eastAsia"/>
          <w:color w:val="252525"/>
          <w:sz w:val="24"/>
          <w:szCs w:val="24"/>
        </w:rPr>
        <w:t>截止</w:t>
      </w:r>
      <w:r w:rsidR="00C83A26" w:rsidRPr="006D55F8">
        <w:rPr>
          <w:rFonts w:ascii="宋体" w:eastAsia="宋体" w:hAnsi="宋体" w:hint="eastAsia"/>
          <w:color w:val="252525"/>
          <w:sz w:val="24"/>
          <w:szCs w:val="24"/>
        </w:rPr>
        <w:t>20</w:t>
      </w:r>
      <w:r w:rsidR="00712C2E">
        <w:rPr>
          <w:rFonts w:ascii="宋体" w:eastAsia="宋体" w:hAnsi="宋体" w:hint="eastAsia"/>
          <w:color w:val="252525"/>
          <w:sz w:val="24"/>
          <w:szCs w:val="24"/>
        </w:rPr>
        <w:t>2</w:t>
      </w:r>
      <w:r w:rsidR="00187793">
        <w:rPr>
          <w:rFonts w:ascii="宋体" w:eastAsia="宋体" w:hAnsi="宋体"/>
          <w:color w:val="252525"/>
          <w:sz w:val="24"/>
          <w:szCs w:val="24"/>
        </w:rPr>
        <w:t>4</w:t>
      </w:r>
      <w:r w:rsidR="00304BD0" w:rsidRPr="006D55F8">
        <w:rPr>
          <w:rFonts w:ascii="宋体" w:eastAsia="宋体" w:hAnsi="宋体" w:hint="eastAsia"/>
          <w:color w:val="252525"/>
          <w:sz w:val="24"/>
          <w:szCs w:val="24"/>
        </w:rPr>
        <w:t>年</w:t>
      </w:r>
      <w:r w:rsidR="00304BD0">
        <w:rPr>
          <w:rFonts w:ascii="宋体" w:eastAsia="宋体" w:hAnsi="宋体" w:hint="eastAsia"/>
          <w:color w:val="252525"/>
          <w:sz w:val="24"/>
          <w:szCs w:val="24"/>
        </w:rPr>
        <w:t>1</w:t>
      </w:r>
      <w:r w:rsidR="00B34B36" w:rsidRPr="006D55F8">
        <w:rPr>
          <w:rFonts w:ascii="宋体" w:eastAsia="宋体" w:hAnsi="宋体" w:hint="eastAsia"/>
          <w:color w:val="252525"/>
          <w:sz w:val="24"/>
          <w:szCs w:val="24"/>
        </w:rPr>
        <w:t>月</w:t>
      </w:r>
      <w:r w:rsidR="00187793">
        <w:rPr>
          <w:rFonts w:ascii="宋体" w:eastAsia="宋体" w:hAnsi="宋体"/>
          <w:color w:val="252525"/>
          <w:sz w:val="24"/>
          <w:szCs w:val="24"/>
        </w:rPr>
        <w:t>12</w:t>
      </w:r>
      <w:r w:rsidR="00B34B36" w:rsidRPr="006D55F8">
        <w:rPr>
          <w:rFonts w:ascii="宋体" w:eastAsia="宋体" w:hAnsi="宋体" w:hint="eastAsia"/>
          <w:color w:val="252525"/>
          <w:sz w:val="24"/>
          <w:szCs w:val="24"/>
        </w:rPr>
        <w:t>日</w:t>
      </w:r>
      <w:r w:rsidRPr="006D55F8">
        <w:rPr>
          <w:rFonts w:ascii="宋体" w:eastAsia="宋体" w:hAnsi="宋体" w:hint="eastAsia"/>
          <w:color w:val="252525"/>
          <w:sz w:val="24"/>
          <w:szCs w:val="24"/>
        </w:rPr>
        <w:t>，</w:t>
      </w:r>
      <w:r w:rsidR="009B4067" w:rsidRPr="006D55F8">
        <w:rPr>
          <w:rFonts w:ascii="宋体" w:eastAsia="宋体" w:hAnsi="宋体" w:hint="eastAsia"/>
          <w:color w:val="252525"/>
          <w:sz w:val="24"/>
          <w:szCs w:val="24"/>
        </w:rPr>
        <w:t>本基金年度可供分配利润为</w:t>
      </w:r>
      <w:r w:rsidR="00187793">
        <w:rPr>
          <w:rFonts w:ascii="宋体" w:eastAsia="宋体" w:hAnsi="宋体"/>
          <w:color w:val="252525"/>
          <w:sz w:val="24"/>
          <w:szCs w:val="24"/>
        </w:rPr>
        <w:t>170,700,374.20</w:t>
      </w:r>
      <w:r w:rsidR="00D472ED" w:rsidRPr="00D472ED">
        <w:rPr>
          <w:rFonts w:ascii="宋体" w:eastAsia="宋体" w:hAnsi="宋体"/>
          <w:color w:val="252525"/>
          <w:sz w:val="24"/>
          <w:szCs w:val="24"/>
        </w:rPr>
        <w:t xml:space="preserve"> </w:t>
      </w:r>
      <w:r w:rsidR="00C83A26">
        <w:rPr>
          <w:rFonts w:ascii="宋体" w:eastAsia="宋体" w:hAnsi="宋体" w:hint="eastAsia"/>
          <w:color w:val="252525"/>
          <w:sz w:val="24"/>
          <w:szCs w:val="24"/>
        </w:rPr>
        <w:t xml:space="preserve">         </w:t>
      </w:r>
      <w:r w:rsidRPr="006D55F8">
        <w:rPr>
          <w:rFonts w:ascii="宋体" w:eastAsia="宋体" w:hAnsi="宋体" w:hint="eastAsia"/>
          <w:color w:val="252525"/>
          <w:sz w:val="24"/>
          <w:szCs w:val="24"/>
        </w:rPr>
        <w:t>元</w:t>
      </w:r>
      <w:r w:rsidR="00C73794" w:rsidRPr="006D55F8">
        <w:rPr>
          <w:rFonts w:ascii="宋体" w:eastAsia="宋体" w:hAnsi="宋体" w:hint="eastAsia"/>
          <w:color w:val="252525"/>
          <w:sz w:val="24"/>
          <w:szCs w:val="24"/>
        </w:rPr>
        <w:t>。</w:t>
      </w:r>
      <w:r w:rsidRPr="006D55F8">
        <w:rPr>
          <w:rFonts w:ascii="宋体" w:eastAsia="宋体" w:hAnsi="宋体" w:hint="eastAsia"/>
          <w:color w:val="252525"/>
          <w:sz w:val="24"/>
          <w:szCs w:val="24"/>
        </w:rPr>
        <w:t>截止基准日按照基金合同约定的分红比例计算的应分配金额＝</w:t>
      </w:r>
      <w:r w:rsidR="00DA5783" w:rsidRPr="006D55F8">
        <w:rPr>
          <w:rFonts w:ascii="宋体" w:eastAsia="宋体" w:hAnsi="宋体" w:hint="eastAsia"/>
          <w:color w:val="252525"/>
          <w:sz w:val="24"/>
          <w:szCs w:val="24"/>
        </w:rPr>
        <w:t>收益分配基准日可供分配利润</w:t>
      </w:r>
      <w:r w:rsidRPr="006D55F8">
        <w:rPr>
          <w:rFonts w:ascii="宋体" w:eastAsia="宋体" w:hAnsi="宋体" w:hint="eastAsia"/>
          <w:color w:val="252525"/>
          <w:sz w:val="24"/>
          <w:szCs w:val="24"/>
        </w:rPr>
        <w:t>×</w:t>
      </w:r>
      <w:r w:rsidR="00187793">
        <w:rPr>
          <w:rFonts w:ascii="宋体" w:eastAsia="宋体" w:hAnsi="宋体"/>
          <w:color w:val="252525"/>
          <w:sz w:val="24"/>
          <w:szCs w:val="24"/>
        </w:rPr>
        <w:t>20</w:t>
      </w:r>
      <w:r w:rsidR="00DA5783" w:rsidRPr="006D55F8">
        <w:rPr>
          <w:rFonts w:ascii="宋体" w:eastAsia="宋体" w:hAnsi="宋体" w:hint="eastAsia"/>
          <w:color w:val="252525"/>
          <w:sz w:val="24"/>
          <w:szCs w:val="24"/>
        </w:rPr>
        <w:t>%</w:t>
      </w:r>
      <w:r w:rsidRPr="006D55F8">
        <w:rPr>
          <w:rFonts w:ascii="宋体" w:eastAsia="宋体" w:hAnsi="宋体" w:hint="eastAsia"/>
          <w:color w:val="252525"/>
          <w:sz w:val="24"/>
          <w:szCs w:val="24"/>
        </w:rPr>
        <w:t>。因此按照基金合同约定的分红比例计算，本次</w:t>
      </w:r>
      <w:r w:rsidR="00FA1EF9" w:rsidRPr="006D55F8">
        <w:rPr>
          <w:rFonts w:ascii="宋体" w:eastAsia="宋体" w:hAnsi="宋体" w:hint="eastAsia"/>
          <w:color w:val="252525"/>
          <w:sz w:val="24"/>
          <w:szCs w:val="24"/>
        </w:rPr>
        <w:t>应</w:t>
      </w:r>
      <w:r w:rsidRPr="006D55F8">
        <w:rPr>
          <w:rFonts w:ascii="宋体" w:eastAsia="宋体" w:hAnsi="宋体" w:hint="eastAsia"/>
          <w:color w:val="252525"/>
          <w:sz w:val="24"/>
          <w:szCs w:val="24"/>
        </w:rPr>
        <w:t>分配金额</w:t>
      </w:r>
      <w:r w:rsidR="003136A1" w:rsidRPr="006D55F8">
        <w:rPr>
          <w:rFonts w:ascii="宋体" w:eastAsia="宋体" w:hAnsi="宋体" w:hint="eastAsia"/>
          <w:color w:val="252525"/>
          <w:sz w:val="24"/>
          <w:szCs w:val="24"/>
        </w:rPr>
        <w:t>应不低于</w:t>
      </w:r>
      <w:r w:rsidR="00187793" w:rsidRPr="00187793">
        <w:rPr>
          <w:rFonts w:ascii="宋体" w:eastAsia="宋体" w:hAnsi="宋体"/>
          <w:color w:val="252525"/>
          <w:sz w:val="24"/>
          <w:szCs w:val="24"/>
        </w:rPr>
        <w:t>34</w:t>
      </w:r>
      <w:r w:rsidR="00187793">
        <w:rPr>
          <w:rFonts w:ascii="宋体" w:eastAsia="宋体" w:hAnsi="宋体"/>
          <w:color w:val="252525"/>
          <w:sz w:val="24"/>
          <w:szCs w:val="24"/>
        </w:rPr>
        <w:t>,</w:t>
      </w:r>
      <w:r w:rsidR="00187793" w:rsidRPr="00187793">
        <w:rPr>
          <w:rFonts w:ascii="宋体" w:eastAsia="宋体" w:hAnsi="宋体"/>
          <w:color w:val="252525"/>
          <w:sz w:val="24"/>
          <w:szCs w:val="24"/>
        </w:rPr>
        <w:t>140</w:t>
      </w:r>
      <w:r w:rsidR="00187793">
        <w:rPr>
          <w:rFonts w:ascii="宋体" w:eastAsia="宋体" w:hAnsi="宋体"/>
          <w:color w:val="252525"/>
          <w:sz w:val="24"/>
          <w:szCs w:val="24"/>
        </w:rPr>
        <w:t>,</w:t>
      </w:r>
      <w:r w:rsidR="00187793" w:rsidRPr="00187793">
        <w:rPr>
          <w:rFonts w:ascii="宋体" w:eastAsia="宋体" w:hAnsi="宋体"/>
          <w:color w:val="252525"/>
          <w:sz w:val="24"/>
          <w:szCs w:val="24"/>
        </w:rPr>
        <w:t>074.84</w:t>
      </w:r>
      <w:r w:rsidRPr="006D55F8">
        <w:rPr>
          <w:rFonts w:ascii="宋体" w:eastAsia="宋体" w:hAnsi="宋体" w:hint="eastAsia"/>
          <w:color w:val="252525"/>
          <w:sz w:val="24"/>
          <w:szCs w:val="24"/>
        </w:rPr>
        <w:t>元</w:t>
      </w:r>
      <w:r w:rsidR="0007061A">
        <w:rPr>
          <w:rFonts w:ascii="宋体" w:eastAsia="宋体" w:hAnsi="宋体"/>
          <w:color w:val="252525"/>
          <w:sz w:val="24"/>
          <w:szCs w:val="24"/>
        </w:rPr>
        <w:t>；</w:t>
      </w:r>
    </w:p>
    <w:p w:rsidR="00FB320D" w:rsidRPr="006D55F8" w:rsidRDefault="00FB320D" w:rsidP="00FB320D">
      <w:pPr>
        <w:numPr>
          <w:ilvl w:val="0"/>
          <w:numId w:val="1"/>
        </w:numPr>
        <w:rPr>
          <w:rFonts w:ascii="宋体" w:eastAsia="宋体" w:hAnsi="宋体" w:hint="eastAsia"/>
          <w:color w:val="252525"/>
          <w:sz w:val="24"/>
          <w:szCs w:val="24"/>
        </w:rPr>
      </w:pPr>
      <w:r w:rsidRPr="00FB320D">
        <w:rPr>
          <w:rFonts w:ascii="宋体" w:eastAsia="宋体" w:hAnsi="宋体" w:hint="eastAsia"/>
          <w:color w:val="252525"/>
          <w:sz w:val="24"/>
          <w:szCs w:val="24"/>
        </w:rPr>
        <w:t>因大额赎回等客观原因导致截至基准日按照基金合同约定的分红比例计算的应分配金额或每10份基金份额所分配金额等与本次分红相关事项不符的，本基金管理人可及时公告调整本次分红相关事项。</w:t>
      </w:r>
    </w:p>
    <w:p w:rsidR="003E54F8" w:rsidRPr="00F20968" w:rsidRDefault="003E54F8" w:rsidP="00E81FD8">
      <w:pPr>
        <w:spacing w:line="560" w:lineRule="exact"/>
        <w:rPr>
          <w:rFonts w:ascii="宋体" w:eastAsia="宋体" w:hAnsi="宋体"/>
          <w:b/>
          <w:sz w:val="24"/>
          <w:szCs w:val="24"/>
        </w:rPr>
      </w:pPr>
      <w:r w:rsidRPr="00F20968">
        <w:rPr>
          <w:rFonts w:ascii="宋体" w:eastAsia="宋体" w:hAnsi="宋体"/>
          <w:b/>
          <w:sz w:val="24"/>
          <w:szCs w:val="24"/>
        </w:rPr>
        <w:t>2 与分红相关的其他信息</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146"/>
      </w:tblGrid>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权益登记日</w:t>
            </w:r>
          </w:p>
        </w:tc>
        <w:tc>
          <w:tcPr>
            <w:tcW w:w="6146" w:type="dxa"/>
            <w:vAlign w:val="center"/>
          </w:tcPr>
          <w:p w:rsidR="003E54F8" w:rsidRPr="00701876" w:rsidRDefault="00C83A26" w:rsidP="00187793">
            <w:pPr>
              <w:rPr>
                <w:rFonts w:ascii="宋体" w:eastAsia="宋体" w:hAnsi="宋体" w:hint="eastAsia"/>
                <w:color w:val="000000"/>
                <w:kern w:val="0"/>
                <w:sz w:val="24"/>
                <w:szCs w:val="24"/>
              </w:rPr>
            </w:pPr>
            <w:r>
              <w:rPr>
                <w:rFonts w:ascii="宋体" w:eastAsia="宋体" w:hAnsi="宋体" w:hint="eastAsia"/>
                <w:color w:val="000000"/>
                <w:kern w:val="0"/>
                <w:sz w:val="24"/>
                <w:szCs w:val="24"/>
              </w:rPr>
              <w:t>20</w:t>
            </w:r>
            <w:r w:rsidR="007B25DF">
              <w:rPr>
                <w:rFonts w:ascii="宋体" w:eastAsia="宋体" w:hAnsi="宋体" w:hint="eastAsia"/>
                <w:color w:val="000000"/>
                <w:kern w:val="0"/>
                <w:sz w:val="24"/>
                <w:szCs w:val="24"/>
              </w:rPr>
              <w:t>2</w:t>
            </w:r>
            <w:r w:rsidR="00B5361C">
              <w:rPr>
                <w:rFonts w:ascii="宋体" w:eastAsia="宋体" w:hAnsi="宋体"/>
                <w:color w:val="000000"/>
                <w:kern w:val="0"/>
                <w:sz w:val="24"/>
                <w:szCs w:val="24"/>
              </w:rPr>
              <w:t>4</w:t>
            </w:r>
            <w:r w:rsidR="00304BD0">
              <w:rPr>
                <w:rFonts w:ascii="宋体" w:eastAsia="宋体" w:hAnsi="宋体" w:hint="eastAsia"/>
                <w:color w:val="000000"/>
                <w:kern w:val="0"/>
                <w:sz w:val="24"/>
                <w:szCs w:val="24"/>
              </w:rPr>
              <w:t>年</w:t>
            </w:r>
            <w:r w:rsidR="007B25DF">
              <w:rPr>
                <w:rFonts w:ascii="宋体" w:eastAsia="宋体" w:hAnsi="宋体" w:hint="eastAsia"/>
                <w:color w:val="000000"/>
                <w:kern w:val="0"/>
                <w:sz w:val="24"/>
                <w:szCs w:val="24"/>
              </w:rPr>
              <w:t>1</w:t>
            </w:r>
            <w:r w:rsidR="0023034E">
              <w:rPr>
                <w:rFonts w:ascii="宋体" w:eastAsia="宋体" w:hAnsi="宋体" w:hint="eastAsia"/>
                <w:color w:val="000000"/>
                <w:kern w:val="0"/>
                <w:sz w:val="24"/>
                <w:szCs w:val="24"/>
              </w:rPr>
              <w:t>月</w:t>
            </w:r>
            <w:r w:rsidR="00187793">
              <w:rPr>
                <w:rFonts w:ascii="宋体" w:eastAsia="宋体" w:hAnsi="宋体" w:hint="eastAsia"/>
                <w:color w:val="000000"/>
                <w:kern w:val="0"/>
                <w:sz w:val="24"/>
                <w:szCs w:val="24"/>
              </w:rPr>
              <w:t>1</w:t>
            </w:r>
            <w:r w:rsidR="00187793">
              <w:rPr>
                <w:rFonts w:ascii="宋体" w:eastAsia="宋体" w:hAnsi="宋体"/>
                <w:color w:val="000000"/>
                <w:kern w:val="0"/>
                <w:sz w:val="24"/>
                <w:szCs w:val="24"/>
              </w:rPr>
              <w:t>9</w:t>
            </w:r>
            <w:r w:rsidR="0023034E">
              <w:rPr>
                <w:rFonts w:ascii="宋体" w:eastAsia="宋体" w:hAnsi="宋体" w:hint="eastAsia"/>
                <w:color w:val="000000"/>
                <w:kern w:val="0"/>
                <w:sz w:val="24"/>
                <w:szCs w:val="24"/>
              </w:rPr>
              <w:t>日</w:t>
            </w:r>
          </w:p>
        </w:tc>
      </w:tr>
      <w:tr w:rsidR="00521127" w:rsidRPr="00701876" w:rsidTr="006D55F8">
        <w:trPr>
          <w:jc w:val="center"/>
        </w:trPr>
        <w:tc>
          <w:tcPr>
            <w:tcW w:w="2376" w:type="dxa"/>
            <w:vAlign w:val="center"/>
          </w:tcPr>
          <w:p w:rsidR="00521127" w:rsidRPr="00701876" w:rsidRDefault="00521127"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除息日</w:t>
            </w:r>
          </w:p>
        </w:tc>
        <w:tc>
          <w:tcPr>
            <w:tcW w:w="6146" w:type="dxa"/>
            <w:vAlign w:val="center"/>
          </w:tcPr>
          <w:p w:rsidR="00521127" w:rsidRPr="00701876" w:rsidRDefault="00C83A26" w:rsidP="00187793">
            <w:pPr>
              <w:rPr>
                <w:rFonts w:ascii="宋体" w:eastAsia="宋体" w:hAnsi="宋体" w:hint="eastAsia"/>
                <w:color w:val="000000"/>
                <w:kern w:val="0"/>
                <w:sz w:val="24"/>
                <w:szCs w:val="24"/>
              </w:rPr>
            </w:pPr>
            <w:r>
              <w:rPr>
                <w:rFonts w:ascii="宋体" w:eastAsia="宋体" w:hAnsi="宋体" w:hint="eastAsia"/>
                <w:color w:val="000000"/>
                <w:kern w:val="0"/>
                <w:sz w:val="24"/>
                <w:szCs w:val="24"/>
              </w:rPr>
              <w:t>20</w:t>
            </w:r>
            <w:r w:rsidR="007B25DF">
              <w:rPr>
                <w:rFonts w:ascii="宋体" w:eastAsia="宋体" w:hAnsi="宋体" w:hint="eastAsia"/>
                <w:color w:val="000000"/>
                <w:kern w:val="0"/>
                <w:sz w:val="24"/>
                <w:szCs w:val="24"/>
              </w:rPr>
              <w:t>2</w:t>
            </w:r>
            <w:r w:rsidR="00B5361C">
              <w:rPr>
                <w:rFonts w:ascii="宋体" w:eastAsia="宋体" w:hAnsi="宋体"/>
                <w:color w:val="000000"/>
                <w:kern w:val="0"/>
                <w:sz w:val="24"/>
                <w:szCs w:val="24"/>
              </w:rPr>
              <w:t>4</w:t>
            </w:r>
            <w:r w:rsidR="00304BD0">
              <w:rPr>
                <w:rFonts w:ascii="宋体" w:eastAsia="宋体" w:hAnsi="宋体" w:hint="eastAsia"/>
                <w:color w:val="000000"/>
                <w:kern w:val="0"/>
                <w:sz w:val="24"/>
                <w:szCs w:val="24"/>
              </w:rPr>
              <w:t>年1</w:t>
            </w:r>
            <w:r w:rsidR="0023034E">
              <w:rPr>
                <w:rFonts w:ascii="宋体" w:eastAsia="宋体" w:hAnsi="宋体" w:hint="eastAsia"/>
                <w:color w:val="000000"/>
                <w:kern w:val="0"/>
                <w:sz w:val="24"/>
                <w:szCs w:val="24"/>
              </w:rPr>
              <w:t>月</w:t>
            </w:r>
            <w:r w:rsidR="00187793">
              <w:rPr>
                <w:rFonts w:ascii="宋体" w:eastAsia="宋体" w:hAnsi="宋体" w:hint="eastAsia"/>
                <w:color w:val="000000"/>
                <w:kern w:val="0"/>
                <w:sz w:val="24"/>
                <w:szCs w:val="24"/>
              </w:rPr>
              <w:t>1</w:t>
            </w:r>
            <w:r w:rsidR="00187793">
              <w:rPr>
                <w:rFonts w:ascii="宋体" w:eastAsia="宋体" w:hAnsi="宋体"/>
                <w:color w:val="000000"/>
                <w:kern w:val="0"/>
                <w:sz w:val="24"/>
                <w:szCs w:val="24"/>
              </w:rPr>
              <w:t>9</w:t>
            </w:r>
            <w:r w:rsidR="0023034E">
              <w:rPr>
                <w:rFonts w:ascii="宋体" w:eastAsia="宋体" w:hAnsi="宋体" w:hint="eastAsia"/>
                <w:color w:val="000000"/>
                <w:kern w:val="0"/>
                <w:sz w:val="24"/>
                <w:szCs w:val="24"/>
              </w:rPr>
              <w:t>日</w:t>
            </w:r>
          </w:p>
        </w:tc>
      </w:tr>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现金红利发放日</w:t>
            </w:r>
          </w:p>
        </w:tc>
        <w:tc>
          <w:tcPr>
            <w:tcW w:w="6146" w:type="dxa"/>
            <w:vAlign w:val="center"/>
          </w:tcPr>
          <w:p w:rsidR="003E54F8" w:rsidRPr="00701876" w:rsidRDefault="00187793" w:rsidP="00187793">
            <w:pPr>
              <w:rPr>
                <w:rFonts w:ascii="宋体" w:eastAsia="宋体" w:hAnsi="宋体"/>
                <w:color w:val="000000"/>
                <w:kern w:val="0"/>
                <w:sz w:val="24"/>
                <w:szCs w:val="24"/>
              </w:rPr>
            </w:pPr>
            <w:r>
              <w:rPr>
                <w:rFonts w:ascii="宋体" w:eastAsia="宋体" w:hAnsi="宋体" w:hint="eastAsia"/>
                <w:color w:val="000000"/>
                <w:kern w:val="0"/>
                <w:sz w:val="24"/>
                <w:szCs w:val="24"/>
              </w:rPr>
              <w:t>202</w:t>
            </w:r>
            <w:r>
              <w:rPr>
                <w:rFonts w:ascii="宋体" w:eastAsia="宋体" w:hAnsi="宋体"/>
                <w:color w:val="000000"/>
                <w:kern w:val="0"/>
                <w:sz w:val="24"/>
                <w:szCs w:val="24"/>
              </w:rPr>
              <w:t>4</w:t>
            </w:r>
            <w:r>
              <w:rPr>
                <w:rFonts w:ascii="宋体" w:eastAsia="宋体" w:hAnsi="宋体" w:hint="eastAsia"/>
                <w:color w:val="000000"/>
                <w:kern w:val="0"/>
                <w:sz w:val="24"/>
                <w:szCs w:val="24"/>
              </w:rPr>
              <w:t>年1月</w:t>
            </w:r>
            <w:r>
              <w:rPr>
                <w:rFonts w:ascii="宋体" w:eastAsia="宋体" w:hAnsi="宋体"/>
                <w:color w:val="000000"/>
                <w:kern w:val="0"/>
                <w:sz w:val="24"/>
                <w:szCs w:val="24"/>
              </w:rPr>
              <w:t>23</w:t>
            </w:r>
            <w:r w:rsidR="0023034E">
              <w:rPr>
                <w:rFonts w:ascii="宋体" w:eastAsia="宋体" w:hAnsi="宋体" w:hint="eastAsia"/>
                <w:color w:val="000000"/>
                <w:kern w:val="0"/>
                <w:sz w:val="24"/>
                <w:szCs w:val="24"/>
              </w:rPr>
              <w:t>日</w:t>
            </w:r>
          </w:p>
        </w:tc>
      </w:tr>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分红对象</w:t>
            </w:r>
          </w:p>
        </w:tc>
        <w:tc>
          <w:tcPr>
            <w:tcW w:w="6146" w:type="dxa"/>
            <w:vAlign w:val="center"/>
          </w:tcPr>
          <w:p w:rsidR="003E54F8" w:rsidRPr="00701876" w:rsidRDefault="00621E8A" w:rsidP="00446681">
            <w:pPr>
              <w:rPr>
                <w:rFonts w:ascii="宋体" w:eastAsia="宋体" w:hAnsi="宋体"/>
                <w:color w:val="000000"/>
                <w:kern w:val="0"/>
                <w:sz w:val="24"/>
                <w:szCs w:val="24"/>
              </w:rPr>
            </w:pPr>
            <w:r w:rsidRPr="00701876">
              <w:rPr>
                <w:rFonts w:ascii="宋体" w:eastAsia="宋体" w:hAnsi="宋体" w:hint="eastAsia"/>
                <w:color w:val="000000"/>
                <w:kern w:val="0"/>
                <w:sz w:val="24"/>
                <w:szCs w:val="24"/>
              </w:rPr>
              <w:t>权益登记日在注册登记机构登记在册的本基金全体基金份额持有人。</w:t>
            </w:r>
          </w:p>
        </w:tc>
      </w:tr>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红利再投资相关事项的说明</w:t>
            </w:r>
          </w:p>
        </w:tc>
        <w:tc>
          <w:tcPr>
            <w:tcW w:w="6146" w:type="dxa"/>
            <w:vAlign w:val="center"/>
          </w:tcPr>
          <w:p w:rsidR="00D82A60" w:rsidRPr="00D82A60" w:rsidRDefault="00D82A60" w:rsidP="00D82A60">
            <w:pPr>
              <w:rPr>
                <w:rFonts w:ascii="宋体" w:eastAsia="宋体" w:hAnsi="宋体" w:hint="eastAsia"/>
                <w:color w:val="000000"/>
                <w:kern w:val="0"/>
                <w:sz w:val="24"/>
                <w:szCs w:val="24"/>
              </w:rPr>
            </w:pPr>
            <w:r w:rsidRPr="00D82A60">
              <w:rPr>
                <w:rFonts w:ascii="宋体" w:eastAsia="宋体" w:hAnsi="宋体" w:hint="eastAsia"/>
                <w:color w:val="000000"/>
                <w:kern w:val="0"/>
                <w:sz w:val="24"/>
                <w:szCs w:val="24"/>
              </w:rPr>
              <w:t>本基金收益分配方式分两种：现金分红与红利再投资，投资者可选择现金红利或将现金红利自动转为基金份额进行再投资；若投资者不选择，本基金默认的收益分配方式是现金分红。</w:t>
            </w:r>
          </w:p>
          <w:p w:rsidR="00D82A60" w:rsidRPr="00D82A60" w:rsidRDefault="00D82A60" w:rsidP="00D82A60">
            <w:pPr>
              <w:rPr>
                <w:rFonts w:ascii="宋体" w:eastAsia="宋体" w:hAnsi="宋体" w:hint="eastAsia"/>
                <w:color w:val="000000"/>
                <w:kern w:val="0"/>
                <w:sz w:val="24"/>
                <w:szCs w:val="24"/>
              </w:rPr>
            </w:pPr>
            <w:r w:rsidRPr="00D82A60">
              <w:rPr>
                <w:rFonts w:ascii="宋体" w:eastAsia="宋体" w:hAnsi="宋体" w:hint="eastAsia"/>
                <w:color w:val="000000"/>
                <w:kern w:val="0"/>
                <w:sz w:val="24"/>
                <w:szCs w:val="24"/>
              </w:rPr>
              <w:t>对于选择红利再投资方式的投资者，将以 202</w:t>
            </w:r>
            <w:r>
              <w:rPr>
                <w:rFonts w:ascii="宋体" w:eastAsia="宋体" w:hAnsi="宋体" w:hint="eastAsia"/>
                <w:color w:val="000000"/>
                <w:kern w:val="0"/>
                <w:sz w:val="24"/>
                <w:szCs w:val="24"/>
              </w:rPr>
              <w:t>4</w:t>
            </w:r>
            <w:r w:rsidRPr="00D82A60">
              <w:rPr>
                <w:rFonts w:ascii="宋体" w:eastAsia="宋体" w:hAnsi="宋体" w:hint="eastAsia"/>
                <w:color w:val="000000"/>
                <w:kern w:val="0"/>
                <w:sz w:val="24"/>
                <w:szCs w:val="24"/>
              </w:rPr>
              <w:t>年</w:t>
            </w:r>
            <w:r>
              <w:rPr>
                <w:rFonts w:ascii="宋体" w:eastAsia="宋体" w:hAnsi="宋体" w:hint="eastAsia"/>
                <w:color w:val="000000"/>
                <w:kern w:val="0"/>
                <w:sz w:val="24"/>
                <w:szCs w:val="24"/>
              </w:rPr>
              <w:t>1</w:t>
            </w:r>
            <w:r w:rsidRPr="00D82A60">
              <w:rPr>
                <w:rFonts w:ascii="宋体" w:eastAsia="宋体" w:hAnsi="宋体" w:hint="eastAsia"/>
                <w:color w:val="000000"/>
                <w:kern w:val="0"/>
                <w:sz w:val="24"/>
                <w:szCs w:val="24"/>
              </w:rPr>
              <w:t>月</w:t>
            </w:r>
            <w:r>
              <w:rPr>
                <w:rFonts w:ascii="宋体" w:eastAsia="宋体" w:hAnsi="宋体" w:hint="eastAsia"/>
                <w:color w:val="000000"/>
                <w:kern w:val="0"/>
                <w:sz w:val="24"/>
                <w:szCs w:val="24"/>
              </w:rPr>
              <w:t>19</w:t>
            </w:r>
            <w:r w:rsidRPr="00D82A60">
              <w:rPr>
                <w:rFonts w:ascii="宋体" w:eastAsia="宋体" w:hAnsi="宋体" w:hint="eastAsia"/>
                <w:color w:val="000000"/>
                <w:kern w:val="0"/>
                <w:sz w:val="24"/>
                <w:szCs w:val="24"/>
              </w:rPr>
              <w:t>日的基金份额净值为计算基准确定再投资份额，本基金注册登记机构将于202</w:t>
            </w:r>
            <w:r>
              <w:rPr>
                <w:rFonts w:ascii="宋体" w:eastAsia="宋体" w:hAnsi="宋体" w:hint="eastAsia"/>
                <w:color w:val="000000"/>
                <w:kern w:val="0"/>
                <w:sz w:val="24"/>
                <w:szCs w:val="24"/>
              </w:rPr>
              <w:t>4</w:t>
            </w:r>
            <w:r w:rsidRPr="00D82A60">
              <w:rPr>
                <w:rFonts w:ascii="宋体" w:eastAsia="宋体" w:hAnsi="宋体" w:hint="eastAsia"/>
                <w:color w:val="000000"/>
                <w:kern w:val="0"/>
                <w:sz w:val="24"/>
                <w:szCs w:val="24"/>
              </w:rPr>
              <w:t>年</w:t>
            </w:r>
            <w:r>
              <w:rPr>
                <w:rFonts w:ascii="宋体" w:eastAsia="宋体" w:hAnsi="宋体" w:hint="eastAsia"/>
                <w:color w:val="000000"/>
                <w:kern w:val="0"/>
                <w:sz w:val="24"/>
                <w:szCs w:val="24"/>
              </w:rPr>
              <w:t>1</w:t>
            </w:r>
            <w:r w:rsidRPr="00D82A60">
              <w:rPr>
                <w:rFonts w:ascii="宋体" w:eastAsia="宋体" w:hAnsi="宋体" w:hint="eastAsia"/>
                <w:color w:val="000000"/>
                <w:kern w:val="0"/>
                <w:sz w:val="24"/>
                <w:szCs w:val="24"/>
              </w:rPr>
              <w:t>月2</w:t>
            </w:r>
            <w:r>
              <w:rPr>
                <w:rFonts w:ascii="宋体" w:eastAsia="宋体" w:hAnsi="宋体" w:hint="eastAsia"/>
                <w:color w:val="000000"/>
                <w:kern w:val="0"/>
                <w:sz w:val="24"/>
                <w:szCs w:val="24"/>
              </w:rPr>
              <w:t>2</w:t>
            </w:r>
            <w:r w:rsidRPr="00D82A60">
              <w:rPr>
                <w:rFonts w:ascii="宋体" w:eastAsia="宋体" w:hAnsi="宋体" w:hint="eastAsia"/>
                <w:color w:val="000000"/>
                <w:kern w:val="0"/>
                <w:sz w:val="24"/>
                <w:szCs w:val="24"/>
              </w:rPr>
              <w:t>日对红利再投资的基金份额进行确认，202</w:t>
            </w:r>
            <w:r>
              <w:rPr>
                <w:rFonts w:ascii="宋体" w:eastAsia="宋体" w:hAnsi="宋体" w:hint="eastAsia"/>
                <w:color w:val="000000"/>
                <w:kern w:val="0"/>
                <w:sz w:val="24"/>
                <w:szCs w:val="24"/>
              </w:rPr>
              <w:t>4</w:t>
            </w:r>
            <w:r w:rsidRPr="00D82A60">
              <w:rPr>
                <w:rFonts w:ascii="宋体" w:eastAsia="宋体" w:hAnsi="宋体" w:hint="eastAsia"/>
                <w:color w:val="000000"/>
                <w:kern w:val="0"/>
                <w:sz w:val="24"/>
                <w:szCs w:val="24"/>
              </w:rPr>
              <w:t>年</w:t>
            </w:r>
            <w:r>
              <w:rPr>
                <w:rFonts w:ascii="宋体" w:eastAsia="宋体" w:hAnsi="宋体" w:hint="eastAsia"/>
                <w:color w:val="000000"/>
                <w:kern w:val="0"/>
                <w:sz w:val="24"/>
                <w:szCs w:val="24"/>
              </w:rPr>
              <w:t>1</w:t>
            </w:r>
            <w:r w:rsidRPr="00D82A60">
              <w:rPr>
                <w:rFonts w:ascii="宋体" w:eastAsia="宋体" w:hAnsi="宋体" w:hint="eastAsia"/>
                <w:color w:val="000000"/>
                <w:kern w:val="0"/>
                <w:sz w:val="24"/>
                <w:szCs w:val="24"/>
              </w:rPr>
              <w:t>月</w:t>
            </w:r>
            <w:r>
              <w:rPr>
                <w:rFonts w:ascii="宋体" w:eastAsia="宋体" w:hAnsi="宋体" w:hint="eastAsia"/>
                <w:color w:val="000000"/>
                <w:kern w:val="0"/>
                <w:sz w:val="24"/>
                <w:szCs w:val="24"/>
              </w:rPr>
              <w:t>23</w:t>
            </w:r>
            <w:r w:rsidRPr="00D82A60">
              <w:rPr>
                <w:rFonts w:ascii="宋体" w:eastAsia="宋体" w:hAnsi="宋体" w:hint="eastAsia"/>
                <w:color w:val="000000"/>
                <w:kern w:val="0"/>
                <w:sz w:val="24"/>
                <w:szCs w:val="24"/>
              </w:rPr>
              <w:t>日起可以查询红利再投资的</w:t>
            </w:r>
          </w:p>
          <w:p w:rsidR="006179F2" w:rsidRPr="00701876" w:rsidRDefault="00D82A60" w:rsidP="00D82A60">
            <w:pPr>
              <w:rPr>
                <w:rFonts w:ascii="宋体" w:eastAsia="宋体" w:hAnsi="宋体"/>
                <w:color w:val="000000"/>
                <w:sz w:val="24"/>
                <w:szCs w:val="24"/>
              </w:rPr>
            </w:pPr>
            <w:r w:rsidRPr="00D82A60">
              <w:rPr>
                <w:rFonts w:ascii="宋体" w:eastAsia="宋体" w:hAnsi="宋体" w:hint="eastAsia"/>
                <w:color w:val="000000"/>
                <w:kern w:val="0"/>
                <w:sz w:val="24"/>
                <w:szCs w:val="24"/>
              </w:rPr>
              <w:t>份额。</w:t>
            </w:r>
          </w:p>
        </w:tc>
      </w:tr>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税收相关事项的说明</w:t>
            </w:r>
          </w:p>
        </w:tc>
        <w:tc>
          <w:tcPr>
            <w:tcW w:w="6146" w:type="dxa"/>
            <w:vAlign w:val="center"/>
          </w:tcPr>
          <w:p w:rsidR="003E54F8" w:rsidRPr="00701876" w:rsidRDefault="00592546" w:rsidP="004F22E5">
            <w:pPr>
              <w:rPr>
                <w:rFonts w:ascii="宋体" w:eastAsia="宋体" w:hAnsi="宋体"/>
                <w:color w:val="000000"/>
                <w:sz w:val="24"/>
                <w:szCs w:val="24"/>
              </w:rPr>
            </w:pPr>
            <w:r w:rsidRPr="00701876">
              <w:rPr>
                <w:rFonts w:ascii="宋体" w:eastAsia="宋体" w:hAnsi="宋体"/>
                <w:color w:val="000000"/>
                <w:kern w:val="0"/>
                <w:sz w:val="24"/>
                <w:szCs w:val="24"/>
              </w:rPr>
              <w:t>根据财政部、国家税务总局</w:t>
            </w:r>
            <w:r w:rsidR="004F22E5">
              <w:rPr>
                <w:rFonts w:ascii="宋体" w:eastAsia="宋体" w:hAnsi="宋体" w:hint="eastAsia"/>
                <w:color w:val="000000"/>
                <w:kern w:val="0"/>
                <w:sz w:val="24"/>
                <w:szCs w:val="24"/>
              </w:rPr>
              <w:t>相关</w:t>
            </w:r>
            <w:r w:rsidRPr="00701876">
              <w:rPr>
                <w:rFonts w:ascii="宋体" w:eastAsia="宋体" w:hAnsi="宋体"/>
                <w:color w:val="000000"/>
                <w:kern w:val="0"/>
                <w:sz w:val="24"/>
                <w:szCs w:val="24"/>
              </w:rPr>
              <w:t>规定，基金向投资者分配的基金</w:t>
            </w:r>
            <w:r w:rsidR="004F22E5">
              <w:rPr>
                <w:rFonts w:ascii="宋体" w:eastAsia="宋体" w:hAnsi="宋体" w:hint="eastAsia"/>
                <w:color w:val="000000"/>
                <w:kern w:val="0"/>
                <w:sz w:val="24"/>
                <w:szCs w:val="24"/>
              </w:rPr>
              <w:t>收益</w:t>
            </w:r>
            <w:r w:rsidRPr="00701876">
              <w:rPr>
                <w:rFonts w:ascii="宋体" w:eastAsia="宋体" w:hAnsi="宋体"/>
                <w:color w:val="000000"/>
                <w:kern w:val="0"/>
                <w:sz w:val="24"/>
                <w:szCs w:val="24"/>
              </w:rPr>
              <w:t>，暂</w:t>
            </w:r>
            <w:r w:rsidR="004F22E5">
              <w:rPr>
                <w:rFonts w:ascii="宋体" w:eastAsia="宋体" w:hAnsi="宋体" w:hint="eastAsia"/>
                <w:color w:val="000000"/>
                <w:kern w:val="0"/>
                <w:sz w:val="24"/>
                <w:szCs w:val="24"/>
              </w:rPr>
              <w:t>免</w:t>
            </w:r>
            <w:r w:rsidRPr="00701876">
              <w:rPr>
                <w:rFonts w:ascii="宋体" w:eastAsia="宋体" w:hAnsi="宋体"/>
                <w:color w:val="000000"/>
                <w:kern w:val="0"/>
                <w:sz w:val="24"/>
                <w:szCs w:val="24"/>
              </w:rPr>
              <w:t>征收所得税。</w:t>
            </w:r>
          </w:p>
        </w:tc>
      </w:tr>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费用相关事项的说明</w:t>
            </w:r>
          </w:p>
        </w:tc>
        <w:tc>
          <w:tcPr>
            <w:tcW w:w="6146" w:type="dxa"/>
            <w:vAlign w:val="center"/>
          </w:tcPr>
          <w:p w:rsidR="003E54F8" w:rsidRPr="00701876" w:rsidRDefault="00592546" w:rsidP="00446681">
            <w:pPr>
              <w:spacing w:line="560" w:lineRule="exact"/>
              <w:rPr>
                <w:rFonts w:ascii="宋体" w:eastAsia="宋体" w:hAnsi="宋体"/>
                <w:color w:val="000000"/>
                <w:kern w:val="0"/>
                <w:sz w:val="24"/>
                <w:szCs w:val="24"/>
              </w:rPr>
            </w:pPr>
            <w:r w:rsidRPr="00701876">
              <w:rPr>
                <w:rFonts w:ascii="宋体" w:eastAsia="宋体" w:hAnsi="宋体"/>
                <w:color w:val="000000"/>
                <w:kern w:val="0"/>
                <w:sz w:val="24"/>
                <w:szCs w:val="24"/>
              </w:rPr>
              <w:t>本基金本次分红免收分红手续费。</w:t>
            </w:r>
          </w:p>
        </w:tc>
      </w:tr>
    </w:tbl>
    <w:p w:rsidR="003E54F8" w:rsidRPr="00701876" w:rsidRDefault="003E54F8" w:rsidP="003E54F8">
      <w:pPr>
        <w:spacing w:line="560" w:lineRule="exact"/>
        <w:rPr>
          <w:rFonts w:ascii="宋体" w:eastAsia="宋体" w:hAnsi="宋体"/>
          <w:color w:val="000000"/>
          <w:sz w:val="24"/>
          <w:szCs w:val="24"/>
        </w:rPr>
      </w:pPr>
      <w:r w:rsidRPr="00701876">
        <w:rPr>
          <w:rFonts w:ascii="宋体" w:eastAsia="宋体" w:hAnsi="宋体"/>
          <w:color w:val="000000"/>
          <w:sz w:val="24"/>
          <w:szCs w:val="24"/>
        </w:rPr>
        <w:lastRenderedPageBreak/>
        <w:t>注：</w:t>
      </w:r>
      <w:r w:rsidR="0061453B" w:rsidRPr="00701876">
        <w:rPr>
          <w:rFonts w:ascii="宋体" w:eastAsia="宋体" w:hAnsi="宋体" w:hint="eastAsia"/>
          <w:color w:val="000000"/>
          <w:sz w:val="24"/>
          <w:szCs w:val="24"/>
        </w:rPr>
        <w:t>本次收益分配方案已经本基金的托管人</w:t>
      </w:r>
      <w:r w:rsidR="00D82A60">
        <w:rPr>
          <w:rFonts w:ascii="宋体" w:eastAsia="宋体" w:hAnsi="宋体" w:hint="eastAsia"/>
          <w:color w:val="000000"/>
          <w:kern w:val="0"/>
          <w:sz w:val="24"/>
          <w:szCs w:val="24"/>
        </w:rPr>
        <w:t>兴业</w:t>
      </w:r>
      <w:r w:rsidR="00304BD0" w:rsidRPr="00E16C79">
        <w:rPr>
          <w:rFonts w:ascii="宋体" w:eastAsia="宋体" w:hAnsi="宋体" w:hint="eastAsia"/>
          <w:color w:val="000000"/>
          <w:kern w:val="0"/>
          <w:sz w:val="24"/>
          <w:szCs w:val="24"/>
        </w:rPr>
        <w:t>银行股份有限公司</w:t>
      </w:r>
      <w:r w:rsidR="0061453B" w:rsidRPr="00701876">
        <w:rPr>
          <w:rFonts w:ascii="宋体" w:eastAsia="宋体" w:hAnsi="宋体" w:hint="eastAsia"/>
          <w:color w:val="000000"/>
          <w:sz w:val="24"/>
          <w:szCs w:val="24"/>
        </w:rPr>
        <w:t>复核。</w:t>
      </w:r>
    </w:p>
    <w:p w:rsidR="003E54F8" w:rsidRPr="00701876" w:rsidRDefault="003E54F8" w:rsidP="003E54F8">
      <w:pPr>
        <w:pStyle w:val="2"/>
        <w:spacing w:line="560" w:lineRule="exact"/>
        <w:rPr>
          <w:rFonts w:ascii="宋体" w:eastAsia="宋体" w:hAnsi="宋体"/>
          <w:color w:val="000000"/>
          <w:sz w:val="24"/>
          <w:szCs w:val="24"/>
        </w:rPr>
      </w:pPr>
      <w:bookmarkStart w:id="3" w:name="_Toc275961420"/>
      <w:r w:rsidRPr="00701876">
        <w:rPr>
          <w:rFonts w:ascii="宋体" w:eastAsia="宋体" w:hAnsi="宋体"/>
          <w:color w:val="000000"/>
          <w:sz w:val="24"/>
          <w:szCs w:val="24"/>
        </w:rPr>
        <w:t>3 其他需要提示的事项</w:t>
      </w:r>
      <w:bookmarkEnd w:id="3"/>
    </w:p>
    <w:p w:rsidR="006179F2" w:rsidRPr="00F54E7D" w:rsidRDefault="00191E01" w:rsidP="00D82A60">
      <w:pPr>
        <w:spacing w:line="360" w:lineRule="auto"/>
        <w:rPr>
          <w:rFonts w:ascii="宋体" w:eastAsia="宋体" w:hAnsi="宋体" w:hint="eastAsia"/>
          <w:color w:val="000000"/>
          <w:sz w:val="24"/>
          <w:szCs w:val="24"/>
        </w:rPr>
      </w:pPr>
      <w:r>
        <w:rPr>
          <w:rFonts w:ascii="宋体" w:eastAsia="宋体" w:hAnsi="宋体" w:hint="eastAsia"/>
          <w:color w:val="000000"/>
          <w:sz w:val="24"/>
          <w:szCs w:val="24"/>
        </w:rPr>
        <w:t>3.1</w:t>
      </w:r>
      <w:r w:rsidR="00D82A60" w:rsidRPr="00D82A60">
        <w:rPr>
          <w:rFonts w:ascii="宋体" w:eastAsia="宋体" w:hAnsi="宋体" w:hint="eastAsia"/>
          <w:color w:val="000000"/>
          <w:sz w:val="24"/>
          <w:szCs w:val="24"/>
        </w:rPr>
        <w:t>基金收益分配采用现金方式或红利再投资方式，基金份额持有人可自行选择收益分配方式；基金份额持有人事先未做出选择的，默认的分红方式为现金方式；选择红利再投资的，现金红利则按权益登记日除权后的基金份额净值自动转为基金份额进行再投资。本次分红确认的分红方式将按照投资者在权益登记日之前（不含权益登记日）最后一次提交并被本基金注册登记机构确认的分红方式为准。同一基金份额持有人对本基金不同销售机构下的交易账户可设置不同的收益分配方式，且在任一销售机构对其单个交易账户下本基金收益分配方式的修改将仅适用于该销售机构下的单个交易账户，而对本基金其他销售机构下的交易账户无效。</w:t>
      </w:r>
    </w:p>
    <w:p w:rsidR="00D82A60" w:rsidRDefault="00FE5179" w:rsidP="000B5D03">
      <w:pPr>
        <w:spacing w:line="360" w:lineRule="auto"/>
        <w:rPr>
          <w:rFonts w:ascii="宋体" w:eastAsia="宋体" w:hAnsi="宋体"/>
          <w:color w:val="000000"/>
          <w:sz w:val="24"/>
          <w:szCs w:val="24"/>
        </w:rPr>
      </w:pPr>
      <w:r w:rsidRPr="00701876">
        <w:rPr>
          <w:rFonts w:ascii="宋体" w:eastAsia="宋体" w:hAnsi="宋体" w:hint="eastAsia"/>
          <w:color w:val="000000"/>
          <w:sz w:val="24"/>
          <w:szCs w:val="24"/>
        </w:rPr>
        <w:t>3.</w:t>
      </w:r>
      <w:r w:rsidR="006540E2">
        <w:rPr>
          <w:rFonts w:ascii="宋体" w:eastAsia="宋体" w:hAnsi="宋体" w:hint="eastAsia"/>
          <w:color w:val="000000"/>
          <w:sz w:val="24"/>
          <w:szCs w:val="24"/>
        </w:rPr>
        <w:t>2</w:t>
      </w:r>
      <w:r w:rsidR="00D82A60" w:rsidRPr="00D82A60">
        <w:rPr>
          <w:rFonts w:ascii="宋体" w:eastAsia="宋体" w:hAnsi="宋体" w:hint="eastAsia"/>
          <w:color w:val="000000"/>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w:t>
      </w:r>
    </w:p>
    <w:p w:rsidR="00F844FA" w:rsidRDefault="00D82A60" w:rsidP="000B5D03">
      <w:pPr>
        <w:spacing w:line="360" w:lineRule="auto"/>
        <w:rPr>
          <w:rFonts w:ascii="宋体" w:eastAsia="宋体" w:hAnsi="宋体" w:hint="eastAsia"/>
          <w:color w:val="000000"/>
          <w:sz w:val="24"/>
          <w:szCs w:val="24"/>
        </w:rPr>
      </w:pPr>
      <w:r>
        <w:rPr>
          <w:rFonts w:ascii="宋体" w:eastAsia="宋体" w:hAnsi="宋体"/>
          <w:color w:val="000000"/>
          <w:sz w:val="24"/>
          <w:szCs w:val="24"/>
        </w:rPr>
        <w:t>3.3</w:t>
      </w:r>
      <w:r w:rsidR="00F844FA" w:rsidRPr="00701876">
        <w:rPr>
          <w:rFonts w:ascii="宋体" w:eastAsia="宋体" w:hAnsi="宋体"/>
          <w:color w:val="000000"/>
          <w:sz w:val="24"/>
          <w:szCs w:val="24"/>
        </w:rPr>
        <w:t>本基金管理人承诺以诚实信用、勤勉尽责的原则管理和运用基金财产，但不保证基金一定盈利，也不保证最低收益。</w:t>
      </w:r>
      <w:r w:rsidR="004B5DB2" w:rsidRPr="00FA0029">
        <w:rPr>
          <w:rFonts w:ascii="宋体" w:eastAsia="宋体" w:hAnsi="宋体" w:cs="仿宋_GB2312" w:hint="eastAsia"/>
          <w:kern w:val="0"/>
          <w:sz w:val="24"/>
          <w:szCs w:val="24"/>
        </w:rPr>
        <w:t>投资者在投资本基金前请务必认真阅读《基金合同》和《招募说明书》等法律文件。</w:t>
      </w:r>
      <w:r w:rsidR="004B5DB2" w:rsidRPr="008E4CDF">
        <w:rPr>
          <w:rFonts w:ascii="宋体" w:eastAsia="宋体" w:hAnsi="宋体" w:cs="仿宋_GB2312" w:hint="eastAsia"/>
          <w:kern w:val="0"/>
          <w:sz w:val="24"/>
          <w:szCs w:val="24"/>
        </w:rPr>
        <w:t>敬请投资者注意风险，并选择适合自身风险承受能力的投资品种进行投资。</w:t>
      </w:r>
      <w:r w:rsidR="00F844FA" w:rsidRPr="00701876">
        <w:rPr>
          <w:rFonts w:ascii="宋体" w:eastAsia="宋体" w:hAnsi="宋体"/>
          <w:color w:val="000000"/>
          <w:sz w:val="24"/>
          <w:szCs w:val="24"/>
        </w:rPr>
        <w:t>因基金分红导致基金份额净值变化，不会改变基金的风险收益特征，不会降低基金投资风险或提高基金投资收益。</w:t>
      </w:r>
      <w:r w:rsidR="00AC4313">
        <w:rPr>
          <w:rFonts w:ascii="宋体" w:eastAsia="宋体" w:hAnsi="宋体" w:hint="eastAsia"/>
          <w:color w:val="000000"/>
          <w:sz w:val="24"/>
          <w:szCs w:val="24"/>
        </w:rPr>
        <w:t>因分红导致基金净值调整至1元附近，在市场波动等因素的影响下，基金投资仍有可能出现亏损或基金净值仍有可能低于初始面值</w:t>
      </w:r>
      <w:r w:rsidR="00F844FA" w:rsidRPr="00701876">
        <w:rPr>
          <w:rFonts w:ascii="宋体" w:eastAsia="宋体" w:hAnsi="宋体"/>
          <w:color w:val="000000"/>
          <w:sz w:val="24"/>
          <w:szCs w:val="24"/>
        </w:rPr>
        <w:t>。</w:t>
      </w:r>
    </w:p>
    <w:p w:rsidR="00B161CF" w:rsidRPr="007F2F4D" w:rsidRDefault="00B161CF" w:rsidP="006D55F8">
      <w:pPr>
        <w:spacing w:line="560" w:lineRule="exact"/>
        <w:rPr>
          <w:rFonts w:ascii="宋体" w:eastAsia="宋体" w:hAnsi="宋体"/>
          <w:color w:val="000000"/>
          <w:sz w:val="24"/>
          <w:szCs w:val="24"/>
        </w:rPr>
      </w:pPr>
      <w:r>
        <w:rPr>
          <w:rFonts w:ascii="宋体" w:eastAsia="宋体" w:hAnsi="宋体" w:hint="eastAsia"/>
          <w:color w:val="000000"/>
          <w:sz w:val="24"/>
          <w:szCs w:val="24"/>
        </w:rPr>
        <w:t>3.</w:t>
      </w:r>
      <w:r w:rsidR="00D82A60">
        <w:rPr>
          <w:rFonts w:ascii="宋体" w:eastAsia="宋体" w:hAnsi="宋体" w:hint="eastAsia"/>
          <w:color w:val="000000"/>
          <w:sz w:val="24"/>
          <w:szCs w:val="24"/>
        </w:rPr>
        <w:t>4</w:t>
      </w:r>
      <w:r>
        <w:rPr>
          <w:rFonts w:ascii="宋体" w:eastAsia="宋体" w:hAnsi="宋体" w:hint="eastAsia"/>
          <w:color w:val="000000"/>
          <w:sz w:val="24"/>
          <w:szCs w:val="24"/>
        </w:rPr>
        <w:t>咨询方式：</w:t>
      </w:r>
      <w:r w:rsidRPr="007F2F4D">
        <w:rPr>
          <w:rFonts w:ascii="宋体" w:eastAsia="宋体" w:hAnsi="宋体" w:hint="eastAsia"/>
          <w:color w:val="000000"/>
          <w:sz w:val="24"/>
          <w:szCs w:val="24"/>
        </w:rPr>
        <w:t>浦银安盛</w:t>
      </w:r>
      <w:r w:rsidRPr="007F2F4D">
        <w:rPr>
          <w:rFonts w:ascii="宋体" w:eastAsia="宋体" w:hAnsi="宋体"/>
          <w:color w:val="000000"/>
          <w:sz w:val="24"/>
          <w:szCs w:val="24"/>
        </w:rPr>
        <w:t>基金管理有限公司</w:t>
      </w:r>
    </w:p>
    <w:p w:rsidR="006D55F8" w:rsidRPr="007F2F4D" w:rsidRDefault="00B161CF" w:rsidP="000B5D03">
      <w:pPr>
        <w:spacing w:line="360" w:lineRule="auto"/>
        <w:rPr>
          <w:rFonts w:ascii="宋体" w:eastAsia="宋体" w:hAnsi="宋体"/>
          <w:color w:val="000000"/>
          <w:sz w:val="24"/>
          <w:szCs w:val="24"/>
        </w:rPr>
      </w:pPr>
      <w:r w:rsidRPr="007F2F4D">
        <w:rPr>
          <w:rFonts w:ascii="宋体" w:eastAsia="宋体" w:hAnsi="宋体"/>
          <w:color w:val="000000"/>
          <w:sz w:val="24"/>
          <w:szCs w:val="24"/>
        </w:rPr>
        <w:t>客户服务热线：400</w:t>
      </w:r>
      <w:r w:rsidRPr="007F2F4D">
        <w:rPr>
          <w:rFonts w:ascii="宋体" w:eastAsia="宋体" w:hAnsi="宋体" w:hint="eastAsia"/>
          <w:color w:val="000000"/>
          <w:sz w:val="24"/>
          <w:szCs w:val="24"/>
        </w:rPr>
        <w:t>8828999、021-33079999；</w:t>
      </w:r>
    </w:p>
    <w:p w:rsidR="00B161CF" w:rsidRDefault="00B161CF" w:rsidP="000B5D03">
      <w:pPr>
        <w:spacing w:line="360" w:lineRule="auto"/>
        <w:rPr>
          <w:rFonts w:ascii="宋体" w:eastAsia="宋体" w:hAnsi="宋体" w:hint="eastAsia"/>
          <w:color w:val="000000"/>
          <w:sz w:val="24"/>
          <w:szCs w:val="24"/>
        </w:rPr>
      </w:pPr>
      <w:r w:rsidRPr="007F2F4D">
        <w:rPr>
          <w:rFonts w:ascii="宋体" w:eastAsia="宋体" w:hAnsi="宋体"/>
          <w:color w:val="000000"/>
          <w:sz w:val="24"/>
          <w:szCs w:val="24"/>
        </w:rPr>
        <w:t>公司网址</w:t>
      </w:r>
      <w:r w:rsidRPr="007F2F4D">
        <w:rPr>
          <w:rFonts w:ascii="宋体" w:eastAsia="宋体" w:hAnsi="宋体" w:hint="eastAsia"/>
          <w:color w:val="000000"/>
          <w:sz w:val="24"/>
          <w:szCs w:val="24"/>
        </w:rPr>
        <w:t>：</w:t>
      </w:r>
      <w:hyperlink r:id="rId8" w:history="1">
        <w:r w:rsidRPr="000B5D03">
          <w:rPr>
            <w:rFonts w:ascii="宋体" w:eastAsia="宋体" w:hAnsi="宋体" w:hint="eastAsia"/>
            <w:color w:val="000000"/>
            <w:sz w:val="24"/>
            <w:szCs w:val="24"/>
          </w:rPr>
          <w:t>www.py-axa.com</w:t>
        </w:r>
      </w:hyperlink>
      <w:r w:rsidRPr="007F2F4D">
        <w:rPr>
          <w:rFonts w:ascii="宋体" w:eastAsia="宋体" w:hAnsi="宋体" w:hint="eastAsia"/>
          <w:color w:val="000000"/>
          <w:sz w:val="24"/>
          <w:szCs w:val="24"/>
        </w:rPr>
        <w:t>；</w:t>
      </w:r>
    </w:p>
    <w:p w:rsidR="00EB77E7" w:rsidRPr="00DC1F45" w:rsidRDefault="00EB77E7" w:rsidP="00DC1F45">
      <w:pPr>
        <w:spacing w:line="360" w:lineRule="auto"/>
        <w:rPr>
          <w:rFonts w:ascii="宋体" w:eastAsia="宋体" w:hAnsi="宋体"/>
          <w:color w:val="000000"/>
          <w:sz w:val="24"/>
          <w:szCs w:val="24"/>
        </w:rPr>
      </w:pPr>
      <w:r w:rsidRPr="00DC1F45">
        <w:rPr>
          <w:rFonts w:ascii="宋体" w:eastAsia="宋体" w:hAnsi="宋体" w:hint="eastAsia"/>
          <w:color w:val="000000"/>
          <w:sz w:val="24"/>
          <w:szCs w:val="24"/>
        </w:rPr>
        <w:t>客户端：“浦银安盛基金”APP；</w:t>
      </w:r>
    </w:p>
    <w:p w:rsidR="006179F2" w:rsidRDefault="00B161CF" w:rsidP="000B5D03">
      <w:pPr>
        <w:spacing w:line="360" w:lineRule="auto"/>
        <w:rPr>
          <w:rFonts w:ascii="宋体" w:eastAsia="宋体" w:hAnsi="宋体" w:hint="eastAsia"/>
          <w:color w:val="000000"/>
          <w:sz w:val="24"/>
          <w:szCs w:val="24"/>
        </w:rPr>
      </w:pPr>
      <w:r w:rsidRPr="007F2F4D">
        <w:rPr>
          <w:rFonts w:ascii="宋体" w:eastAsia="宋体" w:hAnsi="宋体" w:hint="eastAsia"/>
          <w:color w:val="000000"/>
          <w:sz w:val="24"/>
          <w:szCs w:val="24"/>
        </w:rPr>
        <w:t>公司微信公众号：浦银安盛基金（AXASPDB</w:t>
      </w:r>
      <w:r w:rsidRPr="007F2F4D">
        <w:rPr>
          <w:rFonts w:ascii="宋体" w:eastAsia="宋体" w:hAnsi="宋体"/>
          <w:color w:val="000000"/>
          <w:sz w:val="24"/>
          <w:szCs w:val="24"/>
        </w:rPr>
        <w:t>）</w:t>
      </w:r>
      <w:r w:rsidRPr="007F2F4D">
        <w:rPr>
          <w:rFonts w:ascii="宋体" w:eastAsia="宋体" w:hAnsi="宋体" w:hint="eastAsia"/>
          <w:color w:val="000000"/>
          <w:sz w:val="24"/>
          <w:szCs w:val="24"/>
        </w:rPr>
        <w:t>，浦银安盛微理财（AXASPDB-E</w:t>
      </w:r>
      <w:r w:rsidRPr="007F2F4D">
        <w:rPr>
          <w:rFonts w:ascii="宋体" w:eastAsia="宋体" w:hAnsi="宋体"/>
          <w:color w:val="000000"/>
          <w:sz w:val="24"/>
          <w:szCs w:val="24"/>
        </w:rPr>
        <w:t>）</w:t>
      </w:r>
      <w:r>
        <w:rPr>
          <w:rFonts w:ascii="宋体" w:eastAsia="宋体" w:hAnsi="宋体" w:hint="eastAsia"/>
          <w:color w:val="000000"/>
          <w:sz w:val="24"/>
          <w:szCs w:val="24"/>
        </w:rPr>
        <w:t>。</w:t>
      </w:r>
    </w:p>
    <w:p w:rsidR="00D12B93" w:rsidRPr="00D12B93" w:rsidRDefault="002419B2" w:rsidP="007F2F4D">
      <w:pPr>
        <w:rPr>
          <w:rFonts w:ascii="宋体" w:eastAsia="宋体" w:hAnsi="宋体" w:hint="eastAsia"/>
          <w:color w:val="000000"/>
          <w:sz w:val="24"/>
          <w:szCs w:val="24"/>
        </w:rPr>
      </w:pPr>
      <w:r w:rsidRPr="00701876">
        <w:rPr>
          <w:rFonts w:ascii="宋体" w:eastAsia="宋体" w:hAnsi="宋体" w:hint="eastAsia"/>
          <w:color w:val="000000"/>
          <w:sz w:val="24"/>
          <w:szCs w:val="24"/>
        </w:rPr>
        <w:t>特此公告。</w:t>
      </w:r>
    </w:p>
    <w:p w:rsidR="00FE5179" w:rsidRPr="00AB5015" w:rsidRDefault="00FE5179" w:rsidP="00AB5015">
      <w:pPr>
        <w:spacing w:line="560" w:lineRule="exact"/>
        <w:ind w:firstLine="480"/>
        <w:jc w:val="right"/>
        <w:rPr>
          <w:rFonts w:ascii="宋体" w:eastAsia="宋体" w:hAnsi="宋体" w:hint="eastAsia"/>
          <w:color w:val="000000"/>
          <w:sz w:val="24"/>
          <w:szCs w:val="24"/>
        </w:rPr>
      </w:pPr>
      <w:r w:rsidRPr="00AB5015">
        <w:rPr>
          <w:rFonts w:ascii="宋体" w:eastAsia="宋体" w:hAnsi="宋体" w:hint="eastAsia"/>
          <w:color w:val="000000"/>
          <w:sz w:val="24"/>
          <w:szCs w:val="24"/>
        </w:rPr>
        <w:t>浦银安盛基金管理有限公司</w:t>
      </w:r>
    </w:p>
    <w:p w:rsidR="00FE5179" w:rsidRPr="00AB5015" w:rsidRDefault="00187793" w:rsidP="005817C3">
      <w:pPr>
        <w:wordWrap w:val="0"/>
        <w:spacing w:line="560" w:lineRule="exact"/>
        <w:ind w:firstLine="480"/>
        <w:jc w:val="right"/>
        <w:rPr>
          <w:rFonts w:ascii="宋体" w:eastAsia="宋体" w:hAnsi="宋体" w:hint="eastAsia"/>
          <w:color w:val="000000"/>
          <w:sz w:val="24"/>
          <w:szCs w:val="24"/>
        </w:rPr>
      </w:pPr>
      <w:r>
        <w:rPr>
          <w:rFonts w:ascii="宋体" w:eastAsia="宋体" w:hAnsi="宋体" w:hint="eastAsia"/>
          <w:color w:val="000000"/>
          <w:sz w:val="24"/>
          <w:szCs w:val="24"/>
        </w:rPr>
        <w:t>202</w:t>
      </w:r>
      <w:r>
        <w:rPr>
          <w:rFonts w:ascii="宋体" w:eastAsia="宋体" w:hAnsi="宋体"/>
          <w:color w:val="000000"/>
          <w:sz w:val="24"/>
          <w:szCs w:val="24"/>
        </w:rPr>
        <w:t>4</w:t>
      </w:r>
      <w:r>
        <w:rPr>
          <w:rFonts w:ascii="宋体" w:eastAsia="宋体" w:hAnsi="宋体" w:hint="eastAsia"/>
          <w:color w:val="000000"/>
          <w:sz w:val="24"/>
          <w:szCs w:val="24"/>
        </w:rPr>
        <w:t>年1月</w:t>
      </w:r>
      <w:r>
        <w:rPr>
          <w:rFonts w:ascii="宋体" w:eastAsia="宋体" w:hAnsi="宋体"/>
          <w:color w:val="000000"/>
          <w:sz w:val="24"/>
          <w:szCs w:val="24"/>
        </w:rPr>
        <w:t>17</w:t>
      </w:r>
      <w:r w:rsidR="0020462E">
        <w:rPr>
          <w:rFonts w:ascii="宋体" w:eastAsia="宋体" w:hAnsi="宋体" w:hint="eastAsia"/>
          <w:color w:val="000000"/>
          <w:sz w:val="24"/>
          <w:szCs w:val="24"/>
        </w:rPr>
        <w:t>日</w:t>
      </w:r>
    </w:p>
    <w:sectPr w:rsidR="00FE5179" w:rsidRPr="00AB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BF" w:rsidRDefault="004A3DBF">
      <w:r>
        <w:separator/>
      </w:r>
    </w:p>
  </w:endnote>
  <w:endnote w:type="continuationSeparator" w:id="0">
    <w:p w:rsidR="004A3DBF" w:rsidRDefault="004A3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BF" w:rsidRDefault="004A3DBF">
      <w:r>
        <w:separator/>
      </w:r>
    </w:p>
  </w:footnote>
  <w:footnote w:type="continuationSeparator" w:id="0">
    <w:p w:rsidR="004A3DBF" w:rsidRDefault="004A3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4FB"/>
    <w:multiLevelType w:val="hybridMultilevel"/>
    <w:tmpl w:val="0AF2626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4F72B5A"/>
    <w:multiLevelType w:val="hybridMultilevel"/>
    <w:tmpl w:val="A91E6D2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41DF5789"/>
    <w:multiLevelType w:val="hybridMultilevel"/>
    <w:tmpl w:val="E76EF4BE"/>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5FDC462C"/>
    <w:multiLevelType w:val="hybridMultilevel"/>
    <w:tmpl w:val="AA0AB862"/>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4F8"/>
    <w:rsid w:val="00005A8B"/>
    <w:rsid w:val="000074C8"/>
    <w:rsid w:val="000351F5"/>
    <w:rsid w:val="00061245"/>
    <w:rsid w:val="0007061A"/>
    <w:rsid w:val="00093E0A"/>
    <w:rsid w:val="00096348"/>
    <w:rsid w:val="000A3614"/>
    <w:rsid w:val="000A7EC3"/>
    <w:rsid w:val="000B0800"/>
    <w:rsid w:val="000B1AF4"/>
    <w:rsid w:val="000B5D03"/>
    <w:rsid w:val="000B7CD0"/>
    <w:rsid w:val="000C5D76"/>
    <w:rsid w:val="000C778B"/>
    <w:rsid w:val="000D43E9"/>
    <w:rsid w:val="000D7F4C"/>
    <w:rsid w:val="000E11C2"/>
    <w:rsid w:val="000F2046"/>
    <w:rsid w:val="000F35AE"/>
    <w:rsid w:val="00100078"/>
    <w:rsid w:val="00101869"/>
    <w:rsid w:val="00125DE3"/>
    <w:rsid w:val="0013149C"/>
    <w:rsid w:val="00137889"/>
    <w:rsid w:val="00141DE1"/>
    <w:rsid w:val="00150359"/>
    <w:rsid w:val="0015147A"/>
    <w:rsid w:val="0015420C"/>
    <w:rsid w:val="00163227"/>
    <w:rsid w:val="00170619"/>
    <w:rsid w:val="00170683"/>
    <w:rsid w:val="001737C4"/>
    <w:rsid w:val="001815F6"/>
    <w:rsid w:val="00186A4C"/>
    <w:rsid w:val="00187793"/>
    <w:rsid w:val="00191E01"/>
    <w:rsid w:val="00197173"/>
    <w:rsid w:val="001A126D"/>
    <w:rsid w:val="001A3659"/>
    <w:rsid w:val="001B485A"/>
    <w:rsid w:val="001C0A33"/>
    <w:rsid w:val="001D54F4"/>
    <w:rsid w:val="001E1248"/>
    <w:rsid w:val="001F389A"/>
    <w:rsid w:val="001F4604"/>
    <w:rsid w:val="001F646D"/>
    <w:rsid w:val="0020138E"/>
    <w:rsid w:val="0020462E"/>
    <w:rsid w:val="00212604"/>
    <w:rsid w:val="0022319B"/>
    <w:rsid w:val="0023034E"/>
    <w:rsid w:val="00231551"/>
    <w:rsid w:val="00236030"/>
    <w:rsid w:val="002400DF"/>
    <w:rsid w:val="002419B2"/>
    <w:rsid w:val="00242BDA"/>
    <w:rsid w:val="00270A03"/>
    <w:rsid w:val="0027187B"/>
    <w:rsid w:val="00284E1D"/>
    <w:rsid w:val="00291AA7"/>
    <w:rsid w:val="002A174F"/>
    <w:rsid w:val="002B51C0"/>
    <w:rsid w:val="002C14FF"/>
    <w:rsid w:val="002E1DEF"/>
    <w:rsid w:val="002E1F55"/>
    <w:rsid w:val="002E309D"/>
    <w:rsid w:val="002E467A"/>
    <w:rsid w:val="002F0C45"/>
    <w:rsid w:val="002F5E6C"/>
    <w:rsid w:val="00303060"/>
    <w:rsid w:val="00304BD0"/>
    <w:rsid w:val="003136A1"/>
    <w:rsid w:val="00333136"/>
    <w:rsid w:val="0034277D"/>
    <w:rsid w:val="003438DB"/>
    <w:rsid w:val="00360CCA"/>
    <w:rsid w:val="00366FCF"/>
    <w:rsid w:val="00374B85"/>
    <w:rsid w:val="00376846"/>
    <w:rsid w:val="00390BC9"/>
    <w:rsid w:val="003A376D"/>
    <w:rsid w:val="003B23CC"/>
    <w:rsid w:val="003B6424"/>
    <w:rsid w:val="003C3A2F"/>
    <w:rsid w:val="003D5D1F"/>
    <w:rsid w:val="003E0BC2"/>
    <w:rsid w:val="003E54F8"/>
    <w:rsid w:val="003E6F3A"/>
    <w:rsid w:val="00422BCA"/>
    <w:rsid w:val="00426FEB"/>
    <w:rsid w:val="00446681"/>
    <w:rsid w:val="004627A1"/>
    <w:rsid w:val="00464E54"/>
    <w:rsid w:val="0046580B"/>
    <w:rsid w:val="00467C8C"/>
    <w:rsid w:val="004826DF"/>
    <w:rsid w:val="00482C4E"/>
    <w:rsid w:val="0049384B"/>
    <w:rsid w:val="004950F9"/>
    <w:rsid w:val="004A3DBF"/>
    <w:rsid w:val="004B26B0"/>
    <w:rsid w:val="004B5DB2"/>
    <w:rsid w:val="004E7BB2"/>
    <w:rsid w:val="004F22E5"/>
    <w:rsid w:val="004F4A08"/>
    <w:rsid w:val="004F5EB9"/>
    <w:rsid w:val="00500F5B"/>
    <w:rsid w:val="00512660"/>
    <w:rsid w:val="00521127"/>
    <w:rsid w:val="00524A8C"/>
    <w:rsid w:val="0053654C"/>
    <w:rsid w:val="00537474"/>
    <w:rsid w:val="00537A73"/>
    <w:rsid w:val="005467E4"/>
    <w:rsid w:val="00574AD4"/>
    <w:rsid w:val="005817C3"/>
    <w:rsid w:val="00592546"/>
    <w:rsid w:val="005A074D"/>
    <w:rsid w:val="005A6A5E"/>
    <w:rsid w:val="005A7877"/>
    <w:rsid w:val="005B078E"/>
    <w:rsid w:val="005B19D6"/>
    <w:rsid w:val="005B6487"/>
    <w:rsid w:val="0060359D"/>
    <w:rsid w:val="0061453B"/>
    <w:rsid w:val="006179F2"/>
    <w:rsid w:val="00621E8A"/>
    <w:rsid w:val="00642ED9"/>
    <w:rsid w:val="006540E2"/>
    <w:rsid w:val="00654C74"/>
    <w:rsid w:val="00663BEE"/>
    <w:rsid w:val="00672EC9"/>
    <w:rsid w:val="006804AA"/>
    <w:rsid w:val="006A3722"/>
    <w:rsid w:val="006B4C34"/>
    <w:rsid w:val="006D4418"/>
    <w:rsid w:val="006D55F8"/>
    <w:rsid w:val="006E1569"/>
    <w:rsid w:val="006F1F2E"/>
    <w:rsid w:val="00701876"/>
    <w:rsid w:val="007055EE"/>
    <w:rsid w:val="00712C2E"/>
    <w:rsid w:val="007234C4"/>
    <w:rsid w:val="00737A55"/>
    <w:rsid w:val="007830D3"/>
    <w:rsid w:val="0078771C"/>
    <w:rsid w:val="007A0A32"/>
    <w:rsid w:val="007A31CD"/>
    <w:rsid w:val="007A3E9E"/>
    <w:rsid w:val="007A65F5"/>
    <w:rsid w:val="007A6F9C"/>
    <w:rsid w:val="007B25DF"/>
    <w:rsid w:val="007C6390"/>
    <w:rsid w:val="007C6FFF"/>
    <w:rsid w:val="007D342E"/>
    <w:rsid w:val="007D5D25"/>
    <w:rsid w:val="007D724E"/>
    <w:rsid w:val="007E492E"/>
    <w:rsid w:val="007E56C5"/>
    <w:rsid w:val="007F2F4D"/>
    <w:rsid w:val="007F5A2D"/>
    <w:rsid w:val="00821843"/>
    <w:rsid w:val="00831BBB"/>
    <w:rsid w:val="008410F0"/>
    <w:rsid w:val="00851C2E"/>
    <w:rsid w:val="00854813"/>
    <w:rsid w:val="00863009"/>
    <w:rsid w:val="00897D53"/>
    <w:rsid w:val="008A02EB"/>
    <w:rsid w:val="008B1944"/>
    <w:rsid w:val="008B20A7"/>
    <w:rsid w:val="008C3186"/>
    <w:rsid w:val="008C39F7"/>
    <w:rsid w:val="008E4203"/>
    <w:rsid w:val="008F3B53"/>
    <w:rsid w:val="0091060C"/>
    <w:rsid w:val="0092640B"/>
    <w:rsid w:val="009471F9"/>
    <w:rsid w:val="00950162"/>
    <w:rsid w:val="0097049B"/>
    <w:rsid w:val="00972DC4"/>
    <w:rsid w:val="009B4067"/>
    <w:rsid w:val="009C0771"/>
    <w:rsid w:val="009D3FC4"/>
    <w:rsid w:val="009D5CD0"/>
    <w:rsid w:val="009E41BC"/>
    <w:rsid w:val="009F489A"/>
    <w:rsid w:val="00A01E0F"/>
    <w:rsid w:val="00A14C86"/>
    <w:rsid w:val="00A14D26"/>
    <w:rsid w:val="00A16E26"/>
    <w:rsid w:val="00A2470B"/>
    <w:rsid w:val="00A40EDD"/>
    <w:rsid w:val="00A82907"/>
    <w:rsid w:val="00A82B28"/>
    <w:rsid w:val="00AB02CF"/>
    <w:rsid w:val="00AB4BD8"/>
    <w:rsid w:val="00AB5015"/>
    <w:rsid w:val="00AB78F9"/>
    <w:rsid w:val="00AC164F"/>
    <w:rsid w:val="00AC4313"/>
    <w:rsid w:val="00AD2411"/>
    <w:rsid w:val="00AD2AB3"/>
    <w:rsid w:val="00B02810"/>
    <w:rsid w:val="00B11D51"/>
    <w:rsid w:val="00B161CF"/>
    <w:rsid w:val="00B162FA"/>
    <w:rsid w:val="00B31BF7"/>
    <w:rsid w:val="00B34B36"/>
    <w:rsid w:val="00B36C6A"/>
    <w:rsid w:val="00B40075"/>
    <w:rsid w:val="00B5361C"/>
    <w:rsid w:val="00B561F7"/>
    <w:rsid w:val="00B6335B"/>
    <w:rsid w:val="00B83A4A"/>
    <w:rsid w:val="00B846EA"/>
    <w:rsid w:val="00BB1289"/>
    <w:rsid w:val="00C02C87"/>
    <w:rsid w:val="00C0508C"/>
    <w:rsid w:val="00C11873"/>
    <w:rsid w:val="00C21B24"/>
    <w:rsid w:val="00C26D23"/>
    <w:rsid w:val="00C41005"/>
    <w:rsid w:val="00C41FB5"/>
    <w:rsid w:val="00C6252C"/>
    <w:rsid w:val="00C64F60"/>
    <w:rsid w:val="00C73794"/>
    <w:rsid w:val="00C8141D"/>
    <w:rsid w:val="00C8368A"/>
    <w:rsid w:val="00C83A26"/>
    <w:rsid w:val="00C927E3"/>
    <w:rsid w:val="00CD3FE1"/>
    <w:rsid w:val="00CD6BAC"/>
    <w:rsid w:val="00CF3C09"/>
    <w:rsid w:val="00D12B93"/>
    <w:rsid w:val="00D35157"/>
    <w:rsid w:val="00D418FD"/>
    <w:rsid w:val="00D472ED"/>
    <w:rsid w:val="00D60808"/>
    <w:rsid w:val="00D71EBB"/>
    <w:rsid w:val="00D82A60"/>
    <w:rsid w:val="00D82EE4"/>
    <w:rsid w:val="00D948DC"/>
    <w:rsid w:val="00DA0ECD"/>
    <w:rsid w:val="00DA4B26"/>
    <w:rsid w:val="00DA5783"/>
    <w:rsid w:val="00DA65BD"/>
    <w:rsid w:val="00DA7BDB"/>
    <w:rsid w:val="00DC1F45"/>
    <w:rsid w:val="00DC370F"/>
    <w:rsid w:val="00DC652E"/>
    <w:rsid w:val="00DC68D7"/>
    <w:rsid w:val="00DD7A8E"/>
    <w:rsid w:val="00DE04C3"/>
    <w:rsid w:val="00DE2F9E"/>
    <w:rsid w:val="00E023F7"/>
    <w:rsid w:val="00E051B6"/>
    <w:rsid w:val="00E12AA4"/>
    <w:rsid w:val="00E17FCE"/>
    <w:rsid w:val="00E36DF9"/>
    <w:rsid w:val="00E43E6F"/>
    <w:rsid w:val="00E5227A"/>
    <w:rsid w:val="00E62795"/>
    <w:rsid w:val="00E73905"/>
    <w:rsid w:val="00E81FD8"/>
    <w:rsid w:val="00E82201"/>
    <w:rsid w:val="00E82C95"/>
    <w:rsid w:val="00E85D44"/>
    <w:rsid w:val="00E878A0"/>
    <w:rsid w:val="00E96A7D"/>
    <w:rsid w:val="00EA62BC"/>
    <w:rsid w:val="00EA730E"/>
    <w:rsid w:val="00EA73CF"/>
    <w:rsid w:val="00EB77E7"/>
    <w:rsid w:val="00EE4CA4"/>
    <w:rsid w:val="00F01E10"/>
    <w:rsid w:val="00F048D9"/>
    <w:rsid w:val="00F07311"/>
    <w:rsid w:val="00F20968"/>
    <w:rsid w:val="00F2302C"/>
    <w:rsid w:val="00F24E37"/>
    <w:rsid w:val="00F31DEC"/>
    <w:rsid w:val="00F54E7D"/>
    <w:rsid w:val="00F65C5E"/>
    <w:rsid w:val="00F73CF3"/>
    <w:rsid w:val="00F844FA"/>
    <w:rsid w:val="00F86A1F"/>
    <w:rsid w:val="00F90791"/>
    <w:rsid w:val="00FA1DA8"/>
    <w:rsid w:val="00FA1EF9"/>
    <w:rsid w:val="00FA3544"/>
    <w:rsid w:val="00FA3CF9"/>
    <w:rsid w:val="00FA5426"/>
    <w:rsid w:val="00FB320D"/>
    <w:rsid w:val="00FB41E4"/>
    <w:rsid w:val="00FB6741"/>
    <w:rsid w:val="00FD27C6"/>
    <w:rsid w:val="00FD5AEC"/>
    <w:rsid w:val="00FE098D"/>
    <w:rsid w:val="00FE5179"/>
    <w:rsid w:val="00FF69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4F8"/>
    <w:pPr>
      <w:widowControl w:val="0"/>
      <w:jc w:val="both"/>
    </w:pPr>
    <w:rPr>
      <w:rFonts w:eastAsia="方正仿宋简体"/>
      <w:kern w:val="2"/>
      <w:sz w:val="32"/>
    </w:rPr>
  </w:style>
  <w:style w:type="paragraph" w:styleId="1">
    <w:name w:val="heading 1"/>
    <w:basedOn w:val="a"/>
    <w:next w:val="a"/>
    <w:qFormat/>
    <w:rsid w:val="003E54F8"/>
    <w:pPr>
      <w:keepNext/>
      <w:keepLines/>
      <w:spacing w:before="340" w:after="330" w:line="576" w:lineRule="auto"/>
      <w:outlineLvl w:val="0"/>
    </w:pPr>
    <w:rPr>
      <w:rFonts w:eastAsia="宋体"/>
      <w:b/>
      <w:kern w:val="44"/>
      <w:sz w:val="44"/>
    </w:rPr>
  </w:style>
  <w:style w:type="paragraph" w:styleId="2">
    <w:name w:val="heading 2"/>
    <w:basedOn w:val="a"/>
    <w:next w:val="a"/>
    <w:link w:val="2Char"/>
    <w:qFormat/>
    <w:rsid w:val="003E54F8"/>
    <w:pPr>
      <w:keepNext/>
      <w:keepLines/>
      <w:spacing w:before="260" w:after="260" w:line="413" w:lineRule="auto"/>
      <w:outlineLvl w:val="1"/>
    </w:pPr>
    <w:rPr>
      <w:rFonts w:ascii="Arial" w:eastAsia="黑体"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sid w:val="003E54F8"/>
    <w:rPr>
      <w:vertAlign w:val="superscript"/>
    </w:rPr>
  </w:style>
  <w:style w:type="character" w:customStyle="1" w:styleId="2Char">
    <w:name w:val="标题 2 Char"/>
    <w:link w:val="2"/>
    <w:rsid w:val="003E54F8"/>
    <w:rPr>
      <w:rFonts w:ascii="Arial" w:eastAsia="黑体" w:hAnsi="Arial"/>
      <w:b/>
      <w:kern w:val="2"/>
      <w:sz w:val="32"/>
      <w:lang w:val="en-US" w:eastAsia="zh-CN" w:bidi="ar-SA"/>
    </w:rPr>
  </w:style>
  <w:style w:type="paragraph" w:styleId="a4">
    <w:name w:val="footnote text"/>
    <w:basedOn w:val="a"/>
    <w:rsid w:val="003E54F8"/>
    <w:pPr>
      <w:snapToGrid w:val="0"/>
      <w:jc w:val="left"/>
    </w:pPr>
    <w:rPr>
      <w:rFonts w:eastAsia="宋体"/>
      <w:sz w:val="18"/>
    </w:rPr>
  </w:style>
  <w:style w:type="paragraph" w:customStyle="1" w:styleId="CharCharCharCharCharChar1CharCharChar">
    <w:name w:val=" Char Char Char Char Char Char1 Char Char Char"/>
    <w:basedOn w:val="a"/>
    <w:rsid w:val="003E54F8"/>
    <w:pPr>
      <w:autoSpaceDE w:val="0"/>
      <w:autoSpaceDN w:val="0"/>
      <w:adjustRightInd w:val="0"/>
      <w:jc w:val="left"/>
      <w:textAlignment w:val="baseline"/>
    </w:pPr>
  </w:style>
  <w:style w:type="character" w:styleId="a5">
    <w:name w:val="annotation reference"/>
    <w:semiHidden/>
    <w:rsid w:val="00592546"/>
    <w:rPr>
      <w:sz w:val="21"/>
      <w:szCs w:val="21"/>
    </w:rPr>
  </w:style>
  <w:style w:type="paragraph" w:styleId="a6">
    <w:name w:val="annotation text"/>
    <w:basedOn w:val="a"/>
    <w:semiHidden/>
    <w:rsid w:val="00592546"/>
    <w:pPr>
      <w:jc w:val="left"/>
    </w:pPr>
  </w:style>
  <w:style w:type="paragraph" w:styleId="a7">
    <w:name w:val="annotation subject"/>
    <w:basedOn w:val="a6"/>
    <w:next w:val="a6"/>
    <w:semiHidden/>
    <w:rsid w:val="00592546"/>
    <w:rPr>
      <w:b/>
      <w:bCs/>
    </w:rPr>
  </w:style>
  <w:style w:type="paragraph" w:styleId="a8">
    <w:name w:val="Balloon Text"/>
    <w:basedOn w:val="a"/>
    <w:semiHidden/>
    <w:rsid w:val="00592546"/>
    <w:rPr>
      <w:sz w:val="18"/>
      <w:szCs w:val="18"/>
    </w:rPr>
  </w:style>
  <w:style w:type="character" w:styleId="a9">
    <w:name w:val="Hyperlink"/>
    <w:aliases w:val="超级链接"/>
    <w:rsid w:val="00512660"/>
    <w:rPr>
      <w:color w:val="0000FF"/>
      <w:u w:val="single"/>
    </w:rPr>
  </w:style>
  <w:style w:type="paragraph" w:styleId="aa">
    <w:name w:val="header"/>
    <w:basedOn w:val="a"/>
    <w:link w:val="Char"/>
    <w:rsid w:val="00F01E10"/>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a"/>
    <w:rsid w:val="00F01E10"/>
    <w:rPr>
      <w:rFonts w:eastAsia="方正仿宋简体"/>
      <w:kern w:val="2"/>
      <w:sz w:val="18"/>
      <w:szCs w:val="18"/>
    </w:rPr>
  </w:style>
  <w:style w:type="paragraph" w:styleId="ab">
    <w:name w:val="footer"/>
    <w:basedOn w:val="a"/>
    <w:link w:val="Char0"/>
    <w:rsid w:val="00F01E10"/>
    <w:pPr>
      <w:tabs>
        <w:tab w:val="center" w:pos="4153"/>
        <w:tab w:val="right" w:pos="8306"/>
      </w:tabs>
      <w:snapToGrid w:val="0"/>
      <w:jc w:val="left"/>
    </w:pPr>
    <w:rPr>
      <w:sz w:val="18"/>
      <w:szCs w:val="18"/>
      <w:lang/>
    </w:rPr>
  </w:style>
  <w:style w:type="character" w:customStyle="1" w:styleId="Char0">
    <w:name w:val="页脚 Char"/>
    <w:link w:val="ab"/>
    <w:rsid w:val="00F01E10"/>
    <w:rPr>
      <w:rFonts w:eastAsia="方正仿宋简体"/>
      <w:kern w:val="2"/>
      <w:sz w:val="18"/>
      <w:szCs w:val="18"/>
    </w:rPr>
  </w:style>
  <w:style w:type="paragraph" w:styleId="ac">
    <w:name w:val="Revision"/>
    <w:hidden/>
    <w:uiPriority w:val="99"/>
    <w:semiHidden/>
    <w:rsid w:val="00524A8C"/>
    <w:rPr>
      <w:rFonts w:eastAsia="方正仿宋简体"/>
      <w:kern w:val="2"/>
      <w:sz w:val="32"/>
    </w:rPr>
  </w:style>
  <w:style w:type="paragraph" w:styleId="HTML">
    <w:name w:val="HTML Preformatted"/>
    <w:basedOn w:val="a"/>
    <w:link w:val="HTMLChar"/>
    <w:uiPriority w:val="99"/>
    <w:unhideWhenUsed/>
    <w:rsid w:val="006D5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lang/>
    </w:rPr>
  </w:style>
  <w:style w:type="character" w:customStyle="1" w:styleId="HTMLChar">
    <w:name w:val="HTML 预设格式 Char"/>
    <w:link w:val="HTML"/>
    <w:uiPriority w:val="99"/>
    <w:rsid w:val="006D55F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778916">
      <w:bodyDiv w:val="1"/>
      <w:marLeft w:val="0"/>
      <w:marRight w:val="0"/>
      <w:marTop w:val="0"/>
      <w:marBottom w:val="0"/>
      <w:divBdr>
        <w:top w:val="none" w:sz="0" w:space="0" w:color="auto"/>
        <w:left w:val="none" w:sz="0" w:space="0" w:color="auto"/>
        <w:bottom w:val="none" w:sz="0" w:space="0" w:color="auto"/>
        <w:right w:val="none" w:sz="0" w:space="0" w:color="auto"/>
      </w:divBdr>
    </w:div>
    <w:div w:id="34812581">
      <w:bodyDiv w:val="1"/>
      <w:marLeft w:val="0"/>
      <w:marRight w:val="0"/>
      <w:marTop w:val="0"/>
      <w:marBottom w:val="0"/>
      <w:divBdr>
        <w:top w:val="none" w:sz="0" w:space="0" w:color="auto"/>
        <w:left w:val="none" w:sz="0" w:space="0" w:color="auto"/>
        <w:bottom w:val="none" w:sz="0" w:space="0" w:color="auto"/>
        <w:right w:val="none" w:sz="0" w:space="0" w:color="auto"/>
      </w:divBdr>
    </w:div>
    <w:div w:id="160631051">
      <w:bodyDiv w:val="1"/>
      <w:marLeft w:val="0"/>
      <w:marRight w:val="0"/>
      <w:marTop w:val="0"/>
      <w:marBottom w:val="0"/>
      <w:divBdr>
        <w:top w:val="none" w:sz="0" w:space="0" w:color="auto"/>
        <w:left w:val="none" w:sz="0" w:space="0" w:color="auto"/>
        <w:bottom w:val="none" w:sz="0" w:space="0" w:color="auto"/>
        <w:right w:val="none" w:sz="0" w:space="0" w:color="auto"/>
      </w:divBdr>
    </w:div>
    <w:div w:id="212890563">
      <w:bodyDiv w:val="1"/>
      <w:marLeft w:val="0"/>
      <w:marRight w:val="0"/>
      <w:marTop w:val="0"/>
      <w:marBottom w:val="0"/>
      <w:divBdr>
        <w:top w:val="none" w:sz="0" w:space="0" w:color="auto"/>
        <w:left w:val="none" w:sz="0" w:space="0" w:color="auto"/>
        <w:bottom w:val="none" w:sz="0" w:space="0" w:color="auto"/>
        <w:right w:val="none" w:sz="0" w:space="0" w:color="auto"/>
      </w:divBdr>
    </w:div>
    <w:div w:id="253243282">
      <w:bodyDiv w:val="1"/>
      <w:marLeft w:val="0"/>
      <w:marRight w:val="0"/>
      <w:marTop w:val="0"/>
      <w:marBottom w:val="0"/>
      <w:divBdr>
        <w:top w:val="none" w:sz="0" w:space="0" w:color="auto"/>
        <w:left w:val="none" w:sz="0" w:space="0" w:color="auto"/>
        <w:bottom w:val="none" w:sz="0" w:space="0" w:color="auto"/>
        <w:right w:val="none" w:sz="0" w:space="0" w:color="auto"/>
      </w:divBdr>
    </w:div>
    <w:div w:id="297271491">
      <w:bodyDiv w:val="1"/>
      <w:marLeft w:val="0"/>
      <w:marRight w:val="0"/>
      <w:marTop w:val="0"/>
      <w:marBottom w:val="0"/>
      <w:divBdr>
        <w:top w:val="none" w:sz="0" w:space="0" w:color="auto"/>
        <w:left w:val="none" w:sz="0" w:space="0" w:color="auto"/>
        <w:bottom w:val="none" w:sz="0" w:space="0" w:color="auto"/>
        <w:right w:val="none" w:sz="0" w:space="0" w:color="auto"/>
      </w:divBdr>
    </w:div>
    <w:div w:id="462387759">
      <w:bodyDiv w:val="1"/>
      <w:marLeft w:val="0"/>
      <w:marRight w:val="0"/>
      <w:marTop w:val="0"/>
      <w:marBottom w:val="0"/>
      <w:divBdr>
        <w:top w:val="none" w:sz="0" w:space="0" w:color="auto"/>
        <w:left w:val="none" w:sz="0" w:space="0" w:color="auto"/>
        <w:bottom w:val="none" w:sz="0" w:space="0" w:color="auto"/>
        <w:right w:val="none" w:sz="0" w:space="0" w:color="auto"/>
      </w:divBdr>
    </w:div>
    <w:div w:id="647058806">
      <w:bodyDiv w:val="1"/>
      <w:marLeft w:val="0"/>
      <w:marRight w:val="0"/>
      <w:marTop w:val="0"/>
      <w:marBottom w:val="0"/>
      <w:divBdr>
        <w:top w:val="none" w:sz="0" w:space="0" w:color="auto"/>
        <w:left w:val="none" w:sz="0" w:space="0" w:color="auto"/>
        <w:bottom w:val="none" w:sz="0" w:space="0" w:color="auto"/>
        <w:right w:val="none" w:sz="0" w:space="0" w:color="auto"/>
      </w:divBdr>
    </w:div>
    <w:div w:id="677386691">
      <w:bodyDiv w:val="1"/>
      <w:marLeft w:val="0"/>
      <w:marRight w:val="0"/>
      <w:marTop w:val="0"/>
      <w:marBottom w:val="0"/>
      <w:divBdr>
        <w:top w:val="none" w:sz="0" w:space="0" w:color="auto"/>
        <w:left w:val="none" w:sz="0" w:space="0" w:color="auto"/>
        <w:bottom w:val="none" w:sz="0" w:space="0" w:color="auto"/>
        <w:right w:val="none" w:sz="0" w:space="0" w:color="auto"/>
      </w:divBdr>
    </w:div>
    <w:div w:id="705178794">
      <w:bodyDiv w:val="1"/>
      <w:marLeft w:val="0"/>
      <w:marRight w:val="0"/>
      <w:marTop w:val="0"/>
      <w:marBottom w:val="0"/>
      <w:divBdr>
        <w:top w:val="none" w:sz="0" w:space="0" w:color="auto"/>
        <w:left w:val="none" w:sz="0" w:space="0" w:color="auto"/>
        <w:bottom w:val="none" w:sz="0" w:space="0" w:color="auto"/>
        <w:right w:val="none" w:sz="0" w:space="0" w:color="auto"/>
      </w:divBdr>
    </w:div>
    <w:div w:id="756437110">
      <w:bodyDiv w:val="1"/>
      <w:marLeft w:val="0"/>
      <w:marRight w:val="0"/>
      <w:marTop w:val="0"/>
      <w:marBottom w:val="0"/>
      <w:divBdr>
        <w:top w:val="none" w:sz="0" w:space="0" w:color="auto"/>
        <w:left w:val="none" w:sz="0" w:space="0" w:color="auto"/>
        <w:bottom w:val="none" w:sz="0" w:space="0" w:color="auto"/>
        <w:right w:val="none" w:sz="0" w:space="0" w:color="auto"/>
      </w:divBdr>
    </w:div>
    <w:div w:id="759982012">
      <w:bodyDiv w:val="1"/>
      <w:marLeft w:val="0"/>
      <w:marRight w:val="0"/>
      <w:marTop w:val="0"/>
      <w:marBottom w:val="0"/>
      <w:divBdr>
        <w:top w:val="none" w:sz="0" w:space="0" w:color="auto"/>
        <w:left w:val="none" w:sz="0" w:space="0" w:color="auto"/>
        <w:bottom w:val="none" w:sz="0" w:space="0" w:color="auto"/>
        <w:right w:val="none" w:sz="0" w:space="0" w:color="auto"/>
      </w:divBdr>
    </w:div>
    <w:div w:id="767576311">
      <w:bodyDiv w:val="1"/>
      <w:marLeft w:val="0"/>
      <w:marRight w:val="0"/>
      <w:marTop w:val="0"/>
      <w:marBottom w:val="0"/>
      <w:divBdr>
        <w:top w:val="none" w:sz="0" w:space="0" w:color="auto"/>
        <w:left w:val="none" w:sz="0" w:space="0" w:color="auto"/>
        <w:bottom w:val="none" w:sz="0" w:space="0" w:color="auto"/>
        <w:right w:val="none" w:sz="0" w:space="0" w:color="auto"/>
      </w:divBdr>
    </w:div>
    <w:div w:id="789978963">
      <w:bodyDiv w:val="1"/>
      <w:marLeft w:val="0"/>
      <w:marRight w:val="0"/>
      <w:marTop w:val="0"/>
      <w:marBottom w:val="0"/>
      <w:divBdr>
        <w:top w:val="none" w:sz="0" w:space="0" w:color="auto"/>
        <w:left w:val="none" w:sz="0" w:space="0" w:color="auto"/>
        <w:bottom w:val="none" w:sz="0" w:space="0" w:color="auto"/>
        <w:right w:val="none" w:sz="0" w:space="0" w:color="auto"/>
      </w:divBdr>
    </w:div>
    <w:div w:id="858812287">
      <w:bodyDiv w:val="1"/>
      <w:marLeft w:val="0"/>
      <w:marRight w:val="0"/>
      <w:marTop w:val="0"/>
      <w:marBottom w:val="0"/>
      <w:divBdr>
        <w:top w:val="none" w:sz="0" w:space="0" w:color="auto"/>
        <w:left w:val="none" w:sz="0" w:space="0" w:color="auto"/>
        <w:bottom w:val="none" w:sz="0" w:space="0" w:color="auto"/>
        <w:right w:val="none" w:sz="0" w:space="0" w:color="auto"/>
      </w:divBdr>
    </w:div>
    <w:div w:id="907376093">
      <w:bodyDiv w:val="1"/>
      <w:marLeft w:val="0"/>
      <w:marRight w:val="0"/>
      <w:marTop w:val="0"/>
      <w:marBottom w:val="0"/>
      <w:divBdr>
        <w:top w:val="none" w:sz="0" w:space="0" w:color="auto"/>
        <w:left w:val="none" w:sz="0" w:space="0" w:color="auto"/>
        <w:bottom w:val="none" w:sz="0" w:space="0" w:color="auto"/>
        <w:right w:val="none" w:sz="0" w:space="0" w:color="auto"/>
      </w:divBdr>
    </w:div>
    <w:div w:id="912468544">
      <w:bodyDiv w:val="1"/>
      <w:marLeft w:val="0"/>
      <w:marRight w:val="0"/>
      <w:marTop w:val="0"/>
      <w:marBottom w:val="0"/>
      <w:divBdr>
        <w:top w:val="none" w:sz="0" w:space="0" w:color="auto"/>
        <w:left w:val="none" w:sz="0" w:space="0" w:color="auto"/>
        <w:bottom w:val="none" w:sz="0" w:space="0" w:color="auto"/>
        <w:right w:val="none" w:sz="0" w:space="0" w:color="auto"/>
      </w:divBdr>
    </w:div>
    <w:div w:id="1004165393">
      <w:bodyDiv w:val="1"/>
      <w:marLeft w:val="0"/>
      <w:marRight w:val="0"/>
      <w:marTop w:val="0"/>
      <w:marBottom w:val="0"/>
      <w:divBdr>
        <w:top w:val="none" w:sz="0" w:space="0" w:color="auto"/>
        <w:left w:val="none" w:sz="0" w:space="0" w:color="auto"/>
        <w:bottom w:val="none" w:sz="0" w:space="0" w:color="auto"/>
        <w:right w:val="none" w:sz="0" w:space="0" w:color="auto"/>
      </w:divBdr>
    </w:div>
    <w:div w:id="1215041018">
      <w:bodyDiv w:val="1"/>
      <w:marLeft w:val="0"/>
      <w:marRight w:val="0"/>
      <w:marTop w:val="0"/>
      <w:marBottom w:val="0"/>
      <w:divBdr>
        <w:top w:val="none" w:sz="0" w:space="0" w:color="auto"/>
        <w:left w:val="none" w:sz="0" w:space="0" w:color="auto"/>
        <w:bottom w:val="none" w:sz="0" w:space="0" w:color="auto"/>
        <w:right w:val="none" w:sz="0" w:space="0" w:color="auto"/>
      </w:divBdr>
    </w:div>
    <w:div w:id="1281840641">
      <w:bodyDiv w:val="1"/>
      <w:marLeft w:val="0"/>
      <w:marRight w:val="0"/>
      <w:marTop w:val="0"/>
      <w:marBottom w:val="0"/>
      <w:divBdr>
        <w:top w:val="none" w:sz="0" w:space="0" w:color="auto"/>
        <w:left w:val="none" w:sz="0" w:space="0" w:color="auto"/>
        <w:bottom w:val="none" w:sz="0" w:space="0" w:color="auto"/>
        <w:right w:val="none" w:sz="0" w:space="0" w:color="auto"/>
      </w:divBdr>
    </w:div>
    <w:div w:id="1301614952">
      <w:bodyDiv w:val="1"/>
      <w:marLeft w:val="0"/>
      <w:marRight w:val="0"/>
      <w:marTop w:val="0"/>
      <w:marBottom w:val="0"/>
      <w:divBdr>
        <w:top w:val="none" w:sz="0" w:space="0" w:color="auto"/>
        <w:left w:val="none" w:sz="0" w:space="0" w:color="auto"/>
        <w:bottom w:val="none" w:sz="0" w:space="0" w:color="auto"/>
        <w:right w:val="none" w:sz="0" w:space="0" w:color="auto"/>
      </w:divBdr>
      <w:divsChild>
        <w:div w:id="1110470239">
          <w:marLeft w:val="0"/>
          <w:marRight w:val="0"/>
          <w:marTop w:val="0"/>
          <w:marBottom w:val="0"/>
          <w:divBdr>
            <w:top w:val="none" w:sz="0" w:space="0" w:color="auto"/>
            <w:left w:val="none" w:sz="0" w:space="0" w:color="auto"/>
            <w:bottom w:val="none" w:sz="0" w:space="0" w:color="auto"/>
            <w:right w:val="none" w:sz="0" w:space="0" w:color="auto"/>
          </w:divBdr>
          <w:divsChild>
            <w:div w:id="243883567">
              <w:marLeft w:val="0"/>
              <w:marRight w:val="0"/>
              <w:marTop w:val="0"/>
              <w:marBottom w:val="0"/>
              <w:divBdr>
                <w:top w:val="none" w:sz="0" w:space="0" w:color="auto"/>
                <w:left w:val="none" w:sz="0" w:space="0" w:color="auto"/>
                <w:bottom w:val="none" w:sz="0" w:space="0" w:color="auto"/>
                <w:right w:val="none" w:sz="0" w:space="0" w:color="auto"/>
              </w:divBdr>
              <w:divsChild>
                <w:div w:id="2028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8706">
      <w:bodyDiv w:val="1"/>
      <w:marLeft w:val="0"/>
      <w:marRight w:val="0"/>
      <w:marTop w:val="0"/>
      <w:marBottom w:val="0"/>
      <w:divBdr>
        <w:top w:val="none" w:sz="0" w:space="0" w:color="auto"/>
        <w:left w:val="none" w:sz="0" w:space="0" w:color="auto"/>
        <w:bottom w:val="none" w:sz="0" w:space="0" w:color="auto"/>
        <w:right w:val="none" w:sz="0" w:space="0" w:color="auto"/>
      </w:divBdr>
    </w:div>
    <w:div w:id="1452046365">
      <w:bodyDiv w:val="1"/>
      <w:marLeft w:val="0"/>
      <w:marRight w:val="0"/>
      <w:marTop w:val="0"/>
      <w:marBottom w:val="0"/>
      <w:divBdr>
        <w:top w:val="none" w:sz="0" w:space="0" w:color="auto"/>
        <w:left w:val="none" w:sz="0" w:space="0" w:color="auto"/>
        <w:bottom w:val="none" w:sz="0" w:space="0" w:color="auto"/>
        <w:right w:val="none" w:sz="0" w:space="0" w:color="auto"/>
      </w:divBdr>
    </w:div>
    <w:div w:id="1486778550">
      <w:bodyDiv w:val="1"/>
      <w:marLeft w:val="0"/>
      <w:marRight w:val="0"/>
      <w:marTop w:val="0"/>
      <w:marBottom w:val="0"/>
      <w:divBdr>
        <w:top w:val="none" w:sz="0" w:space="0" w:color="auto"/>
        <w:left w:val="none" w:sz="0" w:space="0" w:color="auto"/>
        <w:bottom w:val="none" w:sz="0" w:space="0" w:color="auto"/>
        <w:right w:val="none" w:sz="0" w:space="0" w:color="auto"/>
      </w:divBdr>
    </w:div>
    <w:div w:id="1580946004">
      <w:bodyDiv w:val="1"/>
      <w:marLeft w:val="0"/>
      <w:marRight w:val="0"/>
      <w:marTop w:val="0"/>
      <w:marBottom w:val="0"/>
      <w:divBdr>
        <w:top w:val="none" w:sz="0" w:space="0" w:color="auto"/>
        <w:left w:val="none" w:sz="0" w:space="0" w:color="auto"/>
        <w:bottom w:val="none" w:sz="0" w:space="0" w:color="auto"/>
        <w:right w:val="none" w:sz="0" w:space="0" w:color="auto"/>
      </w:divBdr>
    </w:div>
    <w:div w:id="1592274681">
      <w:bodyDiv w:val="1"/>
      <w:marLeft w:val="0"/>
      <w:marRight w:val="0"/>
      <w:marTop w:val="0"/>
      <w:marBottom w:val="0"/>
      <w:divBdr>
        <w:top w:val="none" w:sz="0" w:space="0" w:color="auto"/>
        <w:left w:val="none" w:sz="0" w:space="0" w:color="auto"/>
        <w:bottom w:val="none" w:sz="0" w:space="0" w:color="auto"/>
        <w:right w:val="none" w:sz="0" w:space="0" w:color="auto"/>
      </w:divBdr>
    </w:div>
    <w:div w:id="1601915197">
      <w:bodyDiv w:val="1"/>
      <w:marLeft w:val="0"/>
      <w:marRight w:val="0"/>
      <w:marTop w:val="0"/>
      <w:marBottom w:val="0"/>
      <w:divBdr>
        <w:top w:val="none" w:sz="0" w:space="0" w:color="auto"/>
        <w:left w:val="none" w:sz="0" w:space="0" w:color="auto"/>
        <w:bottom w:val="none" w:sz="0" w:space="0" w:color="auto"/>
        <w:right w:val="none" w:sz="0" w:space="0" w:color="auto"/>
      </w:divBdr>
    </w:div>
    <w:div w:id="1621568396">
      <w:bodyDiv w:val="1"/>
      <w:marLeft w:val="0"/>
      <w:marRight w:val="0"/>
      <w:marTop w:val="0"/>
      <w:marBottom w:val="0"/>
      <w:divBdr>
        <w:top w:val="none" w:sz="0" w:space="0" w:color="auto"/>
        <w:left w:val="none" w:sz="0" w:space="0" w:color="auto"/>
        <w:bottom w:val="none" w:sz="0" w:space="0" w:color="auto"/>
        <w:right w:val="none" w:sz="0" w:space="0" w:color="auto"/>
      </w:divBdr>
    </w:div>
    <w:div w:id="1671181217">
      <w:bodyDiv w:val="1"/>
      <w:marLeft w:val="0"/>
      <w:marRight w:val="0"/>
      <w:marTop w:val="0"/>
      <w:marBottom w:val="0"/>
      <w:divBdr>
        <w:top w:val="none" w:sz="0" w:space="0" w:color="auto"/>
        <w:left w:val="none" w:sz="0" w:space="0" w:color="auto"/>
        <w:bottom w:val="none" w:sz="0" w:space="0" w:color="auto"/>
        <w:right w:val="none" w:sz="0" w:space="0" w:color="auto"/>
      </w:divBdr>
    </w:div>
    <w:div w:id="1717973425">
      <w:bodyDiv w:val="1"/>
      <w:marLeft w:val="0"/>
      <w:marRight w:val="0"/>
      <w:marTop w:val="0"/>
      <w:marBottom w:val="0"/>
      <w:divBdr>
        <w:top w:val="none" w:sz="0" w:space="0" w:color="auto"/>
        <w:left w:val="none" w:sz="0" w:space="0" w:color="auto"/>
        <w:bottom w:val="none" w:sz="0" w:space="0" w:color="auto"/>
        <w:right w:val="none" w:sz="0" w:space="0" w:color="auto"/>
      </w:divBdr>
    </w:div>
    <w:div w:id="1739129364">
      <w:bodyDiv w:val="1"/>
      <w:marLeft w:val="0"/>
      <w:marRight w:val="0"/>
      <w:marTop w:val="0"/>
      <w:marBottom w:val="0"/>
      <w:divBdr>
        <w:top w:val="none" w:sz="0" w:space="0" w:color="auto"/>
        <w:left w:val="none" w:sz="0" w:space="0" w:color="auto"/>
        <w:bottom w:val="none" w:sz="0" w:space="0" w:color="auto"/>
        <w:right w:val="none" w:sz="0" w:space="0" w:color="auto"/>
      </w:divBdr>
    </w:div>
    <w:div w:id="1789273874">
      <w:bodyDiv w:val="1"/>
      <w:marLeft w:val="0"/>
      <w:marRight w:val="0"/>
      <w:marTop w:val="0"/>
      <w:marBottom w:val="0"/>
      <w:divBdr>
        <w:top w:val="none" w:sz="0" w:space="0" w:color="auto"/>
        <w:left w:val="none" w:sz="0" w:space="0" w:color="auto"/>
        <w:bottom w:val="none" w:sz="0" w:space="0" w:color="auto"/>
        <w:right w:val="none" w:sz="0" w:space="0" w:color="auto"/>
      </w:divBdr>
    </w:div>
    <w:div w:id="1797983631">
      <w:bodyDiv w:val="1"/>
      <w:marLeft w:val="0"/>
      <w:marRight w:val="0"/>
      <w:marTop w:val="0"/>
      <w:marBottom w:val="0"/>
      <w:divBdr>
        <w:top w:val="none" w:sz="0" w:space="0" w:color="auto"/>
        <w:left w:val="none" w:sz="0" w:space="0" w:color="auto"/>
        <w:bottom w:val="none" w:sz="0" w:space="0" w:color="auto"/>
        <w:right w:val="none" w:sz="0" w:space="0" w:color="auto"/>
      </w:divBdr>
    </w:div>
    <w:div w:id="1923249114">
      <w:bodyDiv w:val="1"/>
      <w:marLeft w:val="0"/>
      <w:marRight w:val="0"/>
      <w:marTop w:val="0"/>
      <w:marBottom w:val="0"/>
      <w:divBdr>
        <w:top w:val="none" w:sz="0" w:space="0" w:color="auto"/>
        <w:left w:val="none" w:sz="0" w:space="0" w:color="auto"/>
        <w:bottom w:val="none" w:sz="0" w:space="0" w:color="auto"/>
        <w:right w:val="none" w:sz="0" w:space="0" w:color="auto"/>
      </w:divBdr>
    </w:div>
    <w:div w:id="1923417039">
      <w:bodyDiv w:val="1"/>
      <w:marLeft w:val="0"/>
      <w:marRight w:val="0"/>
      <w:marTop w:val="0"/>
      <w:marBottom w:val="0"/>
      <w:divBdr>
        <w:top w:val="none" w:sz="0" w:space="0" w:color="auto"/>
        <w:left w:val="none" w:sz="0" w:space="0" w:color="auto"/>
        <w:bottom w:val="none" w:sz="0" w:space="0" w:color="auto"/>
        <w:right w:val="none" w:sz="0" w:space="0" w:color="auto"/>
      </w:divBdr>
    </w:div>
    <w:div w:id="1931504039">
      <w:bodyDiv w:val="1"/>
      <w:marLeft w:val="0"/>
      <w:marRight w:val="0"/>
      <w:marTop w:val="0"/>
      <w:marBottom w:val="0"/>
      <w:divBdr>
        <w:top w:val="none" w:sz="0" w:space="0" w:color="auto"/>
        <w:left w:val="none" w:sz="0" w:space="0" w:color="auto"/>
        <w:bottom w:val="none" w:sz="0" w:space="0" w:color="auto"/>
        <w:right w:val="none" w:sz="0" w:space="0" w:color="auto"/>
      </w:divBdr>
    </w:div>
    <w:div w:id="1946841343">
      <w:bodyDiv w:val="1"/>
      <w:marLeft w:val="0"/>
      <w:marRight w:val="0"/>
      <w:marTop w:val="0"/>
      <w:marBottom w:val="0"/>
      <w:divBdr>
        <w:top w:val="none" w:sz="0" w:space="0" w:color="auto"/>
        <w:left w:val="none" w:sz="0" w:space="0" w:color="auto"/>
        <w:bottom w:val="none" w:sz="0" w:space="0" w:color="auto"/>
        <w:right w:val="none" w:sz="0" w:space="0" w:color="auto"/>
      </w:divBdr>
    </w:div>
    <w:div w:id="1964651661">
      <w:bodyDiv w:val="1"/>
      <w:marLeft w:val="0"/>
      <w:marRight w:val="0"/>
      <w:marTop w:val="0"/>
      <w:marBottom w:val="0"/>
      <w:divBdr>
        <w:top w:val="none" w:sz="0" w:space="0" w:color="auto"/>
        <w:left w:val="none" w:sz="0" w:space="0" w:color="auto"/>
        <w:bottom w:val="none" w:sz="0" w:space="0" w:color="auto"/>
        <w:right w:val="none" w:sz="0" w:space="0" w:color="auto"/>
      </w:divBdr>
    </w:div>
    <w:div w:id="1987278999">
      <w:bodyDiv w:val="1"/>
      <w:marLeft w:val="0"/>
      <w:marRight w:val="0"/>
      <w:marTop w:val="0"/>
      <w:marBottom w:val="0"/>
      <w:divBdr>
        <w:top w:val="none" w:sz="0" w:space="0" w:color="auto"/>
        <w:left w:val="none" w:sz="0" w:space="0" w:color="auto"/>
        <w:bottom w:val="none" w:sz="0" w:space="0" w:color="auto"/>
        <w:right w:val="none" w:sz="0" w:space="0" w:color="auto"/>
      </w:divBdr>
    </w:div>
    <w:div w:id="20647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154D-DE66-4868-807D-8C90E860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1862</Characters>
  <Application>Microsoft Office Word</Application>
  <DocSecurity>4</DocSecurity>
  <Lines>15</Lines>
  <Paragraphs>4</Paragraphs>
  <ScaleCrop>false</ScaleCrop>
  <Company>py-axa</Company>
  <LinksUpToDate>false</LinksUpToDate>
  <CharactersWithSpaces>2184</CharactersWithSpaces>
  <SharedDoc>false</SharedDoc>
  <HLinks>
    <vt:vector size="6" baseType="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zhumy</dc:creator>
  <cp:keywords/>
  <cp:lastModifiedBy>ZHONGM</cp:lastModifiedBy>
  <cp:revision>2</cp:revision>
  <cp:lastPrinted>2017-01-06T08:46:00Z</cp:lastPrinted>
  <dcterms:created xsi:type="dcterms:W3CDTF">2024-01-16T16:02:00Z</dcterms:created>
  <dcterms:modified xsi:type="dcterms:W3CDTF">2024-01-16T16:02:00Z</dcterms:modified>
</cp:coreProperties>
</file>