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70" w:rsidRPr="008D5E12" w:rsidRDefault="00972F70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p w:rsidR="001F028C" w:rsidRPr="008D5E12" w:rsidRDefault="00E736FE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8D5E12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永赢</w:t>
      </w:r>
      <w:r w:rsidR="00A85829" w:rsidRPr="008D5E12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昌利</w:t>
      </w:r>
      <w:r w:rsidRPr="008D5E12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债券型证券投资基金</w:t>
      </w:r>
      <w:r w:rsidR="001C60E2" w:rsidRPr="008D5E12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A</w:t>
      </w:r>
      <w:r w:rsidR="001C60E2" w:rsidRPr="008D5E12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类基金份额</w:t>
      </w:r>
      <w:r w:rsidR="004E233E" w:rsidRPr="008D5E12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暂停</w:t>
      </w:r>
      <w:r w:rsidR="002F20B7" w:rsidRPr="008D5E12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机构</w:t>
      </w:r>
      <w:r w:rsidR="001C60E2" w:rsidRPr="008D5E12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投资者</w:t>
      </w:r>
      <w:r w:rsidR="004E233E" w:rsidRPr="008D5E12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大额申购</w:t>
      </w:r>
      <w:r w:rsidR="00AF2AFA" w:rsidRPr="008D5E12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（含定期定额投资）</w:t>
      </w:r>
      <w:r w:rsidR="004E233E" w:rsidRPr="008D5E12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、转换转入业务的公告</w:t>
      </w:r>
      <w:r w:rsidRPr="008D5E12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</w:p>
    <w:p w:rsidR="001F028C" w:rsidRPr="008D5E12" w:rsidRDefault="004E233E">
      <w:pPr>
        <w:autoSpaceDE w:val="0"/>
        <w:autoSpaceDN w:val="0"/>
        <w:adjustRightInd w:val="0"/>
        <w:spacing w:before="30"/>
        <w:ind w:left="15"/>
        <w:jc w:val="center"/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</w:pP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公告送出日期：</w:t>
      </w:r>
      <w:r w:rsidR="001C60E2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2024</w:t>
      </w:r>
      <w:r w:rsidR="00AD6646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年</w:t>
      </w:r>
      <w:r w:rsidR="001C60E2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1</w:t>
      </w:r>
      <w:r w:rsidR="00AD6646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月</w:t>
      </w:r>
      <w:r w:rsidR="001C60E2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16</w:t>
      </w: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日</w:t>
      </w:r>
    </w:p>
    <w:p w:rsidR="001F028C" w:rsidRPr="008D5E12" w:rsidRDefault="004E233E">
      <w:pPr>
        <w:autoSpaceDE w:val="0"/>
        <w:autoSpaceDN w:val="0"/>
        <w:adjustRightInd w:val="0"/>
        <w:spacing w:before="30"/>
        <w:ind w:left="15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2"/>
          <w:szCs w:val="24"/>
        </w:rPr>
      </w:pPr>
      <w:r w:rsidRPr="008D5E12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2"/>
          <w:szCs w:val="24"/>
        </w:rPr>
        <w:t xml:space="preserve">1 </w:t>
      </w:r>
      <w:r w:rsidRPr="008D5E12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2"/>
          <w:szCs w:val="24"/>
        </w:rPr>
        <w:t>公告基本信息</w:t>
      </w:r>
    </w:p>
    <w:tbl>
      <w:tblPr>
        <w:tblW w:w="8246" w:type="dxa"/>
        <w:tblInd w:w="108" w:type="dxa"/>
        <w:tblLayout w:type="fixed"/>
        <w:tblLook w:val="04A0"/>
      </w:tblPr>
      <w:tblGrid>
        <w:gridCol w:w="1016"/>
        <w:gridCol w:w="2977"/>
        <w:gridCol w:w="2126"/>
        <w:gridCol w:w="2127"/>
      </w:tblGrid>
      <w:tr w:rsidR="00620859" w:rsidRPr="008D5E12" w:rsidTr="008D0E79"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6FE" w:rsidRPr="008D5E12" w:rsidRDefault="00E736FE" w:rsidP="00E736FE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基金名称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6FE" w:rsidRPr="008D5E12" w:rsidRDefault="00E736FE" w:rsidP="00A85829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永赢</w:t>
            </w:r>
            <w:r w:rsidR="00A85829"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昌利</w:t>
            </w: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债券型证券投资基金</w:t>
            </w:r>
          </w:p>
        </w:tc>
      </w:tr>
      <w:tr w:rsidR="00620859" w:rsidRPr="008D5E12" w:rsidTr="008D0E79"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6FE" w:rsidRPr="008D5E12" w:rsidRDefault="00E736FE" w:rsidP="00E736FE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基金简称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6FE" w:rsidRPr="008D5E12" w:rsidRDefault="00E736FE" w:rsidP="00E736FE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永赢</w:t>
            </w:r>
            <w:r w:rsidR="00A85829"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昌利债券</w:t>
            </w:r>
          </w:p>
        </w:tc>
      </w:tr>
      <w:tr w:rsidR="00620859" w:rsidRPr="008D5E12" w:rsidTr="008D0E79"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6FE" w:rsidRPr="008D5E12" w:rsidRDefault="00E736FE" w:rsidP="00E736FE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基金主代码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6FE" w:rsidRPr="008D5E12" w:rsidRDefault="00A85829" w:rsidP="00A85829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007347</w:t>
            </w:r>
          </w:p>
        </w:tc>
      </w:tr>
      <w:tr w:rsidR="00620859" w:rsidRPr="008D5E12" w:rsidTr="008D0E79"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28C" w:rsidRPr="008D5E12" w:rsidRDefault="004E233E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基金管理人名称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28C" w:rsidRPr="008D5E12" w:rsidRDefault="00986ABA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永赢基金管理有限公司</w:t>
            </w:r>
          </w:p>
        </w:tc>
      </w:tr>
      <w:tr w:rsidR="00620859" w:rsidRPr="008D5E12" w:rsidTr="008D0E79"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28C" w:rsidRPr="008D5E12" w:rsidRDefault="004E233E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公告依据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28C" w:rsidRPr="008D5E12" w:rsidRDefault="00E736FE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《公开募集证券投资基金信息披露管理办法》、《永赢</w:t>
            </w:r>
            <w:r w:rsidR="00A85829"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昌利</w:t>
            </w: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债券型证券投资基金基金合同》、《永赢</w:t>
            </w:r>
            <w:r w:rsidR="00A85829"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昌利</w:t>
            </w: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债券型证券投资基金招募说明书》等相关文件的规定。</w:t>
            </w:r>
          </w:p>
        </w:tc>
      </w:tr>
      <w:tr w:rsidR="00620859" w:rsidRPr="008D5E12" w:rsidTr="008D0E79">
        <w:tc>
          <w:tcPr>
            <w:tcW w:w="10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6FE" w:rsidRPr="008D5E12" w:rsidRDefault="00E736FE" w:rsidP="00E736FE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暂停相关业务的起始日、金额及原因说明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6FE" w:rsidRPr="008D5E12" w:rsidRDefault="00E736FE" w:rsidP="00E736FE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暂停大额申购（含定期定额投资）起始日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6FE" w:rsidRPr="008D5E12" w:rsidRDefault="001C60E2" w:rsidP="004D7A20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2024</w:t>
            </w: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年</w:t>
            </w: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1</w:t>
            </w: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月</w:t>
            </w: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16</w:t>
            </w: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日</w:t>
            </w:r>
          </w:p>
        </w:tc>
      </w:tr>
      <w:tr w:rsidR="00620859" w:rsidRPr="008D5E12" w:rsidTr="008D0E79">
        <w:tc>
          <w:tcPr>
            <w:tcW w:w="10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6FE" w:rsidRPr="008D5E12" w:rsidRDefault="00E736FE" w:rsidP="00E736FE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6FE" w:rsidRPr="008D5E12" w:rsidRDefault="00E736FE" w:rsidP="00E736FE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暂停大额转换转入起始日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6FE" w:rsidRPr="008D5E12" w:rsidRDefault="001C60E2" w:rsidP="004D7A20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2024</w:t>
            </w: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年</w:t>
            </w: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1</w:t>
            </w: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月</w:t>
            </w: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16</w:t>
            </w: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日</w:t>
            </w:r>
          </w:p>
        </w:tc>
      </w:tr>
      <w:tr w:rsidR="00620859" w:rsidRPr="008D5E12" w:rsidTr="008D0E79">
        <w:tc>
          <w:tcPr>
            <w:tcW w:w="10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28C" w:rsidRPr="008D5E12" w:rsidRDefault="001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28C" w:rsidRPr="008D5E12" w:rsidRDefault="004E233E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限制申购</w:t>
            </w:r>
            <w:r w:rsidR="00604BA3"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（含定期定额投资）</w:t>
            </w: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金额（单位：</w:t>
            </w:r>
            <w:r w:rsidR="002D35E3"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人民币</w:t>
            </w: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元）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28C" w:rsidRPr="008D5E12" w:rsidRDefault="00A85829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10</w:t>
            </w:r>
            <w:r w:rsidR="00E736FE"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,000,000.00</w:t>
            </w:r>
          </w:p>
        </w:tc>
      </w:tr>
      <w:tr w:rsidR="00620859" w:rsidRPr="008D5E12" w:rsidTr="008D0E79">
        <w:tc>
          <w:tcPr>
            <w:tcW w:w="10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28C" w:rsidRPr="008D5E12" w:rsidRDefault="001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28C" w:rsidRPr="008D5E12" w:rsidRDefault="004E233E" w:rsidP="00E071FA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限制</w:t>
            </w:r>
            <w:r w:rsidR="00405115"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转换转入</w:t>
            </w: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金额（单位：</w:t>
            </w:r>
            <w:r w:rsidR="002D35E3"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人民币</w:t>
            </w: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元）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28C" w:rsidRPr="008D5E12" w:rsidRDefault="00A85829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10</w:t>
            </w:r>
            <w:r w:rsidR="002325CB"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,000,000.00</w:t>
            </w:r>
          </w:p>
        </w:tc>
      </w:tr>
      <w:tr w:rsidR="00620859" w:rsidRPr="008D5E12" w:rsidTr="008D0E79">
        <w:trPr>
          <w:trHeight w:val="668"/>
        </w:trPr>
        <w:tc>
          <w:tcPr>
            <w:tcW w:w="10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28C" w:rsidRPr="008D5E12" w:rsidRDefault="001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28C" w:rsidRPr="008D5E12" w:rsidRDefault="004E233E" w:rsidP="003A5DD1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暂停（大额）申购（转换转入、定期定额投资）的原因说明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28C" w:rsidRPr="008D5E12" w:rsidRDefault="00E736FE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为保障基金平稳运作，根据《永赢</w:t>
            </w:r>
            <w:r w:rsidR="00A85829"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昌利</w:t>
            </w: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债券型证券投资基金基金合同》的有关规定。</w:t>
            </w:r>
          </w:p>
        </w:tc>
      </w:tr>
      <w:tr w:rsidR="00620859" w:rsidRPr="008D5E12" w:rsidTr="008D0E79">
        <w:trPr>
          <w:trHeight w:val="385"/>
        </w:trPr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6FE" w:rsidRPr="008D5E12" w:rsidRDefault="00E736FE" w:rsidP="00E736FE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8D5E12">
              <w:rPr>
                <w:rFonts w:ascii="Times New Roman" w:hAnsi="Times New Roman" w:cs="Times New Roman"/>
                <w:color w:val="000000" w:themeColor="text1"/>
                <w:sz w:val="22"/>
              </w:rPr>
              <w:t>下属基金份额类别的基金简称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6FE" w:rsidRPr="008D5E12" w:rsidRDefault="00E736FE" w:rsidP="00E736FE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永赢</w:t>
            </w:r>
            <w:r w:rsidR="00A85829"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昌利债券</w:t>
            </w: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6FE" w:rsidRPr="008D5E12" w:rsidRDefault="00E736FE" w:rsidP="00E736FE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永赢</w:t>
            </w:r>
            <w:r w:rsidR="00A85829"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昌利债券</w:t>
            </w:r>
            <w:r w:rsidR="00A85829"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C</w:t>
            </w:r>
          </w:p>
        </w:tc>
      </w:tr>
      <w:tr w:rsidR="00620859" w:rsidRPr="008D5E12" w:rsidTr="008D0E79">
        <w:trPr>
          <w:trHeight w:val="385"/>
        </w:trPr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6FE" w:rsidRPr="008D5E12" w:rsidRDefault="00E736FE" w:rsidP="00E736FE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8D5E12">
              <w:rPr>
                <w:rFonts w:ascii="Times New Roman" w:hAnsi="Times New Roman" w:cs="Times New Roman"/>
                <w:color w:val="000000" w:themeColor="text1"/>
                <w:sz w:val="22"/>
              </w:rPr>
              <w:t>下属基金份额类别的交易代码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6FE" w:rsidRPr="008D5E12" w:rsidRDefault="00A85829" w:rsidP="00A85829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007347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6FE" w:rsidRPr="008D5E12" w:rsidRDefault="00A85829" w:rsidP="00A85829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007348</w:t>
            </w:r>
          </w:p>
        </w:tc>
      </w:tr>
      <w:tr w:rsidR="00620859" w:rsidRPr="008D5E12" w:rsidTr="008D0E79">
        <w:trPr>
          <w:trHeight w:val="385"/>
        </w:trPr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6FE" w:rsidRPr="008D5E12" w:rsidRDefault="00E736FE" w:rsidP="003A5DD1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D5E12">
              <w:rPr>
                <w:rFonts w:ascii="Times New Roman" w:hAnsi="Times New Roman" w:cs="Times New Roman"/>
                <w:color w:val="000000" w:themeColor="text1"/>
                <w:sz w:val="22"/>
              </w:rPr>
              <w:t>该基金份额类别是否暂停（大额）申购（转换转入、定期定额投资）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6FE" w:rsidRPr="008D5E12" w:rsidRDefault="00E736FE" w:rsidP="00E736FE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8D5E12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是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6FE" w:rsidRPr="008D5E12" w:rsidRDefault="002E4B1F" w:rsidP="00E736FE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否</w:t>
            </w:r>
          </w:p>
        </w:tc>
      </w:tr>
      <w:tr w:rsidR="00C97698" w:rsidRPr="008D5E12" w:rsidTr="001E3B96">
        <w:trPr>
          <w:trHeight w:val="385"/>
        </w:trPr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698" w:rsidRPr="008D5E12" w:rsidRDefault="00C97698" w:rsidP="00C97698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B7F1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下属基金份额</w:t>
            </w:r>
            <w:r w:rsidRPr="00CB7F13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类别</w:t>
            </w:r>
            <w:r w:rsidRPr="00CB7F1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的限制申购</w:t>
            </w:r>
            <w:r w:rsidRPr="008C44C3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（含定期定额投资）</w:t>
            </w:r>
            <w:r w:rsidRPr="00CB7F1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金额（单位</w:t>
            </w:r>
            <w:r w:rsidRPr="00CB7F1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:</w:t>
            </w:r>
            <w:r w:rsidRPr="00CB7F1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人民币元）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698" w:rsidRPr="008D5E12" w:rsidRDefault="00C97698" w:rsidP="00C97698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DA143F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10,000,000.00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698" w:rsidRPr="008D5E12" w:rsidDel="002E4B1F" w:rsidRDefault="00C97698" w:rsidP="00C97698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-</w:t>
            </w:r>
          </w:p>
        </w:tc>
      </w:tr>
      <w:tr w:rsidR="00C97698" w:rsidRPr="008D5E12" w:rsidTr="001E3B96">
        <w:trPr>
          <w:trHeight w:val="385"/>
        </w:trPr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698" w:rsidRPr="008D5E12" w:rsidRDefault="00C97698" w:rsidP="00C97698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B7F1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下属基金份额</w:t>
            </w:r>
            <w:r w:rsidRPr="00CB7F13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类别</w:t>
            </w:r>
            <w:r w:rsidRPr="00CB7F1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的限制转换转入金额（单位</w:t>
            </w:r>
            <w:r w:rsidRPr="00CB7F1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:</w:t>
            </w:r>
            <w:r w:rsidRPr="00CB7F1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人民币元）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698" w:rsidRPr="008D5E12" w:rsidRDefault="00C97698" w:rsidP="00C97698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DA143F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10,000,000.00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698" w:rsidRPr="008D5E12" w:rsidDel="002E4B1F" w:rsidRDefault="00C97698" w:rsidP="00C97698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-</w:t>
            </w:r>
          </w:p>
        </w:tc>
      </w:tr>
    </w:tbl>
    <w:p w:rsidR="001F028C" w:rsidRPr="008D5E12" w:rsidRDefault="004E233E">
      <w:pPr>
        <w:autoSpaceDE w:val="0"/>
        <w:autoSpaceDN w:val="0"/>
        <w:adjustRightInd w:val="0"/>
        <w:spacing w:before="30"/>
        <w:ind w:left="15"/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</w:pP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注：</w:t>
      </w:r>
      <w:r w:rsidR="00327A1D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上述限制金额调整仅适用于</w:t>
      </w:r>
      <w:r w:rsidR="002F20B7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机构</w:t>
      </w:r>
      <w:r w:rsidR="00327A1D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投资者办理</w:t>
      </w:r>
      <w:r w:rsidR="001C60E2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A</w:t>
      </w:r>
      <w:r w:rsidR="001C60E2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类基金份额</w:t>
      </w:r>
      <w:r w:rsidR="00327A1D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的业务申请。</w:t>
      </w: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上述限额如有变化，本基金管理人将另行公告。</w:t>
      </w:r>
    </w:p>
    <w:p w:rsidR="001F028C" w:rsidRPr="008D5E12" w:rsidRDefault="001F028C">
      <w:pPr>
        <w:autoSpaceDE w:val="0"/>
        <w:autoSpaceDN w:val="0"/>
        <w:adjustRightInd w:val="0"/>
        <w:spacing w:before="30"/>
        <w:ind w:left="15"/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</w:pPr>
    </w:p>
    <w:p w:rsidR="001F028C" w:rsidRPr="008D5E12" w:rsidRDefault="004E233E">
      <w:pPr>
        <w:autoSpaceDE w:val="0"/>
        <w:autoSpaceDN w:val="0"/>
        <w:adjustRightInd w:val="0"/>
        <w:spacing w:before="30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2"/>
          <w:szCs w:val="24"/>
        </w:rPr>
      </w:pPr>
      <w:r w:rsidRPr="008D5E12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2"/>
          <w:szCs w:val="24"/>
        </w:rPr>
        <w:t xml:space="preserve">2 </w:t>
      </w:r>
      <w:r w:rsidRPr="008D5E12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2"/>
          <w:szCs w:val="24"/>
        </w:rPr>
        <w:t>其他需要提示的事项</w:t>
      </w:r>
    </w:p>
    <w:p w:rsidR="001F028C" w:rsidRPr="008D5E12" w:rsidRDefault="004E233E" w:rsidP="006E6C96">
      <w:pPr>
        <w:autoSpaceDE w:val="0"/>
        <w:autoSpaceDN w:val="0"/>
        <w:adjustRightInd w:val="0"/>
        <w:spacing w:before="30" w:line="360" w:lineRule="auto"/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</w:pP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（</w:t>
      </w: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1</w:t>
      </w: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）</w:t>
      </w:r>
      <w:r w:rsidR="00327A1D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上述限制金额调整仅适用于</w:t>
      </w:r>
      <w:r w:rsidR="002F20B7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机构</w:t>
      </w:r>
      <w:r w:rsidR="00327A1D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投资者提交的</w:t>
      </w:r>
      <w:r w:rsidR="00E9708F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永赢</w:t>
      </w:r>
      <w:r w:rsidR="00A85829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昌利</w:t>
      </w:r>
      <w:r w:rsidR="00E9708F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债券型证券投资基金</w:t>
      </w:r>
      <w:r w:rsidR="00327A1D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（以下简称</w:t>
      </w:r>
      <w:r w:rsidR="00327A1D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“</w:t>
      </w:r>
      <w:r w:rsidR="00327A1D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本基金</w:t>
      </w:r>
      <w:r w:rsidR="00327A1D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”</w:t>
      </w:r>
      <w:r w:rsidR="00327A1D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）</w:t>
      </w:r>
      <w:r w:rsidR="001C60E2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A</w:t>
      </w:r>
      <w:r w:rsidR="001C60E2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类基金份额</w:t>
      </w:r>
      <w:r w:rsidR="00327A1D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的申购（含定期定额投资）、转换转入申请。</w:t>
      </w:r>
      <w:r w:rsidR="001C60E2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机构</w:t>
      </w:r>
      <w:r w:rsidR="001C60E2" w:rsidRPr="001C60E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投资者办理本基金</w:t>
      </w:r>
      <w:r w:rsidR="001C60E2" w:rsidRPr="001C60E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C</w:t>
      </w:r>
      <w:r w:rsidR="001C60E2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类基金份额</w:t>
      </w:r>
      <w:r w:rsidR="001C60E2" w:rsidRPr="001C60E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的申购（含定期定额投资）、转换转入业务，</w:t>
      </w:r>
      <w:r w:rsidR="001C60E2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以及</w:t>
      </w:r>
      <w:r w:rsidR="001C60E2" w:rsidRPr="001C60E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个人投资者办理本基金的申购（含定期定额投资）、转换转入业务，不设限额金额。</w:t>
      </w:r>
      <w:r w:rsidR="002F20B7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机构投资者</w:t>
      </w:r>
      <w:r w:rsidR="001C60E2" w:rsidRPr="001C60E2">
        <w:rPr>
          <w:rFonts w:ascii="Times New Roman" w:eastAsia="宋体" w:hAnsi="Times New Roman" w:cs="Times New Roman" w:hint="eastAsia"/>
          <w:color w:val="000000" w:themeColor="text1"/>
          <w:kern w:val="0"/>
          <w:sz w:val="22"/>
          <w:szCs w:val="24"/>
        </w:rPr>
        <w:lastRenderedPageBreak/>
        <w:t>办理本基金</w:t>
      </w:r>
      <w:r w:rsidR="001C60E2" w:rsidRPr="001C60E2">
        <w:rPr>
          <w:rFonts w:ascii="Times New Roman" w:eastAsia="宋体" w:hAnsi="Times New Roman" w:cs="Times New Roman" w:hint="eastAsia"/>
          <w:color w:val="000000" w:themeColor="text1"/>
          <w:kern w:val="0"/>
          <w:sz w:val="22"/>
          <w:szCs w:val="24"/>
        </w:rPr>
        <w:t>A</w:t>
      </w:r>
      <w:r w:rsidR="001C60E2" w:rsidRPr="001C60E2">
        <w:rPr>
          <w:rFonts w:ascii="Times New Roman" w:eastAsia="宋体" w:hAnsi="Times New Roman" w:cs="Times New Roman" w:hint="eastAsia"/>
          <w:color w:val="000000" w:themeColor="text1"/>
          <w:kern w:val="0"/>
          <w:sz w:val="22"/>
          <w:szCs w:val="24"/>
        </w:rPr>
        <w:t>类基金份额</w:t>
      </w:r>
      <w:r w:rsidR="00327A1D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大额申购（含定期定额投资）、转换转入交易申请，</w:t>
      </w: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限制起始日为</w:t>
      </w:r>
      <w:r w:rsidR="001C60E2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2024</w:t>
      </w:r>
      <w:r w:rsidR="001C60E2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年</w:t>
      </w:r>
      <w:r w:rsidR="001C60E2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1</w:t>
      </w:r>
      <w:r w:rsidR="001C60E2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月</w:t>
      </w:r>
      <w:r w:rsidR="001C60E2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16</w:t>
      </w:r>
      <w:r w:rsidR="001C60E2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日</w:t>
      </w: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，需要注意的是</w:t>
      </w:r>
      <w:r w:rsidR="001C60E2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2024</w:t>
      </w:r>
      <w:r w:rsidR="001C60E2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年</w:t>
      </w:r>
      <w:r w:rsidR="001C60E2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1</w:t>
      </w:r>
      <w:r w:rsidR="001C60E2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月</w:t>
      </w:r>
      <w:r w:rsidR="001C60E2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15</w:t>
      </w:r>
      <w:r w:rsidR="001C60E2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日</w:t>
      </w: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15:00</w:t>
      </w: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后提交的基金交易申请将视为</w:t>
      </w:r>
      <w:r w:rsidR="001C60E2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2024</w:t>
      </w:r>
      <w:r w:rsidR="001C60E2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年</w:t>
      </w:r>
      <w:r w:rsidR="001C60E2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1</w:t>
      </w:r>
      <w:r w:rsidR="001C60E2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月</w:t>
      </w:r>
      <w:r w:rsidR="001C60E2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16</w:t>
      </w:r>
      <w:r w:rsidR="001C60E2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日</w:t>
      </w: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的交易申请，同样受上述限制。投资者成功提交申请的时间以本公司系统记录的时间为准。</w:t>
      </w:r>
    </w:p>
    <w:p w:rsidR="001F028C" w:rsidRPr="008D5E12" w:rsidRDefault="004E233E" w:rsidP="0019234C">
      <w:pPr>
        <w:autoSpaceDE w:val="0"/>
        <w:autoSpaceDN w:val="0"/>
        <w:adjustRightInd w:val="0"/>
        <w:spacing w:before="30" w:line="360" w:lineRule="auto"/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</w:pP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（</w:t>
      </w: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2</w:t>
      </w: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）自</w:t>
      </w:r>
      <w:r w:rsidR="001C60E2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2024</w:t>
      </w:r>
      <w:r w:rsidR="001C60E2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年</w:t>
      </w:r>
      <w:r w:rsidR="001C60E2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1</w:t>
      </w:r>
      <w:r w:rsidR="001C60E2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月</w:t>
      </w:r>
      <w:r w:rsidR="001C60E2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16</w:t>
      </w:r>
      <w:r w:rsidR="001C60E2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日</w:t>
      </w: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起，</w:t>
      </w:r>
      <w:r w:rsidR="002F20B7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机构投资者</w:t>
      </w:r>
      <w:r w:rsidR="001C60E2">
        <w:rPr>
          <w:rFonts w:ascii="Times New Roman" w:eastAsia="宋体" w:hAnsi="Times New Roman" w:cs="Times New Roman" w:hint="eastAsia"/>
          <w:color w:val="000000" w:themeColor="text1"/>
          <w:kern w:val="0"/>
          <w:sz w:val="22"/>
          <w:szCs w:val="24"/>
        </w:rPr>
        <w:t>办理</w:t>
      </w:r>
      <w:r w:rsidR="001C60E2" w:rsidRPr="008C44C3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本基金</w:t>
      </w:r>
      <w:r w:rsidR="001C60E2" w:rsidRPr="0038440E">
        <w:rPr>
          <w:rFonts w:ascii="Times New Roman" w:eastAsia="宋体" w:hAnsi="Times New Roman" w:cs="Times New Roman" w:hint="eastAsia"/>
          <w:color w:val="000000" w:themeColor="text1"/>
          <w:kern w:val="0"/>
          <w:sz w:val="22"/>
          <w:szCs w:val="24"/>
        </w:rPr>
        <w:t>A</w:t>
      </w:r>
      <w:r w:rsidR="001C60E2" w:rsidRPr="0038440E">
        <w:rPr>
          <w:rFonts w:ascii="Times New Roman" w:eastAsia="宋体" w:hAnsi="Times New Roman" w:cs="Times New Roman" w:hint="eastAsia"/>
          <w:color w:val="000000" w:themeColor="text1"/>
          <w:kern w:val="0"/>
          <w:sz w:val="22"/>
          <w:szCs w:val="24"/>
        </w:rPr>
        <w:t>类基金份额</w:t>
      </w: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大额申购</w:t>
      </w:r>
      <w:r w:rsidR="004974CC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（含定期定额投资）</w:t>
      </w: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、转换转入限额调整为</w:t>
      </w:r>
      <w:r w:rsidR="00FA6A36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10</w:t>
      </w:r>
      <w:r w:rsidR="002325CB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,000,000.00</w:t>
      </w: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元，如单日单个基金账户单笔申请金额高于</w:t>
      </w:r>
      <w:r w:rsidR="00FA6A36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10</w:t>
      </w:r>
      <w:r w:rsidR="002325CB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,000,000.00</w:t>
      </w: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元（不含</w:t>
      </w:r>
      <w:r w:rsidR="00FA6A36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10</w:t>
      </w:r>
      <w:r w:rsidR="002325CB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,000,000.00</w:t>
      </w: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元）的，本基金管理人有权</w:t>
      </w:r>
      <w:r w:rsidR="0019306F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全部或部分确认</w:t>
      </w: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该笔申请失败；如单日单个基金账户多笔累计申请金额高于</w:t>
      </w:r>
      <w:r w:rsidR="000804D8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10</w:t>
      </w:r>
      <w:r w:rsidR="002325CB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,000,000.00</w:t>
      </w: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元（不含</w:t>
      </w:r>
      <w:r w:rsidR="000804D8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10</w:t>
      </w:r>
      <w:r w:rsidR="002325CB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,000,000.00</w:t>
      </w: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元）的，则对申请按照申请金额从大到小排序，逐笔累加至符合不超过</w:t>
      </w:r>
      <w:r w:rsidR="000804D8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10</w:t>
      </w:r>
      <w:r w:rsidR="002325CB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,000,000.00</w:t>
      </w: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元限额的申请确认成功，其余笔数本基金管理人有权</w:t>
      </w:r>
      <w:r w:rsidR="0019306F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全部或部分确认</w:t>
      </w: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失败。</w:t>
      </w:r>
      <w:r w:rsidR="008E636D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 xml:space="preserve"> </w:t>
      </w:r>
    </w:p>
    <w:p w:rsidR="001F028C" w:rsidRPr="008D5E12" w:rsidRDefault="004E233E">
      <w:pPr>
        <w:autoSpaceDE w:val="0"/>
        <w:autoSpaceDN w:val="0"/>
        <w:adjustRightInd w:val="0"/>
        <w:spacing w:before="30" w:line="360" w:lineRule="auto"/>
        <w:ind w:left="17"/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</w:pP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（</w:t>
      </w: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3</w:t>
      </w: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）在上述期间的交易日，本基金赎回、转换转出业务仍照常办理。本基金</w:t>
      </w:r>
      <w:r w:rsidR="001C60E2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A</w:t>
      </w:r>
      <w:r w:rsidR="001C60E2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类基金份额</w:t>
      </w: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恢复</w:t>
      </w:r>
      <w:r w:rsidR="001C60E2">
        <w:rPr>
          <w:rFonts w:ascii="Times New Roman" w:eastAsia="宋体" w:hAnsi="Times New Roman" w:cs="Times New Roman" w:hint="eastAsia"/>
          <w:color w:val="000000" w:themeColor="text1"/>
          <w:kern w:val="0"/>
          <w:sz w:val="22"/>
          <w:szCs w:val="24"/>
        </w:rPr>
        <w:t>机构投资者</w:t>
      </w: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正常申购</w:t>
      </w:r>
      <w:r w:rsidR="004974CC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（含定期定额投资）</w:t>
      </w: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、转换转入业务的具体时间将另行公告。</w:t>
      </w:r>
    </w:p>
    <w:p w:rsidR="001F028C" w:rsidRPr="008D5E12" w:rsidRDefault="004E233E">
      <w:pPr>
        <w:autoSpaceDE w:val="0"/>
        <w:autoSpaceDN w:val="0"/>
        <w:adjustRightInd w:val="0"/>
        <w:spacing w:before="29" w:line="360" w:lineRule="auto"/>
        <w:ind w:left="17"/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</w:pP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（</w:t>
      </w:r>
      <w:r w:rsidR="00812E1A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4</w:t>
      </w: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）如有疑问，请拨打本公司客户服务电话</w:t>
      </w:r>
      <w:r w:rsidR="004974CC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400-805-8888</w:t>
      </w: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，或登录本公司网站</w:t>
      </w: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www.maxwealthfund.com</w:t>
      </w: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获取相关信息。</w:t>
      </w:r>
    </w:p>
    <w:p w:rsidR="001F028C" w:rsidRPr="008D5E12" w:rsidRDefault="001F028C">
      <w:pPr>
        <w:autoSpaceDE w:val="0"/>
        <w:autoSpaceDN w:val="0"/>
        <w:adjustRightInd w:val="0"/>
        <w:spacing w:before="29" w:line="360" w:lineRule="auto"/>
        <w:ind w:left="17"/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</w:pPr>
    </w:p>
    <w:p w:rsidR="001F028C" w:rsidRPr="008D5E12" w:rsidRDefault="004E233E">
      <w:pPr>
        <w:autoSpaceDE w:val="0"/>
        <w:autoSpaceDN w:val="0"/>
        <w:adjustRightInd w:val="0"/>
        <w:spacing w:before="29" w:line="360" w:lineRule="auto"/>
        <w:ind w:left="17" w:firstLineChars="200" w:firstLine="440"/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</w:pP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</w:rPr>
        <w:t>风险揭示</w:t>
      </w: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：</w:t>
      </w:r>
      <w:r w:rsidR="00F26F9D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本基金管理人承诺以诚实信用、勤勉尽责的原则管理和运用基金资产，但不保证基金一定盈利，也不保证最低收益。基金的过往业绩及其净值高低并不预示其未来业绩表现，基金管理人管理的其他基金的业绩不构成对本基金业绩表现的保证。投资有风险，敬请投资者在投资基金前认真阅读</w:t>
      </w:r>
      <w:r w:rsidR="00A260FE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基金合同、招募说明书、</w:t>
      </w:r>
      <w:r w:rsidR="00C26AA7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基金</w:t>
      </w:r>
      <w:r w:rsidR="00A260FE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产品资料概要</w:t>
      </w:r>
      <w:r w:rsidR="00F26F9D"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等基金法律文件，了解基金的风险收益特征，并根据自身的风险承受能力选择适合自己的基金产品。敬请投资者在购买基金前认真考虑、谨慎决策。</w:t>
      </w:r>
    </w:p>
    <w:p w:rsidR="001F028C" w:rsidRPr="008D5E12" w:rsidRDefault="004E233E">
      <w:pPr>
        <w:autoSpaceDE w:val="0"/>
        <w:autoSpaceDN w:val="0"/>
        <w:adjustRightInd w:val="0"/>
        <w:spacing w:before="29" w:line="360" w:lineRule="auto"/>
        <w:ind w:left="17" w:firstLineChars="200" w:firstLine="440"/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</w:pP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特此公告。</w:t>
      </w:r>
    </w:p>
    <w:p w:rsidR="001F028C" w:rsidRPr="008D5E12" w:rsidRDefault="004E233E">
      <w:pPr>
        <w:autoSpaceDE w:val="0"/>
        <w:autoSpaceDN w:val="0"/>
        <w:adjustRightInd w:val="0"/>
        <w:spacing w:before="29"/>
        <w:ind w:left="15"/>
        <w:jc w:val="right"/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</w:pP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永赢基金管理有限公司</w:t>
      </w:r>
    </w:p>
    <w:p w:rsidR="001F028C" w:rsidRPr="008D5E12" w:rsidRDefault="001C60E2" w:rsidP="001C60E2">
      <w:pPr>
        <w:autoSpaceDE w:val="0"/>
        <w:autoSpaceDN w:val="0"/>
        <w:adjustRightInd w:val="0"/>
        <w:spacing w:before="29"/>
        <w:ind w:left="15"/>
        <w:jc w:val="right"/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</w:pP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2024</w:t>
      </w: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年</w:t>
      </w: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1</w:t>
      </w: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月</w:t>
      </w: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16</w:t>
      </w:r>
      <w:r w:rsidRPr="008D5E12">
        <w:rPr>
          <w:rFonts w:ascii="Times New Roman" w:eastAsia="宋体" w:hAnsi="Times New Roman" w:cs="Times New Roman"/>
          <w:color w:val="000000" w:themeColor="text1"/>
          <w:kern w:val="0"/>
          <w:sz w:val="22"/>
          <w:szCs w:val="24"/>
        </w:rPr>
        <w:t>日</w:t>
      </w:r>
    </w:p>
    <w:sectPr w:rsidR="001F028C" w:rsidRPr="008D5E12" w:rsidSect="00B54A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1E3" w:rsidRDefault="00EB31E3">
      <w:r>
        <w:separator/>
      </w:r>
    </w:p>
  </w:endnote>
  <w:endnote w:type="continuationSeparator" w:id="0">
    <w:p w:rsidR="00EB31E3" w:rsidRDefault="00EB3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1E3" w:rsidRDefault="00EB31E3">
      <w:r>
        <w:separator/>
      </w:r>
    </w:p>
  </w:footnote>
  <w:footnote w:type="continuationSeparator" w:id="0">
    <w:p w:rsidR="00EB31E3" w:rsidRDefault="00EB31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F78"/>
    <w:rsid w:val="00013F91"/>
    <w:rsid w:val="0001651F"/>
    <w:rsid w:val="000555C5"/>
    <w:rsid w:val="00063D17"/>
    <w:rsid w:val="000804D8"/>
    <w:rsid w:val="00082DD1"/>
    <w:rsid w:val="00086111"/>
    <w:rsid w:val="000A77E6"/>
    <w:rsid w:val="000A78BC"/>
    <w:rsid w:val="000C065B"/>
    <w:rsid w:val="000C20CA"/>
    <w:rsid w:val="000C5A21"/>
    <w:rsid w:val="000C5F24"/>
    <w:rsid w:val="000C7F76"/>
    <w:rsid w:val="000D5965"/>
    <w:rsid w:val="000F3CEB"/>
    <w:rsid w:val="001116B9"/>
    <w:rsid w:val="001347EE"/>
    <w:rsid w:val="001426D2"/>
    <w:rsid w:val="001659F7"/>
    <w:rsid w:val="00166108"/>
    <w:rsid w:val="00166788"/>
    <w:rsid w:val="0017160E"/>
    <w:rsid w:val="00177381"/>
    <w:rsid w:val="001829E0"/>
    <w:rsid w:val="00191079"/>
    <w:rsid w:val="0019234C"/>
    <w:rsid w:val="0019306F"/>
    <w:rsid w:val="00195AC4"/>
    <w:rsid w:val="00195F78"/>
    <w:rsid w:val="001A50E0"/>
    <w:rsid w:val="001A7F34"/>
    <w:rsid w:val="001B7E31"/>
    <w:rsid w:val="001C29B0"/>
    <w:rsid w:val="001C6036"/>
    <w:rsid w:val="001C60E2"/>
    <w:rsid w:val="001C6704"/>
    <w:rsid w:val="001D3CCD"/>
    <w:rsid w:val="001E0974"/>
    <w:rsid w:val="001E2B6D"/>
    <w:rsid w:val="001E3B96"/>
    <w:rsid w:val="001F028C"/>
    <w:rsid w:val="001F4AED"/>
    <w:rsid w:val="0020072F"/>
    <w:rsid w:val="002165A9"/>
    <w:rsid w:val="002235DE"/>
    <w:rsid w:val="002269B0"/>
    <w:rsid w:val="0023178F"/>
    <w:rsid w:val="002325CB"/>
    <w:rsid w:val="00241AA2"/>
    <w:rsid w:val="00252A5A"/>
    <w:rsid w:val="002531DD"/>
    <w:rsid w:val="002547DA"/>
    <w:rsid w:val="00295C0C"/>
    <w:rsid w:val="002A4236"/>
    <w:rsid w:val="002A6B42"/>
    <w:rsid w:val="002A7AFA"/>
    <w:rsid w:val="002C0469"/>
    <w:rsid w:val="002C2070"/>
    <w:rsid w:val="002C3164"/>
    <w:rsid w:val="002D35E3"/>
    <w:rsid w:val="002D4263"/>
    <w:rsid w:val="002D481D"/>
    <w:rsid w:val="002E1072"/>
    <w:rsid w:val="002E4B1F"/>
    <w:rsid w:val="002F20B7"/>
    <w:rsid w:val="00311B2C"/>
    <w:rsid w:val="0032172F"/>
    <w:rsid w:val="0032646F"/>
    <w:rsid w:val="00327A1D"/>
    <w:rsid w:val="0033060C"/>
    <w:rsid w:val="00340D83"/>
    <w:rsid w:val="003716E6"/>
    <w:rsid w:val="003725A8"/>
    <w:rsid w:val="003736FC"/>
    <w:rsid w:val="00375E16"/>
    <w:rsid w:val="00377B58"/>
    <w:rsid w:val="00383A23"/>
    <w:rsid w:val="00397B88"/>
    <w:rsid w:val="00397FDE"/>
    <w:rsid w:val="003A0A27"/>
    <w:rsid w:val="003A39A7"/>
    <w:rsid w:val="003A5DD1"/>
    <w:rsid w:val="003A6165"/>
    <w:rsid w:val="003B6FD4"/>
    <w:rsid w:val="003C7017"/>
    <w:rsid w:val="003E2A18"/>
    <w:rsid w:val="003E35D8"/>
    <w:rsid w:val="003F0346"/>
    <w:rsid w:val="003F21FC"/>
    <w:rsid w:val="00403636"/>
    <w:rsid w:val="00405115"/>
    <w:rsid w:val="00405E35"/>
    <w:rsid w:val="00420926"/>
    <w:rsid w:val="00420BB9"/>
    <w:rsid w:val="00420FD5"/>
    <w:rsid w:val="004330E0"/>
    <w:rsid w:val="00433634"/>
    <w:rsid w:val="0044406D"/>
    <w:rsid w:val="0046765C"/>
    <w:rsid w:val="00484677"/>
    <w:rsid w:val="004974CC"/>
    <w:rsid w:val="004A57C6"/>
    <w:rsid w:val="004B0974"/>
    <w:rsid w:val="004B0F4B"/>
    <w:rsid w:val="004B2749"/>
    <w:rsid w:val="004D330F"/>
    <w:rsid w:val="004D7A20"/>
    <w:rsid w:val="004D7C55"/>
    <w:rsid w:val="004E233E"/>
    <w:rsid w:val="004E5F2B"/>
    <w:rsid w:val="004F3651"/>
    <w:rsid w:val="00535F0D"/>
    <w:rsid w:val="00542AD3"/>
    <w:rsid w:val="00546DFB"/>
    <w:rsid w:val="00553C87"/>
    <w:rsid w:val="00557045"/>
    <w:rsid w:val="00557BDA"/>
    <w:rsid w:val="00560CA0"/>
    <w:rsid w:val="005657F3"/>
    <w:rsid w:val="00565B78"/>
    <w:rsid w:val="00565C22"/>
    <w:rsid w:val="005848E8"/>
    <w:rsid w:val="00595B97"/>
    <w:rsid w:val="005A7216"/>
    <w:rsid w:val="005B2A49"/>
    <w:rsid w:val="005B334A"/>
    <w:rsid w:val="005C05B6"/>
    <w:rsid w:val="005C0E21"/>
    <w:rsid w:val="005E062A"/>
    <w:rsid w:val="00604BA3"/>
    <w:rsid w:val="00615922"/>
    <w:rsid w:val="00615FA3"/>
    <w:rsid w:val="00617410"/>
    <w:rsid w:val="00620859"/>
    <w:rsid w:val="0063774A"/>
    <w:rsid w:val="00637975"/>
    <w:rsid w:val="00641090"/>
    <w:rsid w:val="0064342A"/>
    <w:rsid w:val="006503C1"/>
    <w:rsid w:val="00664797"/>
    <w:rsid w:val="00666430"/>
    <w:rsid w:val="0067188A"/>
    <w:rsid w:val="00683688"/>
    <w:rsid w:val="006914EB"/>
    <w:rsid w:val="00691939"/>
    <w:rsid w:val="006B1DF3"/>
    <w:rsid w:val="006B6EB8"/>
    <w:rsid w:val="006E1828"/>
    <w:rsid w:val="006E1959"/>
    <w:rsid w:val="006E61BD"/>
    <w:rsid w:val="006E6C96"/>
    <w:rsid w:val="006F5A3E"/>
    <w:rsid w:val="00700F0A"/>
    <w:rsid w:val="00712F9C"/>
    <w:rsid w:val="00727E8D"/>
    <w:rsid w:val="00733D9A"/>
    <w:rsid w:val="007531EA"/>
    <w:rsid w:val="00760527"/>
    <w:rsid w:val="00767E7F"/>
    <w:rsid w:val="0077482F"/>
    <w:rsid w:val="007A0A80"/>
    <w:rsid w:val="007A246C"/>
    <w:rsid w:val="007A271D"/>
    <w:rsid w:val="007B46BE"/>
    <w:rsid w:val="007B71A8"/>
    <w:rsid w:val="007C6E50"/>
    <w:rsid w:val="007D1B26"/>
    <w:rsid w:val="007E0A6E"/>
    <w:rsid w:val="007F371A"/>
    <w:rsid w:val="007F3A8C"/>
    <w:rsid w:val="00803EB9"/>
    <w:rsid w:val="008102DA"/>
    <w:rsid w:val="00812A7D"/>
    <w:rsid w:val="00812CC7"/>
    <w:rsid w:val="00812E1A"/>
    <w:rsid w:val="00841105"/>
    <w:rsid w:val="0084310B"/>
    <w:rsid w:val="00850284"/>
    <w:rsid w:val="008507C5"/>
    <w:rsid w:val="00860101"/>
    <w:rsid w:val="00860728"/>
    <w:rsid w:val="00875287"/>
    <w:rsid w:val="00893DB9"/>
    <w:rsid w:val="008A255E"/>
    <w:rsid w:val="008A6949"/>
    <w:rsid w:val="008A7B45"/>
    <w:rsid w:val="008B3243"/>
    <w:rsid w:val="008C0A5E"/>
    <w:rsid w:val="008C60FB"/>
    <w:rsid w:val="008C6B66"/>
    <w:rsid w:val="008D0E79"/>
    <w:rsid w:val="008D3100"/>
    <w:rsid w:val="008D5E12"/>
    <w:rsid w:val="008E5975"/>
    <w:rsid w:val="008E636D"/>
    <w:rsid w:val="008F265D"/>
    <w:rsid w:val="008F4B49"/>
    <w:rsid w:val="008F5180"/>
    <w:rsid w:val="009001B4"/>
    <w:rsid w:val="009120F1"/>
    <w:rsid w:val="0091598A"/>
    <w:rsid w:val="009441AD"/>
    <w:rsid w:val="009727B9"/>
    <w:rsid w:val="00972F70"/>
    <w:rsid w:val="00986ABA"/>
    <w:rsid w:val="009926A6"/>
    <w:rsid w:val="009943FA"/>
    <w:rsid w:val="009A0E6C"/>
    <w:rsid w:val="009A3B6A"/>
    <w:rsid w:val="009A4623"/>
    <w:rsid w:val="009A557B"/>
    <w:rsid w:val="009A7E01"/>
    <w:rsid w:val="009C0093"/>
    <w:rsid w:val="009F3266"/>
    <w:rsid w:val="009F3F43"/>
    <w:rsid w:val="009F62BA"/>
    <w:rsid w:val="00A22AAB"/>
    <w:rsid w:val="00A23D1C"/>
    <w:rsid w:val="00A260FE"/>
    <w:rsid w:val="00A2725D"/>
    <w:rsid w:val="00A300F0"/>
    <w:rsid w:val="00A44550"/>
    <w:rsid w:val="00A567BF"/>
    <w:rsid w:val="00A70D59"/>
    <w:rsid w:val="00A737E5"/>
    <w:rsid w:val="00A83CBB"/>
    <w:rsid w:val="00A85829"/>
    <w:rsid w:val="00AA0592"/>
    <w:rsid w:val="00AA1D5D"/>
    <w:rsid w:val="00AB1B02"/>
    <w:rsid w:val="00AC5863"/>
    <w:rsid w:val="00AD2ACF"/>
    <w:rsid w:val="00AD6646"/>
    <w:rsid w:val="00AF2AFA"/>
    <w:rsid w:val="00AF70E2"/>
    <w:rsid w:val="00B06C06"/>
    <w:rsid w:val="00B17C8F"/>
    <w:rsid w:val="00B354CE"/>
    <w:rsid w:val="00B35F06"/>
    <w:rsid w:val="00B45107"/>
    <w:rsid w:val="00B54AFD"/>
    <w:rsid w:val="00B637BD"/>
    <w:rsid w:val="00B663BD"/>
    <w:rsid w:val="00B67DA0"/>
    <w:rsid w:val="00B7401E"/>
    <w:rsid w:val="00B76A13"/>
    <w:rsid w:val="00BA35B9"/>
    <w:rsid w:val="00BC68BB"/>
    <w:rsid w:val="00BD4E78"/>
    <w:rsid w:val="00BE1CEE"/>
    <w:rsid w:val="00BF64ED"/>
    <w:rsid w:val="00C06701"/>
    <w:rsid w:val="00C12BCF"/>
    <w:rsid w:val="00C26AA7"/>
    <w:rsid w:val="00C27D12"/>
    <w:rsid w:val="00C42DED"/>
    <w:rsid w:val="00C43C70"/>
    <w:rsid w:val="00C54CC8"/>
    <w:rsid w:val="00C6187A"/>
    <w:rsid w:val="00C67003"/>
    <w:rsid w:val="00C7136F"/>
    <w:rsid w:val="00C76378"/>
    <w:rsid w:val="00C81B8B"/>
    <w:rsid w:val="00C8572B"/>
    <w:rsid w:val="00C91B25"/>
    <w:rsid w:val="00C9637B"/>
    <w:rsid w:val="00C97698"/>
    <w:rsid w:val="00CA536F"/>
    <w:rsid w:val="00CB6ADE"/>
    <w:rsid w:val="00CD7F5C"/>
    <w:rsid w:val="00CE0F1A"/>
    <w:rsid w:val="00D02434"/>
    <w:rsid w:val="00D170D9"/>
    <w:rsid w:val="00D270A2"/>
    <w:rsid w:val="00D272A9"/>
    <w:rsid w:val="00D52898"/>
    <w:rsid w:val="00D56960"/>
    <w:rsid w:val="00D62CDB"/>
    <w:rsid w:val="00D67669"/>
    <w:rsid w:val="00D74C55"/>
    <w:rsid w:val="00D872BF"/>
    <w:rsid w:val="00D917A0"/>
    <w:rsid w:val="00DA7765"/>
    <w:rsid w:val="00DB28CA"/>
    <w:rsid w:val="00DB33DB"/>
    <w:rsid w:val="00DB375D"/>
    <w:rsid w:val="00DB705F"/>
    <w:rsid w:val="00DC7488"/>
    <w:rsid w:val="00DF530C"/>
    <w:rsid w:val="00DF7BB1"/>
    <w:rsid w:val="00E071FA"/>
    <w:rsid w:val="00E11EBE"/>
    <w:rsid w:val="00E1680B"/>
    <w:rsid w:val="00E213D8"/>
    <w:rsid w:val="00E2623D"/>
    <w:rsid w:val="00E37EBD"/>
    <w:rsid w:val="00E472EC"/>
    <w:rsid w:val="00E50AE4"/>
    <w:rsid w:val="00E574BA"/>
    <w:rsid w:val="00E62151"/>
    <w:rsid w:val="00E6301B"/>
    <w:rsid w:val="00E736FE"/>
    <w:rsid w:val="00E75C8E"/>
    <w:rsid w:val="00E86D95"/>
    <w:rsid w:val="00E9708F"/>
    <w:rsid w:val="00EB2175"/>
    <w:rsid w:val="00EB31E3"/>
    <w:rsid w:val="00EE2E09"/>
    <w:rsid w:val="00EE3673"/>
    <w:rsid w:val="00F07D29"/>
    <w:rsid w:val="00F1495E"/>
    <w:rsid w:val="00F26F9D"/>
    <w:rsid w:val="00F27A75"/>
    <w:rsid w:val="00F31D77"/>
    <w:rsid w:val="00F33A7D"/>
    <w:rsid w:val="00F422AF"/>
    <w:rsid w:val="00F51862"/>
    <w:rsid w:val="00F557D9"/>
    <w:rsid w:val="00F819A1"/>
    <w:rsid w:val="00FA60EA"/>
    <w:rsid w:val="00FA6A36"/>
    <w:rsid w:val="00FA7622"/>
    <w:rsid w:val="00FB51EA"/>
    <w:rsid w:val="00FC72E4"/>
    <w:rsid w:val="00FD1358"/>
    <w:rsid w:val="00FD1A5E"/>
    <w:rsid w:val="00FD24B3"/>
    <w:rsid w:val="00FD25E1"/>
    <w:rsid w:val="00FD284D"/>
    <w:rsid w:val="00FD36EE"/>
    <w:rsid w:val="00FE3526"/>
    <w:rsid w:val="00FE3F29"/>
    <w:rsid w:val="00FF2C19"/>
    <w:rsid w:val="6668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rsid w:val="00B54AFD"/>
    <w:pPr>
      <w:jc w:val="left"/>
    </w:pPr>
  </w:style>
  <w:style w:type="paragraph" w:styleId="a4">
    <w:name w:val="endnote text"/>
    <w:basedOn w:val="a"/>
    <w:link w:val="Char0"/>
    <w:uiPriority w:val="99"/>
    <w:semiHidden/>
    <w:unhideWhenUsed/>
    <w:rsid w:val="00B54AFD"/>
    <w:pPr>
      <w:snapToGrid w:val="0"/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B54AFD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B54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B54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iPriority w:val="99"/>
    <w:semiHidden/>
    <w:unhideWhenUsed/>
    <w:rsid w:val="00B54AFD"/>
    <w:pPr>
      <w:snapToGrid w:val="0"/>
      <w:jc w:val="left"/>
    </w:pPr>
    <w:rPr>
      <w:sz w:val="18"/>
      <w:szCs w:val="18"/>
    </w:rPr>
  </w:style>
  <w:style w:type="paragraph" w:styleId="a9">
    <w:name w:val="annotation subject"/>
    <w:basedOn w:val="a3"/>
    <w:next w:val="a3"/>
    <w:link w:val="Char5"/>
    <w:uiPriority w:val="99"/>
    <w:semiHidden/>
    <w:unhideWhenUsed/>
    <w:rsid w:val="00B54AFD"/>
    <w:rPr>
      <w:b/>
      <w:bCs/>
    </w:rPr>
  </w:style>
  <w:style w:type="character" w:styleId="aa">
    <w:name w:val="endnote reference"/>
    <w:basedOn w:val="a0"/>
    <w:uiPriority w:val="99"/>
    <w:semiHidden/>
    <w:unhideWhenUsed/>
    <w:rsid w:val="00B54AFD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B54AFD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rsid w:val="00B54AFD"/>
    <w:rPr>
      <w:vertAlign w:val="superscript"/>
    </w:rPr>
  </w:style>
  <w:style w:type="character" w:customStyle="1" w:styleId="Char3">
    <w:name w:val="页眉 Char"/>
    <w:basedOn w:val="a0"/>
    <w:link w:val="a7"/>
    <w:uiPriority w:val="99"/>
    <w:rsid w:val="00B54AFD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B54A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4AFD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rsid w:val="00B54AFD"/>
  </w:style>
  <w:style w:type="character" w:customStyle="1" w:styleId="Char5">
    <w:name w:val="批注主题 Char"/>
    <w:basedOn w:val="Char"/>
    <w:link w:val="a9"/>
    <w:uiPriority w:val="99"/>
    <w:semiHidden/>
    <w:rsid w:val="00B54AFD"/>
    <w:rPr>
      <w:b/>
      <w:bCs/>
    </w:rPr>
  </w:style>
  <w:style w:type="character" w:customStyle="1" w:styleId="Char4">
    <w:name w:val="脚注文本 Char"/>
    <w:basedOn w:val="a0"/>
    <w:link w:val="a8"/>
    <w:uiPriority w:val="99"/>
    <w:semiHidden/>
    <w:rsid w:val="00B54AFD"/>
    <w:rPr>
      <w:sz w:val="18"/>
      <w:szCs w:val="18"/>
    </w:rPr>
  </w:style>
  <w:style w:type="character" w:customStyle="1" w:styleId="Char0">
    <w:name w:val="尾注文本 Char"/>
    <w:basedOn w:val="a0"/>
    <w:link w:val="a4"/>
    <w:uiPriority w:val="99"/>
    <w:semiHidden/>
    <w:rsid w:val="00B54AFD"/>
  </w:style>
  <w:style w:type="paragraph" w:styleId="ad">
    <w:name w:val="Revision"/>
    <w:hidden/>
    <w:uiPriority w:val="99"/>
    <w:semiHidden/>
    <w:rsid w:val="00E736FE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37A1AE-7643-4638-8193-95187203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1408</Characters>
  <Application>Microsoft Office Word</Application>
  <DocSecurity>4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</dc:creator>
  <cp:lastModifiedBy>ZHONGM</cp:lastModifiedBy>
  <cp:revision>2</cp:revision>
  <cp:lastPrinted>2018-10-17T07:42:00Z</cp:lastPrinted>
  <dcterms:created xsi:type="dcterms:W3CDTF">2024-01-15T16:02:00Z</dcterms:created>
  <dcterms:modified xsi:type="dcterms:W3CDTF">2024-01-15T16:02:00Z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