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87" w:rsidRPr="007740C9" w:rsidRDefault="00B11487" w:rsidP="007740C9">
      <w:pPr>
        <w:snapToGrid w:val="0"/>
        <w:jc w:val="center"/>
        <w:rPr>
          <w:rFonts w:ascii="宋体" w:eastAsia="宋体" w:hAnsi="宋体" w:cs="宋体"/>
          <w:b/>
          <w:kern w:val="0"/>
          <w:sz w:val="32"/>
          <w:szCs w:val="32"/>
        </w:rPr>
      </w:pPr>
      <w:r w:rsidRPr="007740C9">
        <w:rPr>
          <w:rFonts w:ascii="宋体" w:eastAsia="宋体" w:hAnsi="宋体" w:cs="宋体"/>
          <w:b/>
          <w:kern w:val="0"/>
          <w:sz w:val="32"/>
          <w:szCs w:val="32"/>
        </w:rPr>
        <w:t>国投瑞银新能源混合型证券投资基金</w:t>
      </w:r>
    </w:p>
    <w:p w:rsidR="00B11487" w:rsidRPr="007740C9" w:rsidRDefault="00B11487">
      <w:pPr>
        <w:spacing w:line="360" w:lineRule="auto"/>
        <w:jc w:val="center"/>
        <w:rPr>
          <w:rFonts w:ascii="宋体" w:eastAsia="宋体" w:hAnsi="宋体" w:cs="宋体"/>
          <w:b/>
          <w:kern w:val="0"/>
          <w:sz w:val="32"/>
          <w:szCs w:val="32"/>
        </w:rPr>
      </w:pPr>
      <w:r w:rsidRPr="007740C9">
        <w:rPr>
          <w:rFonts w:ascii="宋体" w:eastAsia="宋体" w:hAnsi="宋体" w:cs="宋体"/>
          <w:b/>
          <w:kern w:val="0"/>
          <w:sz w:val="32"/>
          <w:szCs w:val="32"/>
        </w:rPr>
        <w:t>2023年第4季度报告</w:t>
      </w:r>
      <w:r w:rsidRPr="007740C9">
        <w:rPr>
          <w:rFonts w:ascii="宋体" w:eastAsia="宋体" w:hAnsi="宋体" w:cs="宋体" w:hint="eastAsia"/>
          <w:b/>
          <w:kern w:val="0"/>
          <w:sz w:val="32"/>
          <w:szCs w:val="32"/>
        </w:rPr>
        <w:t>更正公告</w:t>
      </w:r>
    </w:p>
    <w:p w:rsidR="005A4325" w:rsidRDefault="00B11487" w:rsidP="00B11487">
      <w:pPr>
        <w:pStyle w:val="a3"/>
        <w:spacing w:line="360" w:lineRule="auto"/>
        <w:ind w:firstLineChars="200" w:firstLine="480"/>
      </w:pPr>
      <w:r>
        <w:rPr>
          <w:rFonts w:hint="eastAsia"/>
        </w:rPr>
        <w:t>2024年1月1</w:t>
      </w:r>
      <w:r w:rsidRPr="00A37C43">
        <w:rPr>
          <w:rFonts w:hint="eastAsia"/>
        </w:rPr>
        <w:t>2日，国投瑞银基金管理有限公司</w:t>
      </w:r>
      <w:r w:rsidR="005A4325">
        <w:rPr>
          <w:rFonts w:hint="eastAsia"/>
        </w:rPr>
        <w:t>（以下简称“本公司”）</w:t>
      </w:r>
      <w:r w:rsidRPr="00A37C43">
        <w:rPr>
          <w:rFonts w:hint="eastAsia"/>
        </w:rPr>
        <w:t>在中国证监会基金电子披露网站和本公司官网披露了</w:t>
      </w:r>
      <w:r w:rsidR="005A4325">
        <w:rPr>
          <w:rFonts w:hint="eastAsia"/>
        </w:rPr>
        <w:t>《</w:t>
      </w:r>
      <w:r w:rsidRPr="00A37C43">
        <w:t>国投瑞银新能源混合型证券投资基金2023年第4季度报告</w:t>
      </w:r>
      <w:r w:rsidR="005A4325">
        <w:t>》</w:t>
      </w:r>
      <w:r w:rsidRPr="00A37C43">
        <w:rPr>
          <w:rFonts w:hint="eastAsia"/>
        </w:rPr>
        <w:t>，现</w:t>
      </w:r>
      <w:r w:rsidR="005A4325">
        <w:rPr>
          <w:rFonts w:hint="eastAsia"/>
        </w:rPr>
        <w:t>于本报告第五章“投资组合报告”的“投资组合报告附注”中新增以下内容：</w:t>
      </w:r>
    </w:p>
    <w:p w:rsidR="00B11487" w:rsidRPr="00B11487" w:rsidRDefault="00B11487" w:rsidP="007740C9">
      <w:pPr>
        <w:pStyle w:val="a3"/>
        <w:spacing w:line="360" w:lineRule="auto"/>
        <w:ind w:firstLineChars="200" w:firstLine="480"/>
      </w:pPr>
      <w:r w:rsidRPr="00B11487">
        <w:rPr>
          <w:rFonts w:hint="eastAsia"/>
        </w:rPr>
        <w:t>“</w:t>
      </w:r>
      <w:r>
        <w:rPr>
          <w:rFonts w:hint="eastAsia"/>
        </w:rPr>
        <w:t>5</w:t>
      </w:r>
      <w:r>
        <w:t>.11.1</w:t>
      </w:r>
      <w:r w:rsidRPr="00B11487">
        <w:rPr>
          <w:rFonts w:hint="eastAsia"/>
        </w:rPr>
        <w:t>本基金投资的前十名证券的发行主体中，惠州亿纬锂能股份有限公司在报告编制前一年受到中国证券监督管理委员</w:t>
      </w:r>
      <w:bookmarkStart w:id="0" w:name="_GoBack"/>
      <w:bookmarkEnd w:id="0"/>
      <w:r w:rsidRPr="00B11487">
        <w:rPr>
          <w:rFonts w:hint="eastAsia"/>
        </w:rPr>
        <w:t>会广东监管局的处罚。本基金对上述证券的投资决策程序符合相关法规及公司制度的要求。基金管理人认为，上述事件有利于上述公司加强内部管理，上述公司当前总体生产经营和财务状况保持稳定，事件对上述公司经营活动未产生实质性影响，不改变上述公司基本面。</w:t>
      </w:r>
    </w:p>
    <w:p w:rsidR="0069266C" w:rsidRDefault="00B11487" w:rsidP="007740C9">
      <w:pPr>
        <w:spacing w:line="360" w:lineRule="auto"/>
        <w:ind w:firstLine="420"/>
        <w:rPr>
          <w:rFonts w:ascii="宋体" w:eastAsia="宋体" w:hAnsi="宋体"/>
          <w:sz w:val="24"/>
          <w:szCs w:val="24"/>
        </w:rPr>
      </w:pPr>
      <w:r w:rsidRPr="00B11487">
        <w:rPr>
          <w:rFonts w:ascii="宋体" w:eastAsia="宋体" w:hAnsi="宋体" w:hint="eastAsia"/>
          <w:sz w:val="24"/>
          <w:szCs w:val="24"/>
        </w:rPr>
        <w:t>除上述主体外，基金管理人未发现本基金投资的前十名证券发行主体存在本期被监管部门立案调查，或在报告编制日前一年受到公开谴责、处罚的情形。</w:t>
      </w:r>
      <w:r>
        <w:rPr>
          <w:rFonts w:ascii="宋体" w:eastAsia="宋体" w:hAnsi="宋体"/>
          <w:sz w:val="24"/>
          <w:szCs w:val="24"/>
        </w:rPr>
        <w:t>”</w:t>
      </w:r>
    </w:p>
    <w:p w:rsidR="00256A8F" w:rsidRDefault="00B11487" w:rsidP="007740C9">
      <w:pPr>
        <w:pStyle w:val="a3"/>
        <w:spacing w:line="360" w:lineRule="auto"/>
        <w:ind w:firstLine="420"/>
      </w:pPr>
      <w:r>
        <w:rPr>
          <w:rFonts w:hint="eastAsia"/>
        </w:rPr>
        <w:t>具体细节请以中国证监会基金电子披露网站和本公司官网披露的信息为准。由此给投资者带来的不便，本公司深表歉意。</w:t>
      </w:r>
    </w:p>
    <w:p w:rsidR="00B11487" w:rsidRDefault="00B11487" w:rsidP="00256A8F">
      <w:pPr>
        <w:pStyle w:val="a3"/>
        <w:spacing w:line="360" w:lineRule="auto"/>
        <w:ind w:firstLine="420"/>
      </w:pPr>
      <w:r>
        <w:rPr>
          <w:rFonts w:hint="eastAsia"/>
        </w:rPr>
        <w:t>特此公告。</w:t>
      </w:r>
    </w:p>
    <w:p w:rsidR="00B11487" w:rsidRDefault="00B11487" w:rsidP="00B11487">
      <w:pPr>
        <w:snapToGrid w:val="0"/>
        <w:ind w:firstLineChars="2200" w:firstLine="4620"/>
        <w:jc w:val="left"/>
      </w:pPr>
    </w:p>
    <w:p w:rsidR="00B11487" w:rsidRDefault="00B11487" w:rsidP="00B11487">
      <w:pPr>
        <w:snapToGrid w:val="0"/>
        <w:ind w:firstLineChars="2200" w:firstLine="4620"/>
        <w:jc w:val="left"/>
      </w:pPr>
    </w:p>
    <w:p w:rsidR="00B11487" w:rsidRDefault="00B11487" w:rsidP="00B11487">
      <w:pPr>
        <w:snapToGrid w:val="0"/>
        <w:ind w:firstLineChars="2250" w:firstLine="5400"/>
        <w:jc w:val="left"/>
        <w:rPr>
          <w:rFonts w:ascii="宋体" w:eastAsia="宋体" w:hAnsi="宋体" w:cs="宋体"/>
          <w:kern w:val="0"/>
          <w:sz w:val="24"/>
          <w:szCs w:val="24"/>
        </w:rPr>
      </w:pPr>
      <w:r w:rsidRPr="00A37C43">
        <w:rPr>
          <w:rFonts w:ascii="宋体" w:eastAsia="宋体" w:hAnsi="宋体" w:cs="宋体" w:hint="eastAsia"/>
          <w:kern w:val="0"/>
          <w:sz w:val="24"/>
          <w:szCs w:val="24"/>
        </w:rPr>
        <w:t>国投瑞银基金管理有限公司</w:t>
      </w:r>
    </w:p>
    <w:p w:rsidR="00B11487" w:rsidRPr="00742F7E" w:rsidRDefault="00B11487" w:rsidP="00B11487">
      <w:pPr>
        <w:snapToGrid w:val="0"/>
        <w:ind w:firstLineChars="2600" w:firstLine="6240"/>
        <w:jc w:val="left"/>
        <w:rPr>
          <w:rFonts w:ascii="宋体" w:eastAsia="宋体" w:hAnsi="宋体"/>
          <w:b/>
          <w:bCs/>
          <w:color w:val="808080"/>
          <w:sz w:val="20"/>
          <w:szCs w:val="20"/>
        </w:rPr>
      </w:pPr>
      <w:r>
        <w:rPr>
          <w:rFonts w:ascii="宋体" w:eastAsia="宋体" w:hAnsi="宋体" w:cs="宋体"/>
          <w:kern w:val="0"/>
          <w:sz w:val="24"/>
          <w:szCs w:val="24"/>
        </w:rPr>
        <w:t>2024</w:t>
      </w:r>
      <w:r>
        <w:rPr>
          <w:rFonts w:ascii="宋体" w:eastAsia="宋体" w:hAnsi="宋体" w:cs="宋体" w:hint="eastAsia"/>
          <w:kern w:val="0"/>
          <w:sz w:val="24"/>
          <w:szCs w:val="24"/>
        </w:rPr>
        <w:t>年1月16日</w:t>
      </w:r>
    </w:p>
    <w:p w:rsidR="00B11487" w:rsidRPr="00B11487" w:rsidRDefault="00B11487" w:rsidP="00B11487">
      <w:pPr>
        <w:spacing w:line="360" w:lineRule="auto"/>
        <w:rPr>
          <w:rFonts w:ascii="宋体" w:eastAsia="宋体" w:hAnsi="宋体"/>
          <w:sz w:val="24"/>
          <w:szCs w:val="24"/>
        </w:rPr>
      </w:pPr>
    </w:p>
    <w:sectPr w:rsidR="00B11487" w:rsidRPr="00B11487" w:rsidSect="00670E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C9" w:rsidRDefault="007740C9" w:rsidP="007740C9">
      <w:r>
        <w:separator/>
      </w:r>
    </w:p>
  </w:endnote>
  <w:endnote w:type="continuationSeparator" w:id="0">
    <w:p w:rsidR="007740C9" w:rsidRDefault="007740C9" w:rsidP="007740C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C9" w:rsidRDefault="007740C9" w:rsidP="007740C9">
      <w:r>
        <w:separator/>
      </w:r>
    </w:p>
  </w:footnote>
  <w:footnote w:type="continuationSeparator" w:id="0">
    <w:p w:rsidR="007740C9" w:rsidRDefault="007740C9" w:rsidP="007740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1487"/>
    <w:rsid w:val="001A5645"/>
    <w:rsid w:val="00256A8F"/>
    <w:rsid w:val="004710C6"/>
    <w:rsid w:val="004B2D2E"/>
    <w:rsid w:val="004C3F84"/>
    <w:rsid w:val="005A4325"/>
    <w:rsid w:val="00645A8E"/>
    <w:rsid w:val="00670EAB"/>
    <w:rsid w:val="0069266C"/>
    <w:rsid w:val="00695702"/>
    <w:rsid w:val="007740C9"/>
    <w:rsid w:val="00B11487"/>
    <w:rsid w:val="00BD02D9"/>
    <w:rsid w:val="00DA34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48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740C9"/>
    <w:rPr>
      <w:sz w:val="18"/>
      <w:szCs w:val="18"/>
    </w:rPr>
  </w:style>
  <w:style w:type="character" w:customStyle="1" w:styleId="Char">
    <w:name w:val="批注框文本 Char"/>
    <w:basedOn w:val="a0"/>
    <w:link w:val="a4"/>
    <w:uiPriority w:val="99"/>
    <w:semiHidden/>
    <w:rsid w:val="007740C9"/>
    <w:rPr>
      <w:sz w:val="18"/>
      <w:szCs w:val="18"/>
    </w:rPr>
  </w:style>
  <w:style w:type="paragraph" w:styleId="a5">
    <w:name w:val="header"/>
    <w:basedOn w:val="a"/>
    <w:link w:val="Char0"/>
    <w:uiPriority w:val="99"/>
    <w:unhideWhenUsed/>
    <w:rsid w:val="007740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740C9"/>
    <w:rPr>
      <w:sz w:val="18"/>
      <w:szCs w:val="18"/>
    </w:rPr>
  </w:style>
  <w:style w:type="paragraph" w:styleId="a6">
    <w:name w:val="footer"/>
    <w:basedOn w:val="a"/>
    <w:link w:val="Char1"/>
    <w:uiPriority w:val="99"/>
    <w:unhideWhenUsed/>
    <w:rsid w:val="007740C9"/>
    <w:pPr>
      <w:tabs>
        <w:tab w:val="center" w:pos="4153"/>
        <w:tab w:val="right" w:pos="8306"/>
      </w:tabs>
      <w:snapToGrid w:val="0"/>
      <w:jc w:val="left"/>
    </w:pPr>
    <w:rPr>
      <w:sz w:val="18"/>
      <w:szCs w:val="18"/>
    </w:rPr>
  </w:style>
  <w:style w:type="character" w:customStyle="1" w:styleId="Char1">
    <w:name w:val="页脚 Char"/>
    <w:basedOn w:val="a0"/>
    <w:link w:val="a6"/>
    <w:uiPriority w:val="99"/>
    <w:rsid w:val="007740C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4</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严秀红</dc:creator>
  <cp:keywords/>
  <dc:description/>
  <cp:lastModifiedBy>ZHONGM</cp:lastModifiedBy>
  <cp:revision>2</cp:revision>
  <dcterms:created xsi:type="dcterms:W3CDTF">2024-01-15T16:02:00Z</dcterms:created>
  <dcterms:modified xsi:type="dcterms:W3CDTF">2024-01-15T16:02:00Z</dcterms:modified>
</cp:coreProperties>
</file>