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56" w:rsidRPr="00001ED7" w:rsidRDefault="00B2194C" w:rsidP="00845256">
      <w:pPr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  <w:r w:rsidRPr="00001ED7">
        <w:rPr>
          <w:rFonts w:ascii="宋体" w:hAnsi="宋体" w:hint="eastAsia"/>
          <w:b/>
          <w:sz w:val="28"/>
          <w:szCs w:val="21"/>
        </w:rPr>
        <w:t>关于</w:t>
      </w:r>
      <w:r w:rsidR="004F2196" w:rsidRPr="00001ED7">
        <w:rPr>
          <w:rFonts w:ascii="宋体" w:hAnsi="宋体" w:hint="eastAsia"/>
          <w:b/>
          <w:sz w:val="28"/>
          <w:szCs w:val="21"/>
        </w:rPr>
        <w:t>泰康</w:t>
      </w:r>
      <w:r w:rsidR="005A7180" w:rsidRPr="00001ED7">
        <w:rPr>
          <w:rFonts w:ascii="宋体" w:hAnsi="宋体" w:hint="eastAsia"/>
          <w:b/>
          <w:sz w:val="28"/>
          <w:szCs w:val="21"/>
        </w:rPr>
        <w:t>基金</w:t>
      </w:r>
      <w:r w:rsidR="004F2196" w:rsidRPr="00001ED7">
        <w:rPr>
          <w:rFonts w:ascii="宋体" w:hAnsi="宋体" w:hint="eastAsia"/>
          <w:b/>
          <w:sz w:val="28"/>
          <w:szCs w:val="21"/>
        </w:rPr>
        <w:t>管理有限公司旗下部分基金</w:t>
      </w:r>
      <w:r w:rsidR="009B1827" w:rsidRPr="00001ED7">
        <w:rPr>
          <w:rFonts w:ascii="宋体" w:hAnsi="宋体" w:hint="eastAsia"/>
          <w:b/>
          <w:sz w:val="28"/>
          <w:szCs w:val="21"/>
        </w:rPr>
        <w:t>2</w:t>
      </w:r>
      <w:r w:rsidR="009B1827" w:rsidRPr="00001ED7">
        <w:rPr>
          <w:rFonts w:ascii="宋体" w:hAnsi="宋体"/>
          <w:b/>
          <w:sz w:val="28"/>
          <w:szCs w:val="21"/>
        </w:rPr>
        <w:t>0</w:t>
      </w:r>
      <w:r w:rsidR="00F916C9" w:rsidRPr="00001ED7">
        <w:rPr>
          <w:rFonts w:ascii="宋体" w:hAnsi="宋体"/>
          <w:b/>
          <w:sz w:val="28"/>
          <w:szCs w:val="21"/>
        </w:rPr>
        <w:t>2</w:t>
      </w:r>
      <w:r w:rsidR="004304B7" w:rsidRPr="00001ED7">
        <w:rPr>
          <w:rFonts w:ascii="宋体" w:hAnsi="宋体"/>
          <w:b/>
          <w:sz w:val="28"/>
          <w:szCs w:val="21"/>
        </w:rPr>
        <w:t>4</w:t>
      </w:r>
      <w:r w:rsidR="00377250" w:rsidRPr="00001ED7">
        <w:rPr>
          <w:rFonts w:ascii="宋体" w:hAnsi="宋体" w:hint="eastAsia"/>
          <w:b/>
          <w:sz w:val="28"/>
          <w:szCs w:val="21"/>
        </w:rPr>
        <w:t>年非港股通交易日</w:t>
      </w:r>
    </w:p>
    <w:p w:rsidR="005607EF" w:rsidRPr="00001ED7" w:rsidRDefault="00377250" w:rsidP="009B1827">
      <w:pPr>
        <w:snapToGrid w:val="0"/>
        <w:spacing w:after="240" w:line="360" w:lineRule="auto"/>
        <w:jc w:val="center"/>
        <w:rPr>
          <w:rFonts w:ascii="宋体" w:hAnsi="宋体"/>
          <w:b/>
          <w:sz w:val="28"/>
          <w:szCs w:val="21"/>
        </w:rPr>
      </w:pPr>
      <w:r w:rsidRPr="00001ED7">
        <w:rPr>
          <w:rFonts w:ascii="宋体" w:hAnsi="宋体" w:hint="eastAsia"/>
          <w:b/>
          <w:sz w:val="28"/>
          <w:szCs w:val="21"/>
        </w:rPr>
        <w:t>不开放</w:t>
      </w:r>
      <w:r w:rsidR="00742E74" w:rsidRPr="00001ED7">
        <w:rPr>
          <w:rFonts w:ascii="宋体" w:hAnsi="宋体" w:hint="eastAsia"/>
          <w:b/>
          <w:sz w:val="28"/>
          <w:szCs w:val="21"/>
        </w:rPr>
        <w:t>申购赎回等交易类业务</w:t>
      </w:r>
      <w:r w:rsidR="00B2194C" w:rsidRPr="00001ED7">
        <w:rPr>
          <w:rFonts w:ascii="宋体" w:hAnsi="宋体" w:hint="eastAsia"/>
          <w:b/>
          <w:sz w:val="28"/>
          <w:szCs w:val="21"/>
        </w:rPr>
        <w:t>的</w:t>
      </w:r>
      <w:r w:rsidR="00742E74" w:rsidRPr="00001ED7">
        <w:rPr>
          <w:rFonts w:ascii="宋体" w:hAnsi="宋体" w:hint="eastAsia"/>
          <w:b/>
          <w:sz w:val="28"/>
          <w:szCs w:val="21"/>
        </w:rPr>
        <w:t>提示性</w:t>
      </w:r>
      <w:r w:rsidR="00B2194C" w:rsidRPr="00001ED7">
        <w:rPr>
          <w:rFonts w:ascii="宋体" w:hAnsi="宋体" w:hint="eastAsia"/>
          <w:b/>
          <w:sz w:val="28"/>
          <w:szCs w:val="21"/>
        </w:rPr>
        <w:t>公告</w:t>
      </w:r>
    </w:p>
    <w:p w:rsidR="00EC6C4B" w:rsidRPr="00001ED7" w:rsidRDefault="00F916C9" w:rsidP="00EC6C4B">
      <w:pPr>
        <w:snapToGrid w:val="0"/>
        <w:spacing w:beforeLines="100" w:line="360" w:lineRule="auto"/>
        <w:ind w:firstLineChars="200" w:firstLine="420"/>
        <w:rPr>
          <w:rFonts w:ascii="宋体" w:hAnsi="宋体"/>
          <w:szCs w:val="21"/>
        </w:rPr>
      </w:pPr>
      <w:r w:rsidRPr="00001ED7">
        <w:rPr>
          <w:rFonts w:ascii="宋体" w:hAnsi="宋体" w:cs="Arial" w:hint="eastAsia"/>
          <w:kern w:val="0"/>
          <w:szCs w:val="21"/>
        </w:rPr>
        <w:t>为了保障基金平稳运作，维护基金份额持有人利益，根据</w:t>
      </w:r>
      <w:r w:rsidRPr="00001ED7">
        <w:rPr>
          <w:rFonts w:ascii="宋体" w:hAnsi="宋体" w:hint="eastAsia"/>
          <w:szCs w:val="21"/>
        </w:rPr>
        <w:t>基金合同和招募说明书的相关规定，</w:t>
      </w:r>
      <w:r w:rsidR="005A7180" w:rsidRPr="00001ED7">
        <w:rPr>
          <w:rFonts w:ascii="宋体" w:hAnsi="宋体" w:hint="eastAsia"/>
          <w:szCs w:val="21"/>
        </w:rPr>
        <w:t>泰康基金管理有限</w:t>
      </w:r>
      <w:r w:rsidR="00CF41E4" w:rsidRPr="00001ED7">
        <w:rPr>
          <w:rFonts w:ascii="宋体" w:hAnsi="宋体" w:hint="eastAsia"/>
          <w:szCs w:val="21"/>
        </w:rPr>
        <w:t>公司</w:t>
      </w:r>
      <w:r w:rsidR="00845256" w:rsidRPr="00001ED7">
        <w:rPr>
          <w:rFonts w:ascii="宋体" w:hAnsi="宋体" w:hint="eastAsia"/>
          <w:szCs w:val="21"/>
        </w:rPr>
        <w:t>（以下简称“本基金管理人”或“本公司”）</w:t>
      </w:r>
      <w:r w:rsidR="00CF41E4" w:rsidRPr="00001ED7">
        <w:rPr>
          <w:rFonts w:ascii="宋体" w:hAnsi="宋体" w:hint="eastAsia"/>
          <w:szCs w:val="21"/>
        </w:rPr>
        <w:t>决定于上海证券交易所和深圳证券交易所交易日的下列2</w:t>
      </w:r>
      <w:r w:rsidR="00CF41E4" w:rsidRPr="00001ED7">
        <w:rPr>
          <w:rFonts w:ascii="宋体" w:hAnsi="宋体"/>
          <w:szCs w:val="21"/>
        </w:rPr>
        <w:t>0</w:t>
      </w:r>
      <w:r w:rsidRPr="00001ED7">
        <w:rPr>
          <w:rFonts w:ascii="宋体" w:hAnsi="宋体"/>
          <w:szCs w:val="21"/>
        </w:rPr>
        <w:t>2</w:t>
      </w:r>
      <w:r w:rsidR="004304B7" w:rsidRPr="00001ED7">
        <w:rPr>
          <w:rFonts w:ascii="宋体" w:hAnsi="宋体"/>
          <w:szCs w:val="21"/>
        </w:rPr>
        <w:t>4</w:t>
      </w:r>
      <w:r w:rsidR="00CF41E4" w:rsidRPr="00001ED7">
        <w:rPr>
          <w:rFonts w:ascii="宋体" w:hAnsi="宋体" w:hint="eastAsia"/>
          <w:szCs w:val="21"/>
        </w:rPr>
        <w:t>年非港股通交易日，不开放旗下部分基金份额的申购、赎回、转换及定期定额投资等交易类业务。</w:t>
      </w:r>
    </w:p>
    <w:p w:rsidR="00CF41E4" w:rsidRPr="00001ED7" w:rsidRDefault="00CF41E4" w:rsidP="008E68B8">
      <w:pPr>
        <w:pStyle w:val="aa"/>
        <w:numPr>
          <w:ilvl w:val="0"/>
          <w:numId w:val="2"/>
        </w:numPr>
        <w:snapToGrid w:val="0"/>
        <w:spacing w:before="240" w:line="360" w:lineRule="auto"/>
        <w:ind w:firstLineChars="0"/>
        <w:rPr>
          <w:rFonts w:ascii="宋体" w:hAnsi="宋体"/>
          <w:szCs w:val="21"/>
        </w:rPr>
      </w:pPr>
      <w:r w:rsidRPr="00001ED7">
        <w:rPr>
          <w:rFonts w:ascii="宋体" w:hAnsi="宋体"/>
          <w:szCs w:val="21"/>
        </w:rPr>
        <w:t>适用基金范围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27"/>
        <w:gridCol w:w="1765"/>
      </w:tblGrid>
      <w:tr w:rsidR="005A7180" w:rsidRPr="00001ED7" w:rsidTr="00001ED7">
        <w:trPr>
          <w:trHeight w:val="424"/>
          <w:jc w:val="center"/>
        </w:trPr>
        <w:tc>
          <w:tcPr>
            <w:tcW w:w="704" w:type="dxa"/>
            <w:shd w:val="clear" w:color="auto" w:fill="808080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b/>
                <w:color w:val="FFFFFF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b/>
                <w:color w:val="FFFFFF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b/>
                <w:color w:val="FFFFFF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b/>
                <w:color w:val="FFFFFF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b/>
                <w:color w:val="FFFFFF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b/>
                <w:color w:val="FFFFFF"/>
                <w:kern w:val="0"/>
                <w:szCs w:val="21"/>
              </w:rPr>
              <w:t>基金代码</w:t>
            </w:r>
          </w:p>
        </w:tc>
      </w:tr>
      <w:tr w:rsidR="005A7180" w:rsidRPr="00001ED7" w:rsidTr="00001ED7">
        <w:trPr>
          <w:trHeight w:val="34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001910</w:t>
            </w:r>
          </w:p>
        </w:tc>
      </w:tr>
      <w:tr w:rsidR="005A7180" w:rsidRPr="00001ED7" w:rsidTr="00001ED7">
        <w:trPr>
          <w:trHeight w:val="2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002653</w:t>
            </w:r>
          </w:p>
        </w:tc>
      </w:tr>
      <w:tr w:rsidR="005A7180" w:rsidRPr="00001ED7" w:rsidTr="00001ED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003378</w:t>
            </w:r>
          </w:p>
        </w:tc>
      </w:tr>
      <w:tr w:rsidR="005A7180" w:rsidRPr="00001ED7" w:rsidTr="00001ED7">
        <w:trPr>
          <w:trHeight w:val="34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003580</w:t>
            </w:r>
          </w:p>
        </w:tc>
      </w:tr>
      <w:tr w:rsidR="005A7180" w:rsidRPr="00001ED7" w:rsidTr="00001ED7">
        <w:trPr>
          <w:trHeight w:val="19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304B7" w:rsidRPr="00001ED7" w:rsidRDefault="004304B7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A：004340</w:t>
            </w:r>
          </w:p>
          <w:p w:rsidR="005A7180" w:rsidRPr="00001ED7" w:rsidRDefault="004304B7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C：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019110</w:t>
            </w:r>
          </w:p>
        </w:tc>
      </w:tr>
      <w:tr w:rsidR="005A7180" w:rsidRPr="00001ED7" w:rsidTr="00001ED7">
        <w:trPr>
          <w:trHeight w:val="4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A：005474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C：005475</w:t>
            </w:r>
          </w:p>
        </w:tc>
      </w:tr>
      <w:tr w:rsidR="005A7180" w:rsidRPr="00001ED7" w:rsidTr="00001ED7">
        <w:trPr>
          <w:trHeight w:val="6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A：005523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C：005524</w:t>
            </w:r>
          </w:p>
        </w:tc>
      </w:tr>
      <w:tr w:rsidR="005A7180" w:rsidRPr="00001ED7" w:rsidTr="00001ED7">
        <w:trPr>
          <w:trHeight w:val="50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A：005823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C：005824</w:t>
            </w:r>
          </w:p>
        </w:tc>
      </w:tr>
      <w:tr w:rsidR="005A7180" w:rsidRPr="00001ED7" w:rsidTr="00001ED7">
        <w:trPr>
          <w:trHeight w:val="1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/>
                <w:kern w:val="0"/>
                <w:szCs w:val="21"/>
              </w:rPr>
              <w:t>006111</w:t>
            </w:r>
          </w:p>
        </w:tc>
      </w:tr>
      <w:tr w:rsidR="005A7180" w:rsidRPr="00001ED7" w:rsidTr="00001ED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/>
                <w:kern w:val="0"/>
                <w:szCs w:val="21"/>
              </w:rPr>
              <w:t>10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A：006786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C：006787</w:t>
            </w:r>
          </w:p>
        </w:tc>
      </w:tr>
      <w:tr w:rsidR="005A7180" w:rsidRPr="00001ED7" w:rsidTr="00001ED7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/>
                <w:kern w:val="0"/>
                <w:szCs w:val="21"/>
              </w:rPr>
              <w:t>11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A：006809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C：006810</w:t>
            </w:r>
          </w:p>
        </w:tc>
      </w:tr>
      <w:tr w:rsidR="005A7180" w:rsidRPr="00001ED7" w:rsidTr="00001ED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t>12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006207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C：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006208</w:t>
            </w:r>
          </w:p>
        </w:tc>
      </w:tr>
      <w:tr w:rsidR="005A7180" w:rsidRPr="00001ED7" w:rsidTr="00001ED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</w:pPr>
            <w:r w:rsidRPr="00001ED7">
              <w:t>13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006904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C：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006905</w:t>
            </w:r>
          </w:p>
        </w:tc>
      </w:tr>
      <w:tr w:rsidR="005A7180" w:rsidRPr="00001ED7" w:rsidTr="00001ED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</w:pPr>
            <w:r w:rsidRPr="00001ED7">
              <w:t>14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</w:pPr>
            <w:r w:rsidRPr="00001ED7">
              <w:rPr>
                <w:rFonts w:hint="eastAsia"/>
              </w:rPr>
              <w:t>泰康睿福优选配置</w:t>
            </w:r>
            <w:r w:rsidRPr="00001ED7">
              <w:rPr>
                <w:rFonts w:hint="eastAsia"/>
              </w:rPr>
              <w:t>3</w:t>
            </w:r>
            <w:r w:rsidRPr="00001ED7">
              <w:rPr>
                <w:rFonts w:hint="eastAsia"/>
              </w:rPr>
              <w:t>个月持有期混合型基金中基金（</w:t>
            </w:r>
            <w:r w:rsidRPr="00001ED7">
              <w:rPr>
                <w:rFonts w:hint="eastAsia"/>
              </w:rPr>
              <w:t>FOF</w:t>
            </w:r>
            <w:r w:rsidRPr="00001ED7">
              <w:rPr>
                <w:rFonts w:hint="eastAsia"/>
              </w:rPr>
              <w:t>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008754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/>
                <w:kern w:val="0"/>
                <w:szCs w:val="21"/>
              </w:rPr>
              <w:t>C</w:t>
            </w:r>
            <w:r w:rsidRPr="00001ED7">
              <w:rPr>
                <w:rFonts w:ascii="宋体" w:hAnsi="宋体" w:cs="Arial" w:hint="eastAsia"/>
                <w:kern w:val="0"/>
                <w:szCs w:val="21"/>
              </w:rPr>
              <w:t>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008755</w:t>
            </w:r>
          </w:p>
        </w:tc>
      </w:tr>
      <w:tr w:rsidR="005A7180" w:rsidRPr="00001ED7" w:rsidTr="00001ED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</w:pPr>
            <w:r w:rsidRPr="00001ED7">
              <w:t>15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A7180" w:rsidRPr="00001ED7" w:rsidRDefault="005A7180" w:rsidP="00001ED7">
            <w:pPr>
              <w:adjustRightInd w:val="0"/>
              <w:spacing w:line="360" w:lineRule="auto"/>
              <w:contextualSpacing/>
              <w:jc w:val="center"/>
            </w:pPr>
            <w:r w:rsidRPr="00001ED7">
              <w:rPr>
                <w:rFonts w:hint="eastAsia"/>
              </w:rPr>
              <w:t>泰康沪港深成长混合型证券投资基金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A：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012288</w:t>
            </w:r>
          </w:p>
          <w:p w:rsidR="005A7180" w:rsidRPr="00001ED7" w:rsidRDefault="005A7180" w:rsidP="00001ED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/>
                <w:kern w:val="0"/>
                <w:szCs w:val="21"/>
              </w:rPr>
              <w:t>C</w:t>
            </w:r>
            <w:r w:rsidRPr="00001ED7">
              <w:rPr>
                <w:rFonts w:ascii="宋体" w:hAnsi="宋体" w:cs="Arial" w:hint="eastAsia"/>
                <w:kern w:val="0"/>
                <w:szCs w:val="21"/>
              </w:rPr>
              <w:t>：</w:t>
            </w:r>
            <w:r w:rsidRPr="00001ED7">
              <w:rPr>
                <w:rFonts w:ascii="宋体" w:hAnsi="宋体" w:cs="Arial"/>
                <w:kern w:val="0"/>
                <w:szCs w:val="21"/>
              </w:rPr>
              <w:t>012289</w:t>
            </w:r>
          </w:p>
        </w:tc>
      </w:tr>
    </w:tbl>
    <w:p w:rsidR="00CF41E4" w:rsidRPr="00001ED7" w:rsidRDefault="00CF41E4" w:rsidP="008E68B8">
      <w:pPr>
        <w:pStyle w:val="aa"/>
        <w:numPr>
          <w:ilvl w:val="0"/>
          <w:numId w:val="2"/>
        </w:numPr>
        <w:snapToGrid w:val="0"/>
        <w:spacing w:before="240" w:line="360" w:lineRule="auto"/>
        <w:ind w:firstLineChars="0"/>
        <w:rPr>
          <w:rFonts w:ascii="宋体" w:hAnsi="宋体"/>
          <w:szCs w:val="21"/>
        </w:rPr>
      </w:pPr>
      <w:r w:rsidRPr="00001ED7">
        <w:rPr>
          <w:rFonts w:ascii="宋体" w:hAnsi="宋体" w:hint="eastAsia"/>
          <w:szCs w:val="21"/>
        </w:rPr>
        <w:t>20</w:t>
      </w:r>
      <w:r w:rsidR="00F916C9" w:rsidRPr="00001ED7">
        <w:rPr>
          <w:rFonts w:ascii="宋体" w:hAnsi="宋体"/>
          <w:szCs w:val="21"/>
        </w:rPr>
        <w:t>2</w:t>
      </w:r>
      <w:r w:rsidR="004304B7" w:rsidRPr="00001ED7">
        <w:rPr>
          <w:rFonts w:ascii="宋体" w:hAnsi="宋体"/>
          <w:szCs w:val="21"/>
        </w:rPr>
        <w:t>4</w:t>
      </w:r>
      <w:r w:rsidRPr="00001ED7">
        <w:rPr>
          <w:rFonts w:ascii="宋体" w:hAnsi="宋体" w:hint="eastAsia"/>
          <w:szCs w:val="21"/>
        </w:rPr>
        <w:t>年非港股通交易日时间安排</w:t>
      </w:r>
    </w:p>
    <w:p w:rsidR="00D54CE8" w:rsidRPr="00001ED7" w:rsidRDefault="00EC6C4B" w:rsidP="00CF41E4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001ED7">
        <w:rPr>
          <w:rFonts w:ascii="宋体" w:hAnsi="宋体" w:hint="eastAsia"/>
          <w:szCs w:val="21"/>
        </w:rPr>
        <w:t>根据上海证券交易所《</w:t>
      </w:r>
      <w:r w:rsidR="004304B7" w:rsidRPr="00001ED7">
        <w:rPr>
          <w:rFonts w:ascii="宋体" w:hAnsi="宋体" w:hint="eastAsia"/>
          <w:szCs w:val="21"/>
        </w:rPr>
        <w:t>关于2023年岁末及2024年沪港通下港股通交易日安排的通知</w:t>
      </w:r>
      <w:r w:rsidRPr="00001ED7">
        <w:rPr>
          <w:rFonts w:ascii="宋体" w:hAnsi="宋体" w:hint="eastAsia"/>
          <w:szCs w:val="21"/>
        </w:rPr>
        <w:t>》</w:t>
      </w:r>
      <w:r w:rsidR="004304B7" w:rsidRPr="00001ED7">
        <w:rPr>
          <w:rFonts w:ascii="宋体" w:hAnsi="宋体" w:hint="eastAsia"/>
          <w:szCs w:val="21"/>
        </w:rPr>
        <w:lastRenderedPageBreak/>
        <w:t>（中投信〔2023〕34号）</w:t>
      </w:r>
      <w:r w:rsidRPr="00001ED7">
        <w:rPr>
          <w:rFonts w:ascii="宋体" w:hAnsi="宋体" w:hint="eastAsia"/>
          <w:szCs w:val="21"/>
        </w:rPr>
        <w:t>、深圳证券交易所《</w:t>
      </w:r>
      <w:r w:rsidR="004304B7" w:rsidRPr="00001ED7">
        <w:rPr>
          <w:rFonts w:ascii="宋体" w:hAnsi="宋体" w:hint="eastAsia"/>
          <w:szCs w:val="21"/>
        </w:rPr>
        <w:t>关于2023年底及2024年深港通下的港股通交易日有关安排的通知</w:t>
      </w:r>
      <w:r w:rsidRPr="00001ED7">
        <w:rPr>
          <w:rFonts w:ascii="宋体" w:hAnsi="宋体" w:hint="eastAsia"/>
          <w:szCs w:val="21"/>
        </w:rPr>
        <w:t>》</w:t>
      </w:r>
      <w:r w:rsidR="0035034F" w:rsidRPr="00001ED7">
        <w:rPr>
          <w:rFonts w:ascii="宋体" w:hAnsi="宋体" w:hint="eastAsia"/>
          <w:szCs w:val="21"/>
        </w:rPr>
        <w:t>，</w:t>
      </w:r>
      <w:r w:rsidR="00CF41E4" w:rsidRPr="00001ED7">
        <w:rPr>
          <w:rFonts w:ascii="宋体" w:hAnsi="宋体" w:hint="eastAsia"/>
          <w:szCs w:val="21"/>
        </w:rPr>
        <w:t>下列</w:t>
      </w:r>
      <w:r w:rsidR="00DD4D66" w:rsidRPr="00001ED7">
        <w:rPr>
          <w:rFonts w:ascii="宋体" w:hAnsi="宋体" w:hint="eastAsia"/>
          <w:szCs w:val="21"/>
        </w:rPr>
        <w:t>节假日期间</w:t>
      </w:r>
      <w:r w:rsidR="00F916C9" w:rsidRPr="00F916C9">
        <w:rPr>
          <w:rFonts w:ascii="宋体" w:hAnsi="宋体" w:hint="eastAsia"/>
          <w:szCs w:val="21"/>
        </w:rPr>
        <w:t>不提供港股通服务</w:t>
      </w:r>
      <w:r w:rsidR="00DD4D66">
        <w:rPr>
          <w:rFonts w:ascii="宋体" w:hAnsi="宋体" w:hint="eastAsia"/>
          <w:szCs w:val="21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040"/>
      </w:tblGrid>
      <w:tr w:rsidR="009B1827" w:rsidRPr="00001ED7" w:rsidTr="00001ED7">
        <w:tc>
          <w:tcPr>
            <w:tcW w:w="3261" w:type="dxa"/>
            <w:shd w:val="clear" w:color="auto" w:fill="808080"/>
            <w:vAlign w:val="center"/>
          </w:tcPr>
          <w:p w:rsidR="009B1827" w:rsidRPr="00001ED7" w:rsidRDefault="009B1827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b/>
                <w:color w:val="FFFFFF"/>
                <w:kern w:val="0"/>
                <w:szCs w:val="21"/>
              </w:rPr>
            </w:pPr>
            <w:r w:rsidRPr="00001ED7">
              <w:rPr>
                <w:rFonts w:ascii="宋体" w:hAnsi="宋体" w:cs="Arial"/>
                <w:b/>
                <w:color w:val="FFFFFF"/>
                <w:kern w:val="0"/>
                <w:szCs w:val="21"/>
              </w:rPr>
              <w:t>节日名称</w:t>
            </w:r>
          </w:p>
        </w:tc>
        <w:tc>
          <w:tcPr>
            <w:tcW w:w="5040" w:type="dxa"/>
            <w:shd w:val="clear" w:color="auto" w:fill="808080"/>
            <w:vAlign w:val="center"/>
          </w:tcPr>
          <w:p w:rsidR="009B1827" w:rsidRPr="00001ED7" w:rsidRDefault="00421FE3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b/>
                <w:color w:val="FFFFFF"/>
                <w:kern w:val="0"/>
                <w:szCs w:val="21"/>
              </w:rPr>
            </w:pPr>
            <w:r w:rsidRPr="00001ED7">
              <w:rPr>
                <w:rFonts w:ascii="宋体" w:hAnsi="宋体" w:cs="宋体" w:hint="eastAsia"/>
                <w:b/>
                <w:color w:val="FFFFFF"/>
                <w:kern w:val="0"/>
                <w:szCs w:val="21"/>
              </w:rPr>
              <w:t>不提供港股通服务期间</w:t>
            </w:r>
          </w:p>
        </w:tc>
      </w:tr>
      <w:tr w:rsidR="00EC6C4B" w:rsidRPr="00001ED7" w:rsidTr="00001ED7">
        <w:tc>
          <w:tcPr>
            <w:tcW w:w="3261" w:type="dxa"/>
            <w:shd w:val="clear" w:color="auto" w:fill="auto"/>
            <w:vAlign w:val="center"/>
          </w:tcPr>
          <w:p w:rsidR="00EC6C4B" w:rsidRPr="00001ED7" w:rsidRDefault="00EC6C4B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春节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C6C4B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2月9日（星期五）至2月17日（星期六）</w:t>
            </w:r>
          </w:p>
        </w:tc>
      </w:tr>
      <w:tr w:rsidR="004304B7" w:rsidRPr="00001ED7" w:rsidTr="00001ED7">
        <w:tc>
          <w:tcPr>
            <w:tcW w:w="3261" w:type="dxa"/>
            <w:shd w:val="clear" w:color="auto" w:fill="auto"/>
            <w:vAlign w:val="center"/>
          </w:tcPr>
          <w:p w:rsidR="004304B7" w:rsidRPr="00001ED7" w:rsidRDefault="004304B7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香港耶稣受难节、复活节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304B7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3月29日（星期五）至4月1日（星期一）</w:t>
            </w:r>
          </w:p>
        </w:tc>
      </w:tr>
      <w:tr w:rsidR="00EC6C4B" w:rsidRPr="00001ED7" w:rsidTr="00001ED7">
        <w:tc>
          <w:tcPr>
            <w:tcW w:w="3261" w:type="dxa"/>
            <w:shd w:val="clear" w:color="auto" w:fill="auto"/>
            <w:vAlign w:val="center"/>
          </w:tcPr>
          <w:p w:rsidR="00EC6C4B" w:rsidRPr="00001ED7" w:rsidRDefault="00EC6C4B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清明节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C6C4B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4月4日（星期四）至4月6日（星期六）</w:t>
            </w:r>
          </w:p>
        </w:tc>
      </w:tr>
      <w:tr w:rsidR="00EC6C4B" w:rsidRPr="00001ED7" w:rsidTr="00001ED7">
        <w:tc>
          <w:tcPr>
            <w:tcW w:w="3261" w:type="dxa"/>
            <w:shd w:val="clear" w:color="auto" w:fill="auto"/>
            <w:vAlign w:val="center"/>
          </w:tcPr>
          <w:p w:rsidR="00EC6C4B" w:rsidRPr="00001ED7" w:rsidRDefault="00EC6C4B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劳动节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C6C4B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5月1日（星期三）至5月5日（星期日）</w:t>
            </w:r>
          </w:p>
        </w:tc>
      </w:tr>
      <w:tr w:rsidR="00EC6C4B" w:rsidRPr="00001ED7" w:rsidTr="00001ED7">
        <w:tc>
          <w:tcPr>
            <w:tcW w:w="3261" w:type="dxa"/>
            <w:shd w:val="clear" w:color="auto" w:fill="auto"/>
            <w:vAlign w:val="center"/>
          </w:tcPr>
          <w:p w:rsidR="00EC6C4B" w:rsidRPr="00001ED7" w:rsidRDefault="00EC6C4B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香港佛诞日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C6C4B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5月15日（星期三）</w:t>
            </w:r>
          </w:p>
        </w:tc>
      </w:tr>
      <w:tr w:rsidR="00EC6C4B" w:rsidRPr="00001ED7" w:rsidTr="00001ED7">
        <w:tc>
          <w:tcPr>
            <w:tcW w:w="3261" w:type="dxa"/>
            <w:shd w:val="clear" w:color="auto" w:fill="auto"/>
            <w:vAlign w:val="center"/>
          </w:tcPr>
          <w:p w:rsidR="00EC6C4B" w:rsidRPr="00001ED7" w:rsidRDefault="00EC6C4B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端午节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C6C4B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6月10日（星期一）</w:t>
            </w:r>
          </w:p>
        </w:tc>
      </w:tr>
      <w:tr w:rsidR="004304B7" w:rsidRPr="00001ED7" w:rsidTr="00001ED7">
        <w:tc>
          <w:tcPr>
            <w:tcW w:w="3261" w:type="dxa"/>
            <w:shd w:val="clear" w:color="auto" w:fill="auto"/>
            <w:vAlign w:val="center"/>
          </w:tcPr>
          <w:p w:rsidR="004304B7" w:rsidRPr="00001ED7" w:rsidRDefault="004304B7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香港特别行政区成立纪念日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304B7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7月1日（星期一）</w:t>
            </w:r>
          </w:p>
        </w:tc>
      </w:tr>
      <w:tr w:rsidR="00EC6C4B" w:rsidRPr="00001ED7" w:rsidTr="00001ED7">
        <w:tc>
          <w:tcPr>
            <w:tcW w:w="3261" w:type="dxa"/>
            <w:shd w:val="clear" w:color="auto" w:fill="auto"/>
            <w:vAlign w:val="center"/>
          </w:tcPr>
          <w:p w:rsidR="00EC6C4B" w:rsidRPr="00001ED7" w:rsidRDefault="00EC6C4B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中秋节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C6C4B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9月15日（星期日）至9月18日（星期三）</w:t>
            </w:r>
          </w:p>
        </w:tc>
      </w:tr>
      <w:tr w:rsidR="004304B7" w:rsidRPr="00001ED7" w:rsidTr="00001ED7">
        <w:tc>
          <w:tcPr>
            <w:tcW w:w="3261" w:type="dxa"/>
            <w:shd w:val="clear" w:color="auto" w:fill="auto"/>
            <w:vAlign w:val="center"/>
          </w:tcPr>
          <w:p w:rsidR="004304B7" w:rsidRPr="00001ED7" w:rsidRDefault="004304B7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国庆节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304B7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10月1日（星期二）至10月7日（星期一）</w:t>
            </w:r>
          </w:p>
        </w:tc>
      </w:tr>
      <w:tr w:rsidR="00EC6C4B" w:rsidRPr="00001ED7" w:rsidTr="00001ED7">
        <w:tc>
          <w:tcPr>
            <w:tcW w:w="3261" w:type="dxa"/>
            <w:shd w:val="clear" w:color="auto" w:fill="auto"/>
            <w:vAlign w:val="center"/>
          </w:tcPr>
          <w:p w:rsidR="00EC6C4B" w:rsidRPr="00001ED7" w:rsidRDefault="00EC6C4B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香港重阳节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C6C4B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10月11日（星期五）</w:t>
            </w:r>
          </w:p>
        </w:tc>
      </w:tr>
      <w:tr w:rsidR="00EC6C4B" w:rsidRPr="00001ED7" w:rsidTr="00001ED7">
        <w:tc>
          <w:tcPr>
            <w:tcW w:w="3261" w:type="dxa"/>
            <w:shd w:val="clear" w:color="auto" w:fill="auto"/>
            <w:vAlign w:val="center"/>
          </w:tcPr>
          <w:p w:rsidR="00EC6C4B" w:rsidRPr="00001ED7" w:rsidRDefault="00EC6C4B" w:rsidP="00001ED7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香港圣诞节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C6C4B" w:rsidRPr="00001ED7" w:rsidRDefault="004304B7" w:rsidP="00001ED7">
            <w:pPr>
              <w:widowControl/>
              <w:snapToGrid w:val="0"/>
              <w:spacing w:beforeLines="50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01ED7">
              <w:rPr>
                <w:rFonts w:ascii="宋体" w:hAnsi="宋体" w:cs="Arial" w:hint="eastAsia"/>
                <w:kern w:val="0"/>
                <w:szCs w:val="21"/>
              </w:rPr>
              <w:t>12月24日（星期二）下午至12月26日（星期四）</w:t>
            </w:r>
          </w:p>
        </w:tc>
      </w:tr>
    </w:tbl>
    <w:p w:rsidR="00063817" w:rsidRPr="00001ED7" w:rsidRDefault="00063817" w:rsidP="00A048F3">
      <w:pPr>
        <w:widowControl/>
        <w:snapToGrid w:val="0"/>
        <w:spacing w:before="240" w:line="360" w:lineRule="auto"/>
        <w:ind w:firstLineChars="200" w:firstLine="420"/>
        <w:rPr>
          <w:rFonts w:ascii="宋体" w:hAnsi="宋体" w:cs="Arial"/>
          <w:kern w:val="0"/>
          <w:szCs w:val="21"/>
        </w:rPr>
      </w:pPr>
      <w:r w:rsidRPr="00001ED7">
        <w:rPr>
          <w:rFonts w:ascii="宋体" w:hAnsi="宋体" w:cs="Arial" w:hint="eastAsia"/>
          <w:kern w:val="0"/>
          <w:szCs w:val="21"/>
        </w:rPr>
        <w:t>*</w:t>
      </w:r>
      <w:r w:rsidRPr="00001ED7">
        <w:rPr>
          <w:rFonts w:ascii="宋体" w:hAnsi="宋体" w:cs="Arial"/>
          <w:kern w:val="0"/>
          <w:szCs w:val="21"/>
        </w:rPr>
        <w:t>注</w:t>
      </w:r>
      <w:r w:rsidRPr="00001ED7">
        <w:rPr>
          <w:rFonts w:ascii="宋体" w:hAnsi="宋体" w:cs="Arial" w:hint="eastAsia"/>
          <w:kern w:val="0"/>
          <w:szCs w:val="21"/>
        </w:rPr>
        <w:t>：上述</w:t>
      </w:r>
      <w:r w:rsidR="009A2FFE" w:rsidRPr="00001ED7">
        <w:rPr>
          <w:rFonts w:ascii="宋体" w:hAnsi="宋体" w:cs="Arial" w:hint="eastAsia"/>
          <w:kern w:val="0"/>
          <w:szCs w:val="21"/>
        </w:rPr>
        <w:t>节假日</w:t>
      </w:r>
      <w:r w:rsidRPr="00001ED7">
        <w:rPr>
          <w:rFonts w:ascii="宋体" w:hAnsi="宋体" w:cs="Arial" w:hint="eastAsia"/>
          <w:kern w:val="0"/>
          <w:szCs w:val="21"/>
        </w:rPr>
        <w:t>不提供港股通服务</w:t>
      </w:r>
      <w:r w:rsidR="00DE0442" w:rsidRPr="00001ED7">
        <w:rPr>
          <w:rFonts w:ascii="宋体" w:hAnsi="宋体" w:cs="Arial" w:hint="eastAsia"/>
          <w:kern w:val="0"/>
          <w:szCs w:val="21"/>
        </w:rPr>
        <w:t>期间，当日</w:t>
      </w:r>
      <w:r w:rsidR="009A2FFE" w:rsidRPr="00001ED7">
        <w:rPr>
          <w:rFonts w:ascii="宋体" w:hAnsi="宋体" w:cs="Arial" w:hint="eastAsia"/>
          <w:kern w:val="0"/>
          <w:szCs w:val="21"/>
        </w:rPr>
        <w:t>全天均将不开放基金份额的申购、赎回、转换及定期定额投资等交易类业务</w:t>
      </w:r>
      <w:r w:rsidR="00957012" w:rsidRPr="00001ED7">
        <w:rPr>
          <w:rFonts w:ascii="宋体" w:hAnsi="宋体" w:cs="Arial" w:hint="eastAsia"/>
          <w:kern w:val="0"/>
          <w:szCs w:val="21"/>
        </w:rPr>
        <w:t>。</w:t>
      </w:r>
    </w:p>
    <w:p w:rsidR="00D54CE8" w:rsidRPr="00001ED7" w:rsidRDefault="00D54CE8" w:rsidP="00A048F3">
      <w:pPr>
        <w:widowControl/>
        <w:snapToGrid w:val="0"/>
        <w:spacing w:before="240" w:line="360" w:lineRule="auto"/>
        <w:ind w:firstLineChars="200" w:firstLine="420"/>
        <w:rPr>
          <w:rFonts w:ascii="宋体" w:hAnsi="宋体" w:cs="Arial"/>
          <w:kern w:val="0"/>
          <w:szCs w:val="21"/>
        </w:rPr>
      </w:pPr>
      <w:r w:rsidRPr="00001ED7">
        <w:rPr>
          <w:rFonts w:ascii="宋体" w:hAnsi="宋体" w:cs="Arial"/>
          <w:kern w:val="0"/>
          <w:szCs w:val="21"/>
        </w:rPr>
        <w:t>若</w:t>
      </w:r>
      <w:r w:rsidRPr="00001ED7">
        <w:rPr>
          <w:rFonts w:ascii="宋体" w:hAnsi="宋体" w:cs="Arial" w:hint="eastAsia"/>
          <w:kern w:val="0"/>
          <w:szCs w:val="21"/>
        </w:rPr>
        <w:t>非港股通交易日</w:t>
      </w:r>
      <w:r w:rsidRPr="00001ED7">
        <w:rPr>
          <w:rFonts w:ascii="宋体" w:hAnsi="宋体" w:cs="Arial"/>
          <w:kern w:val="0"/>
          <w:szCs w:val="21"/>
        </w:rPr>
        <w:t>安排发生变化，本基金管理人将进行相应调整并公告。若境外主要市场状况发生变化，或将来根据法律法规和基金合同的约定需要调整上述安排的，本基金管理人将另行调整并公告。</w:t>
      </w:r>
      <w:r w:rsidR="00845256" w:rsidRPr="00001ED7">
        <w:rPr>
          <w:rFonts w:ascii="宋体" w:hAnsi="宋体" w:cs="Arial" w:hint="eastAsia"/>
          <w:kern w:val="0"/>
          <w:szCs w:val="21"/>
        </w:rPr>
        <w:t>如遇该基金因其他原因暂停申购、赎回等业务或处于封闭期的，具体业务办理以相关公告为准。</w:t>
      </w:r>
    </w:p>
    <w:p w:rsidR="009A2FFE" w:rsidRPr="00001ED7" w:rsidRDefault="00D54CE8" w:rsidP="009A2FF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001ED7">
        <w:rPr>
          <w:rFonts w:ascii="宋体" w:hAnsi="宋体" w:cs="Arial"/>
          <w:kern w:val="0"/>
          <w:szCs w:val="21"/>
        </w:rPr>
        <w:t>敬请投资者及早做好交易安排，避免因</w:t>
      </w:r>
      <w:r w:rsidRPr="00001ED7">
        <w:rPr>
          <w:rFonts w:ascii="宋体" w:hAnsi="宋体" w:cs="Arial" w:hint="eastAsia"/>
          <w:kern w:val="0"/>
          <w:szCs w:val="21"/>
        </w:rPr>
        <w:t>非港股通交易日</w:t>
      </w:r>
      <w:r w:rsidRPr="00001ED7">
        <w:rPr>
          <w:rFonts w:ascii="宋体" w:hAnsi="宋体" w:cs="Arial"/>
          <w:kern w:val="0"/>
          <w:szCs w:val="21"/>
        </w:rPr>
        <w:t>带来不便。</w:t>
      </w:r>
      <w:r w:rsidR="009A2FFE" w:rsidRPr="00001ED7">
        <w:rPr>
          <w:rFonts w:ascii="宋体" w:hAnsi="宋体" w:hint="eastAsia"/>
          <w:szCs w:val="21"/>
        </w:rPr>
        <w:t>投资者可以登录本公司网站（www.tkfunds.com.cn）查询或者拨打本公司的客户服务电话（4001895522）垂询相关事宜。</w:t>
      </w:r>
    </w:p>
    <w:p w:rsidR="009A2FFE" w:rsidRPr="00001ED7" w:rsidRDefault="009A2FFE" w:rsidP="005946E6">
      <w:pPr>
        <w:snapToGrid w:val="0"/>
        <w:spacing w:before="240" w:line="360" w:lineRule="auto"/>
        <w:ind w:firstLineChars="200" w:firstLine="420"/>
        <w:rPr>
          <w:rFonts w:ascii="宋体" w:hAnsi="宋体"/>
          <w:szCs w:val="21"/>
        </w:rPr>
      </w:pPr>
      <w:r w:rsidRPr="00001ED7">
        <w:rPr>
          <w:rFonts w:ascii="宋体" w:hAnsi="宋体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本基金的基金合同和招募说明书（更新）等法律文件，并选择适合自己风险承受能力的投资品种进行投资。</w:t>
      </w:r>
    </w:p>
    <w:p w:rsidR="00B70E14" w:rsidRPr="00001ED7" w:rsidRDefault="00B70E14" w:rsidP="009A2FF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001ED7">
        <w:rPr>
          <w:rFonts w:ascii="宋体" w:hAnsi="宋体" w:hint="eastAsia"/>
          <w:szCs w:val="21"/>
        </w:rPr>
        <w:lastRenderedPageBreak/>
        <w:t>特此公告。</w:t>
      </w:r>
    </w:p>
    <w:p w:rsidR="00957012" w:rsidRPr="00001ED7" w:rsidRDefault="00957012" w:rsidP="009B1827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225C75" w:rsidRPr="00001ED7" w:rsidRDefault="00225C75" w:rsidP="009B1827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225C75" w:rsidRPr="00001ED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001ED7">
        <w:rPr>
          <w:rFonts w:ascii="宋体" w:hAnsi="宋体" w:hint="eastAsia"/>
          <w:szCs w:val="21"/>
        </w:rPr>
        <w:t>泰康</w:t>
      </w:r>
      <w:r w:rsidR="00845256" w:rsidRPr="00001ED7">
        <w:rPr>
          <w:rFonts w:ascii="宋体" w:hAnsi="宋体" w:hint="eastAsia"/>
          <w:szCs w:val="21"/>
        </w:rPr>
        <w:t>基金管理有限</w:t>
      </w:r>
      <w:r w:rsidRPr="00001ED7">
        <w:rPr>
          <w:rFonts w:ascii="宋体" w:hAnsi="宋体" w:hint="eastAsia"/>
          <w:szCs w:val="21"/>
        </w:rPr>
        <w:t>公司</w:t>
      </w:r>
    </w:p>
    <w:p w:rsidR="00225C75" w:rsidRPr="00001ED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001ED7">
        <w:rPr>
          <w:rFonts w:ascii="宋体" w:hAnsi="宋体" w:hint="eastAsia"/>
          <w:szCs w:val="21"/>
        </w:rPr>
        <w:t>2</w:t>
      </w:r>
      <w:r w:rsidRPr="00001ED7">
        <w:rPr>
          <w:rFonts w:ascii="宋体" w:hAnsi="宋体"/>
          <w:szCs w:val="21"/>
        </w:rPr>
        <w:t>0</w:t>
      </w:r>
      <w:r w:rsidR="005946E6" w:rsidRPr="00001ED7">
        <w:rPr>
          <w:rFonts w:ascii="宋体" w:hAnsi="宋体"/>
          <w:szCs w:val="21"/>
        </w:rPr>
        <w:t>2</w:t>
      </w:r>
      <w:r w:rsidR="00001ED7" w:rsidRPr="00001ED7">
        <w:rPr>
          <w:rFonts w:ascii="宋体" w:hAnsi="宋体"/>
          <w:szCs w:val="21"/>
        </w:rPr>
        <w:t>4</w:t>
      </w:r>
      <w:r w:rsidR="00225C75" w:rsidRPr="00001ED7">
        <w:rPr>
          <w:rFonts w:ascii="宋体" w:hAnsi="宋体" w:hint="eastAsia"/>
          <w:szCs w:val="21"/>
        </w:rPr>
        <w:t>年</w:t>
      </w:r>
      <w:r w:rsidR="00001ED7" w:rsidRPr="00001ED7">
        <w:rPr>
          <w:rFonts w:ascii="宋体" w:hAnsi="宋体"/>
          <w:szCs w:val="21"/>
        </w:rPr>
        <w:t>1</w:t>
      </w:r>
      <w:r w:rsidR="00225C75" w:rsidRPr="00001ED7">
        <w:rPr>
          <w:rFonts w:ascii="宋体" w:hAnsi="宋体" w:hint="eastAsia"/>
          <w:szCs w:val="21"/>
        </w:rPr>
        <w:t>月</w:t>
      </w:r>
      <w:r w:rsidR="00001ED7" w:rsidRPr="00001ED7">
        <w:rPr>
          <w:rFonts w:ascii="宋体" w:hAnsi="宋体"/>
          <w:szCs w:val="21"/>
        </w:rPr>
        <w:t>15</w:t>
      </w:r>
      <w:r w:rsidR="00225C75" w:rsidRPr="00001ED7">
        <w:rPr>
          <w:rFonts w:ascii="宋体" w:hAnsi="宋体" w:hint="eastAsia"/>
          <w:szCs w:val="21"/>
        </w:rPr>
        <w:t>日</w:t>
      </w:r>
    </w:p>
    <w:sectPr w:rsidR="00225C75" w:rsidRPr="00001ED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9C" w:rsidRDefault="0096649C" w:rsidP="00DA2D94">
      <w:r>
        <w:separator/>
      </w:r>
    </w:p>
  </w:endnote>
  <w:endnote w:type="continuationSeparator" w:id="0">
    <w:p w:rsidR="0096649C" w:rsidRDefault="0096649C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9C" w:rsidRDefault="0096649C" w:rsidP="00DA2D94">
      <w:r>
        <w:separator/>
      </w:r>
    </w:p>
  </w:footnote>
  <w:footnote w:type="continuationSeparator" w:id="0">
    <w:p w:rsidR="0096649C" w:rsidRDefault="0096649C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6AC"/>
    <w:rsid w:val="00001ED7"/>
    <w:rsid w:val="00003E6B"/>
    <w:rsid w:val="00042EBC"/>
    <w:rsid w:val="00063336"/>
    <w:rsid w:val="00063817"/>
    <w:rsid w:val="000837F3"/>
    <w:rsid w:val="000B2354"/>
    <w:rsid w:val="00114439"/>
    <w:rsid w:val="00124F71"/>
    <w:rsid w:val="00153859"/>
    <w:rsid w:val="002072A7"/>
    <w:rsid w:val="002219FE"/>
    <w:rsid w:val="00225C75"/>
    <w:rsid w:val="00261C28"/>
    <w:rsid w:val="00292020"/>
    <w:rsid w:val="002942D4"/>
    <w:rsid w:val="002969EF"/>
    <w:rsid w:val="002D2DBC"/>
    <w:rsid w:val="002E1F5C"/>
    <w:rsid w:val="0031043C"/>
    <w:rsid w:val="00343333"/>
    <w:rsid w:val="0035034F"/>
    <w:rsid w:val="003538C8"/>
    <w:rsid w:val="00374E79"/>
    <w:rsid w:val="00377250"/>
    <w:rsid w:val="003A553D"/>
    <w:rsid w:val="003D4B70"/>
    <w:rsid w:val="00421FE3"/>
    <w:rsid w:val="004304B7"/>
    <w:rsid w:val="00437274"/>
    <w:rsid w:val="00464CCF"/>
    <w:rsid w:val="004A2AF5"/>
    <w:rsid w:val="004E0B67"/>
    <w:rsid w:val="004F2196"/>
    <w:rsid w:val="005508FA"/>
    <w:rsid w:val="005607EF"/>
    <w:rsid w:val="005946E6"/>
    <w:rsid w:val="005A7180"/>
    <w:rsid w:val="005F7BE7"/>
    <w:rsid w:val="00620646"/>
    <w:rsid w:val="00647948"/>
    <w:rsid w:val="00661CFF"/>
    <w:rsid w:val="006A5F30"/>
    <w:rsid w:val="006D1251"/>
    <w:rsid w:val="00737630"/>
    <w:rsid w:val="00742E74"/>
    <w:rsid w:val="00743E57"/>
    <w:rsid w:val="00783FD1"/>
    <w:rsid w:val="007A0404"/>
    <w:rsid w:val="007A7E93"/>
    <w:rsid w:val="007D7774"/>
    <w:rsid w:val="00814501"/>
    <w:rsid w:val="00845256"/>
    <w:rsid w:val="00850B75"/>
    <w:rsid w:val="00895EB1"/>
    <w:rsid w:val="008B3A52"/>
    <w:rsid w:val="008E68B8"/>
    <w:rsid w:val="008F7EAC"/>
    <w:rsid w:val="009434B2"/>
    <w:rsid w:val="00954D79"/>
    <w:rsid w:val="00957012"/>
    <w:rsid w:val="0096649C"/>
    <w:rsid w:val="009738E1"/>
    <w:rsid w:val="00977203"/>
    <w:rsid w:val="0097797D"/>
    <w:rsid w:val="009A2FFE"/>
    <w:rsid w:val="009B1827"/>
    <w:rsid w:val="009F6F8D"/>
    <w:rsid w:val="00A048F3"/>
    <w:rsid w:val="00A86214"/>
    <w:rsid w:val="00AE6C97"/>
    <w:rsid w:val="00AF47A1"/>
    <w:rsid w:val="00B05BA0"/>
    <w:rsid w:val="00B2194C"/>
    <w:rsid w:val="00B63FE4"/>
    <w:rsid w:val="00B70E14"/>
    <w:rsid w:val="00B93EDD"/>
    <w:rsid w:val="00BF021A"/>
    <w:rsid w:val="00C128C5"/>
    <w:rsid w:val="00C2106D"/>
    <w:rsid w:val="00C325D6"/>
    <w:rsid w:val="00CA1261"/>
    <w:rsid w:val="00CE3A7F"/>
    <w:rsid w:val="00CF41E4"/>
    <w:rsid w:val="00CF5B27"/>
    <w:rsid w:val="00D01994"/>
    <w:rsid w:val="00D178B8"/>
    <w:rsid w:val="00D37230"/>
    <w:rsid w:val="00D54CE8"/>
    <w:rsid w:val="00D56E10"/>
    <w:rsid w:val="00DA2D94"/>
    <w:rsid w:val="00DD4D66"/>
    <w:rsid w:val="00DE0442"/>
    <w:rsid w:val="00E336AC"/>
    <w:rsid w:val="00E42167"/>
    <w:rsid w:val="00E8088F"/>
    <w:rsid w:val="00E83DD9"/>
    <w:rsid w:val="00E87DC5"/>
    <w:rsid w:val="00EC6C4B"/>
    <w:rsid w:val="00ED52A6"/>
    <w:rsid w:val="00F052BD"/>
    <w:rsid w:val="00F1211B"/>
    <w:rsid w:val="00F3689B"/>
    <w:rsid w:val="00F9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A2D94"/>
    <w:rPr>
      <w:sz w:val="18"/>
      <w:szCs w:val="18"/>
    </w:rPr>
  </w:style>
  <w:style w:type="character" w:styleId="a5">
    <w:name w:val="annotation reference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F91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1407</Characters>
  <Application>Microsoft Office Word</Application>
  <DocSecurity>4</DocSecurity>
  <Lines>11</Lines>
  <Paragraphs>3</Paragraphs>
  <ScaleCrop>false</ScaleCrop>
  <Company>Tkamc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2024-01-14T16:00:00Z</dcterms:created>
  <dcterms:modified xsi:type="dcterms:W3CDTF">2024-01-14T16:00:00Z</dcterms:modified>
</cp:coreProperties>
</file>