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BC" w:rsidRDefault="007B0311">
      <w:pPr>
        <w:widowControl/>
        <w:jc w:val="center"/>
        <w:rPr>
          <w:rFonts w:ascii="华文仿宋" w:eastAsia="华文仿宋" w:hAnsi="华文仿宋" w:cs="宋体"/>
          <w:b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 xml:space="preserve">  </w:t>
      </w:r>
      <w:r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泰信基金管理有限公司关于旗下部分基金新增麦高证券</w:t>
      </w:r>
    </w:p>
    <w:p w:rsidR="008646BC" w:rsidRDefault="007B0311">
      <w:pPr>
        <w:widowControl/>
        <w:jc w:val="center"/>
        <w:rPr>
          <w:rFonts w:ascii="华文仿宋" w:eastAsia="华文仿宋" w:hAnsi="华文仿宋" w:cs="宋体"/>
          <w:b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有限责任公司为销售机构并开通定</w:t>
      </w:r>
      <w:r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期定额</w:t>
      </w:r>
      <w:r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投</w:t>
      </w:r>
      <w:r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资</w:t>
      </w:r>
      <w:r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业务及参加其费率</w:t>
      </w:r>
    </w:p>
    <w:p w:rsidR="008646BC" w:rsidRDefault="007B0311">
      <w:pPr>
        <w:widowControl/>
        <w:jc w:val="center"/>
        <w:rPr>
          <w:rFonts w:ascii="华文仿宋" w:eastAsia="华文仿宋" w:hAnsi="华文仿宋" w:cs="宋体"/>
          <w:b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优惠活动的公告</w:t>
      </w:r>
    </w:p>
    <w:p w:rsidR="008646BC" w:rsidRDefault="007B0311">
      <w:pPr>
        <w:pStyle w:val="Defaul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根据泰信基金管理有限公司（以下简称“本公司”）与麦高证券有限责任公司（以下简称“麦高证券”）签署的相关协议，自</w:t>
      </w:r>
      <w:r>
        <w:rPr>
          <w:rFonts w:ascii="华文仿宋" w:eastAsia="华文仿宋" w:hAnsi="华文仿宋"/>
          <w:sz w:val="28"/>
          <w:szCs w:val="28"/>
        </w:rPr>
        <w:t>202</w:t>
      </w:r>
      <w:r>
        <w:rPr>
          <w:rFonts w:ascii="华文仿宋" w:eastAsia="华文仿宋" w:hAnsi="华文仿宋" w:hint="eastAsia"/>
          <w:sz w:val="28"/>
          <w:szCs w:val="28"/>
        </w:rPr>
        <w:t>4</w:t>
      </w:r>
      <w:r>
        <w:rPr>
          <w:rFonts w:ascii="华文仿宋" w:eastAsia="华文仿宋" w:hAnsi="华文仿宋"/>
          <w:sz w:val="28"/>
          <w:szCs w:val="28"/>
        </w:rPr>
        <w:t>年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/>
          <w:sz w:val="28"/>
          <w:szCs w:val="28"/>
        </w:rPr>
        <w:t>月</w:t>
      </w:r>
      <w:r>
        <w:rPr>
          <w:rFonts w:ascii="华文仿宋" w:eastAsia="华文仿宋" w:hAnsi="华文仿宋" w:hint="eastAsia"/>
          <w:sz w:val="28"/>
          <w:szCs w:val="28"/>
        </w:rPr>
        <w:t>15</w:t>
      </w:r>
      <w:r>
        <w:rPr>
          <w:rFonts w:ascii="华文仿宋" w:eastAsia="华文仿宋" w:hAnsi="华文仿宋"/>
          <w:sz w:val="28"/>
          <w:szCs w:val="28"/>
        </w:rPr>
        <w:t>日</w:t>
      </w:r>
      <w:r>
        <w:rPr>
          <w:rFonts w:ascii="华文仿宋" w:eastAsia="华文仿宋" w:hAnsi="华文仿宋" w:hint="eastAsia"/>
          <w:sz w:val="28"/>
          <w:szCs w:val="28"/>
        </w:rPr>
        <w:t>起</w:t>
      </w:r>
      <w:r>
        <w:rPr>
          <w:rFonts w:ascii="华文仿宋" w:eastAsia="华文仿宋" w:hAnsi="华文仿宋"/>
          <w:sz w:val="28"/>
          <w:szCs w:val="28"/>
        </w:rPr>
        <w:t>本公司旗下部分开放式基金新增</w:t>
      </w:r>
      <w:r>
        <w:rPr>
          <w:rFonts w:ascii="华文仿宋" w:eastAsia="华文仿宋" w:hAnsi="华文仿宋" w:hint="eastAsia"/>
          <w:sz w:val="28"/>
          <w:szCs w:val="28"/>
        </w:rPr>
        <w:t>麦高证券</w:t>
      </w:r>
      <w:r>
        <w:rPr>
          <w:rFonts w:ascii="华文仿宋" w:eastAsia="华文仿宋" w:hAnsi="华文仿宋"/>
          <w:sz w:val="28"/>
          <w:szCs w:val="28"/>
        </w:rPr>
        <w:t>为销售机构，并开通</w:t>
      </w:r>
      <w:r>
        <w:rPr>
          <w:rFonts w:ascii="华文仿宋" w:eastAsia="华文仿宋" w:hAnsi="华文仿宋" w:hint="eastAsia"/>
          <w:sz w:val="28"/>
          <w:szCs w:val="28"/>
        </w:rPr>
        <w:t>定</w:t>
      </w:r>
      <w:r>
        <w:rPr>
          <w:rFonts w:ascii="华文仿宋" w:eastAsia="华文仿宋" w:hAnsi="华文仿宋" w:hint="eastAsia"/>
          <w:sz w:val="28"/>
          <w:szCs w:val="28"/>
        </w:rPr>
        <w:t>期定额</w:t>
      </w:r>
      <w:r>
        <w:rPr>
          <w:rFonts w:ascii="华文仿宋" w:eastAsia="华文仿宋" w:hAnsi="华文仿宋" w:hint="eastAsia"/>
          <w:sz w:val="28"/>
          <w:szCs w:val="28"/>
        </w:rPr>
        <w:t>投</w:t>
      </w:r>
      <w:r>
        <w:rPr>
          <w:rFonts w:ascii="华文仿宋" w:eastAsia="华文仿宋" w:hAnsi="华文仿宋" w:hint="eastAsia"/>
          <w:sz w:val="28"/>
          <w:szCs w:val="28"/>
        </w:rPr>
        <w:t>资</w:t>
      </w:r>
      <w:r>
        <w:rPr>
          <w:rFonts w:ascii="华文仿宋" w:eastAsia="华文仿宋" w:hAnsi="华文仿宋" w:hint="eastAsia"/>
          <w:sz w:val="28"/>
          <w:szCs w:val="28"/>
        </w:rPr>
        <w:t>业务</w:t>
      </w:r>
      <w:r>
        <w:rPr>
          <w:rFonts w:ascii="华文仿宋" w:eastAsia="华文仿宋" w:hAnsi="华文仿宋"/>
          <w:sz w:val="28"/>
          <w:szCs w:val="28"/>
        </w:rPr>
        <w:t>及参加其费率优惠活动。</w:t>
      </w:r>
    </w:p>
    <w:p w:rsidR="008646BC" w:rsidRDefault="007B0311">
      <w:pPr>
        <w:pStyle w:val="Default"/>
        <w:numPr>
          <w:ilvl w:val="0"/>
          <w:numId w:val="1"/>
        </w:num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新增销售基金范围及业务开通情况：</w:t>
      </w:r>
    </w:p>
    <w:tbl>
      <w:tblPr>
        <w:tblW w:w="8250" w:type="dxa"/>
        <w:tblInd w:w="96" w:type="dxa"/>
        <w:tblLook w:val="04A0"/>
      </w:tblPr>
      <w:tblGrid>
        <w:gridCol w:w="2911"/>
        <w:gridCol w:w="3359"/>
        <w:gridCol w:w="1980"/>
      </w:tblGrid>
      <w:tr w:rsidR="008646BC">
        <w:trPr>
          <w:trHeight w:val="576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基金简称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基金代码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定投</w:t>
            </w:r>
          </w:p>
        </w:tc>
      </w:tr>
      <w:tr w:rsidR="008646BC">
        <w:trPr>
          <w:trHeight w:val="312"/>
        </w:trPr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泰信天天收益货币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类：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290001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8646BC">
        <w:trPr>
          <w:trHeight w:val="312"/>
        </w:trPr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8646B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B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类：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002234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否</w:t>
            </w:r>
          </w:p>
        </w:tc>
      </w:tr>
      <w:tr w:rsidR="008646BC">
        <w:trPr>
          <w:trHeight w:val="312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泰信先行策略混合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290002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8646BC">
        <w:trPr>
          <w:trHeight w:val="312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泰信双息双利债券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290003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8646BC">
        <w:trPr>
          <w:trHeight w:val="312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泰信优质生活混合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290004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8646BC">
        <w:trPr>
          <w:trHeight w:val="312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泰信优势增长混合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290005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8646BC">
        <w:trPr>
          <w:trHeight w:val="312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泰信蓝筹精选混合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290006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8646BC">
        <w:trPr>
          <w:trHeight w:val="312"/>
        </w:trPr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泰信债券增强收益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类：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290007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8646BC">
        <w:trPr>
          <w:trHeight w:val="312"/>
        </w:trPr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8646B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C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类：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291007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8646B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8646BC">
        <w:trPr>
          <w:trHeight w:val="312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泰信发展主题混合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290008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8646BC">
        <w:trPr>
          <w:trHeight w:val="312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泰信债券周期回报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290009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8646BC">
        <w:trPr>
          <w:trHeight w:val="312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泰信中证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指数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290010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8646BC">
        <w:trPr>
          <w:trHeight w:val="312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lastRenderedPageBreak/>
              <w:t>泰信中小盘精选混合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290011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8646BC">
        <w:trPr>
          <w:trHeight w:val="312"/>
        </w:trPr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泰信行业精选混合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类：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290012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8646BC">
        <w:trPr>
          <w:trHeight w:val="312"/>
        </w:trPr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8646B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C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类：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002583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8646BC">
        <w:trPr>
          <w:trHeight w:val="312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泰信现代服务业混合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290014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8646BC">
        <w:trPr>
          <w:trHeight w:val="312"/>
        </w:trPr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泰信鑫益定期开放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类：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000212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否</w:t>
            </w:r>
          </w:p>
        </w:tc>
      </w:tr>
      <w:tr w:rsidR="008646BC">
        <w:trPr>
          <w:trHeight w:val="312"/>
        </w:trPr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8646B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C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类：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000213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8646B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8646BC">
        <w:trPr>
          <w:trHeight w:val="312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泰信国策驱动混合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001569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8646BC">
        <w:trPr>
          <w:trHeight w:val="312"/>
        </w:trPr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泰信鑫选混合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类：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001970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8646BC">
        <w:trPr>
          <w:trHeight w:val="312"/>
        </w:trPr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8646B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C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类：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002580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8646B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8646BC">
        <w:trPr>
          <w:trHeight w:val="576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泰信互联网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+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主题混合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001978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8646BC">
        <w:trPr>
          <w:trHeight w:val="312"/>
        </w:trPr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泰信智选成长混合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类：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003333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8646BC">
        <w:trPr>
          <w:trHeight w:val="312"/>
        </w:trPr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8646B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C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类：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013266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8646BC">
        <w:trPr>
          <w:trHeight w:val="312"/>
        </w:trPr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泰信鑫利混合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类：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004227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8646BC">
        <w:trPr>
          <w:trHeight w:val="312"/>
        </w:trPr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8646B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C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类：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004228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8646B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8646BC">
        <w:trPr>
          <w:trHeight w:val="312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泰信竞争优选混合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005535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8646BC">
        <w:trPr>
          <w:trHeight w:val="312"/>
        </w:trPr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泰信低碳经济混合发起式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类：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013469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8646BC">
        <w:trPr>
          <w:trHeight w:val="312"/>
        </w:trPr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8646B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C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类：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013470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8646B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8646BC">
        <w:trPr>
          <w:trHeight w:val="312"/>
        </w:trPr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泰信医疗服务混合发起式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类：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013072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8646BC">
        <w:trPr>
          <w:trHeight w:val="312"/>
        </w:trPr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8646B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C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类：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013073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8646B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8646BC">
        <w:trPr>
          <w:trHeight w:val="312"/>
        </w:trPr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泰信汇利三个月定开债券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类：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013743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否</w:t>
            </w:r>
          </w:p>
        </w:tc>
      </w:tr>
      <w:tr w:rsidR="008646BC">
        <w:trPr>
          <w:trHeight w:val="312"/>
        </w:trPr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8646B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C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类：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013744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8646B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8646BC">
        <w:trPr>
          <w:trHeight w:val="312"/>
        </w:trPr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lastRenderedPageBreak/>
              <w:t>泰信均衡价值混合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类：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013757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8646BC">
        <w:trPr>
          <w:trHeight w:val="312"/>
        </w:trPr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8646B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C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类：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013758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8646B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8646BC">
        <w:trPr>
          <w:trHeight w:val="312"/>
        </w:trPr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泰信景气驱动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个月持有期混合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类：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011273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8646BC">
        <w:trPr>
          <w:trHeight w:val="312"/>
        </w:trPr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8646B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C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类：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011274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8646B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8646BC">
        <w:trPr>
          <w:trHeight w:val="312"/>
        </w:trPr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泰信鑫瑞债券发起式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类：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013614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8646BC">
        <w:trPr>
          <w:trHeight w:val="312"/>
        </w:trPr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8646B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C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类：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013615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8646B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8646BC">
        <w:trPr>
          <w:trHeight w:val="312"/>
        </w:trPr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泰信添利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天持有期债券发起式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类：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014195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8646BC">
        <w:trPr>
          <w:trHeight w:val="312"/>
        </w:trPr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8646B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C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类：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014196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8646B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8646BC">
        <w:trPr>
          <w:trHeight w:val="312"/>
        </w:trPr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泰信汇盈债券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BC" w:rsidRDefault="007B031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类：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014502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8646BC">
        <w:trPr>
          <w:trHeight w:val="312"/>
        </w:trPr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8646B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BC" w:rsidRDefault="007B031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C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类：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014503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8646B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8646BC">
        <w:trPr>
          <w:trHeight w:val="312"/>
        </w:trPr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泰信汇鑫三个月定开债券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BC" w:rsidRDefault="007B031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类：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015375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否</w:t>
            </w:r>
          </w:p>
        </w:tc>
      </w:tr>
      <w:tr w:rsidR="008646BC">
        <w:trPr>
          <w:trHeight w:val="312"/>
        </w:trPr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8646B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BC" w:rsidRDefault="007B031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C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类：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015376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8646B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8646BC">
        <w:trPr>
          <w:trHeight w:val="312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泰信优势领航混合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015034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8646BC">
        <w:trPr>
          <w:trHeight w:val="312"/>
        </w:trPr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泰信添鑫中短债债券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BC" w:rsidRDefault="007B031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类：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016239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8646BC">
        <w:trPr>
          <w:trHeight w:val="312"/>
        </w:trPr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8646B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BC" w:rsidRDefault="007B031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C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类：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016240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8646B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8646BC">
        <w:trPr>
          <w:trHeight w:val="312"/>
        </w:trPr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泰信添益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90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天持有期债券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BC" w:rsidRDefault="007B031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类：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019762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7B03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8646BC">
        <w:trPr>
          <w:trHeight w:val="312"/>
        </w:trPr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8646B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BC" w:rsidRDefault="007B031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C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类：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019763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6BC" w:rsidRDefault="008646B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</w:tbl>
    <w:p w:rsidR="008646BC" w:rsidRDefault="008646BC">
      <w:pPr>
        <w:autoSpaceDE w:val="0"/>
        <w:autoSpaceDN w:val="0"/>
        <w:adjustRightInd w:val="0"/>
        <w:spacing w:line="360" w:lineRule="auto"/>
        <w:ind w:firstLineChars="300" w:firstLine="630"/>
        <w:jc w:val="left"/>
        <w:rPr>
          <w:rFonts w:ascii="仿宋" w:eastAsia="仿宋" w:hAnsi="仿宋" w:cs="宋体"/>
          <w:color w:val="000000"/>
          <w:kern w:val="0"/>
          <w:szCs w:val="21"/>
        </w:rPr>
      </w:pPr>
    </w:p>
    <w:p w:rsidR="008646BC" w:rsidRDefault="007B0311">
      <w:pPr>
        <w:pStyle w:val="Defaul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二、具体费率优惠情况</w:t>
      </w:r>
    </w:p>
    <w:p w:rsidR="008646BC" w:rsidRDefault="007B0311">
      <w:pPr>
        <w:pStyle w:val="Defaul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投资者通过麦高证券的交易系统申购及定投上述基金的（仅限场外、前端模式），享有费率最低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折起</w:t>
      </w:r>
      <w:r>
        <w:rPr>
          <w:rFonts w:ascii="华文仿宋" w:eastAsia="华文仿宋" w:hAnsi="华文仿宋"/>
          <w:sz w:val="28"/>
          <w:szCs w:val="28"/>
        </w:rPr>
        <w:t>，</w:t>
      </w:r>
      <w:r>
        <w:rPr>
          <w:rFonts w:ascii="华文仿宋" w:eastAsia="华文仿宋" w:hAnsi="华文仿宋" w:hint="eastAsia"/>
          <w:sz w:val="28"/>
          <w:szCs w:val="28"/>
        </w:rPr>
        <w:t>具体折扣后费率及费率优惠活动期限以麦高证券公示为准。上述基金原费率标准详见该基金的基金合同、招募说明书（更新）等法律文件，以及本公司发布的最新业务公告。若原申购费率是固定费用的，则按固定费用执行，不再享有费率折扣。</w:t>
      </w:r>
    </w:p>
    <w:p w:rsidR="008646BC" w:rsidRDefault="007B0311">
      <w:pPr>
        <w:autoSpaceDE w:val="0"/>
        <w:autoSpaceDN w:val="0"/>
        <w:adjustRightInd w:val="0"/>
        <w:ind w:firstLineChars="200" w:firstLine="560"/>
        <w:jc w:val="left"/>
        <w:rPr>
          <w:rFonts w:ascii="华文仿宋" w:eastAsia="华文仿宋" w:hAnsi="华文仿宋" w:cs="仿宋_GB2312"/>
          <w:kern w:val="0"/>
          <w:sz w:val="28"/>
          <w:szCs w:val="28"/>
        </w:rPr>
      </w:pPr>
      <w:r>
        <w:rPr>
          <w:rFonts w:ascii="华文仿宋" w:eastAsia="华文仿宋" w:hAnsi="华文仿宋" w:cs="仿宋_GB2312" w:hint="eastAsia"/>
          <w:kern w:val="0"/>
          <w:sz w:val="28"/>
          <w:szCs w:val="28"/>
        </w:rPr>
        <w:t>三</w:t>
      </w:r>
      <w:r>
        <w:rPr>
          <w:rFonts w:ascii="华文仿宋" w:eastAsia="华文仿宋" w:hAnsi="华文仿宋" w:cs="仿宋_GB2312" w:hint="eastAsia"/>
          <w:kern w:val="0"/>
          <w:sz w:val="28"/>
          <w:szCs w:val="28"/>
        </w:rPr>
        <w:t>、其他事项</w:t>
      </w:r>
    </w:p>
    <w:p w:rsidR="008646BC" w:rsidRDefault="007B0311">
      <w:pPr>
        <w:autoSpaceDE w:val="0"/>
        <w:autoSpaceDN w:val="0"/>
        <w:adjustRightInd w:val="0"/>
        <w:ind w:firstLineChars="200" w:firstLine="560"/>
        <w:jc w:val="left"/>
        <w:rPr>
          <w:rFonts w:ascii="华文仿宋" w:eastAsia="华文仿宋" w:hAnsi="华文仿宋" w:cs="仿宋_GB2312"/>
          <w:kern w:val="0"/>
          <w:sz w:val="28"/>
          <w:szCs w:val="28"/>
        </w:rPr>
      </w:pPr>
      <w:r>
        <w:rPr>
          <w:rFonts w:ascii="华文仿宋" w:eastAsia="华文仿宋" w:hAnsi="华文仿宋" w:cs="仿宋_GB2312" w:hint="eastAsia"/>
          <w:kern w:val="0"/>
          <w:sz w:val="28"/>
          <w:szCs w:val="28"/>
        </w:rPr>
        <w:t>1.</w:t>
      </w:r>
      <w:r>
        <w:rPr>
          <w:rFonts w:ascii="华文仿宋" w:eastAsia="华文仿宋" w:hAnsi="华文仿宋" w:cs="仿宋_GB2312" w:hint="eastAsia"/>
          <w:kern w:val="0"/>
          <w:sz w:val="28"/>
          <w:szCs w:val="28"/>
        </w:rPr>
        <w:t>投资者欲了解各基金产品的详细情况，请仔细阅读各基金的基金合同、招募说明书等法律文件。</w:t>
      </w:r>
    </w:p>
    <w:p w:rsidR="008646BC" w:rsidRDefault="007B0311">
      <w:pPr>
        <w:autoSpaceDE w:val="0"/>
        <w:autoSpaceDN w:val="0"/>
        <w:adjustRightInd w:val="0"/>
        <w:ind w:firstLineChars="200" w:firstLine="560"/>
        <w:jc w:val="left"/>
        <w:rPr>
          <w:rFonts w:ascii="华文仿宋" w:eastAsia="华文仿宋" w:hAnsi="华文仿宋" w:cs="仿宋_GB2312"/>
          <w:kern w:val="0"/>
          <w:sz w:val="28"/>
          <w:szCs w:val="28"/>
        </w:rPr>
      </w:pPr>
      <w:r>
        <w:rPr>
          <w:rFonts w:ascii="华文仿宋" w:eastAsia="华文仿宋" w:hAnsi="华文仿宋" w:cs="仿宋_GB2312" w:hint="eastAsia"/>
          <w:kern w:val="0"/>
          <w:sz w:val="28"/>
          <w:szCs w:val="28"/>
        </w:rPr>
        <w:t>2.</w:t>
      </w:r>
      <w:r>
        <w:rPr>
          <w:rFonts w:ascii="华文仿宋" w:eastAsia="华文仿宋" w:hAnsi="华文仿宋" w:cs="仿宋_GB2312" w:hint="eastAsia"/>
          <w:kern w:val="0"/>
          <w:sz w:val="28"/>
          <w:szCs w:val="28"/>
        </w:rPr>
        <w:t>风险提示：本公司承诺以诚实信用、勤勉尽责的原则管理和运用基金财产，但不保证基金一定盈利，也不保证最低收益。投资者投资于本公司管理的基金时应认真阅读基金合同、招募说明书等文件。</w:t>
      </w:r>
    </w:p>
    <w:p w:rsidR="008646BC" w:rsidRDefault="008646BC">
      <w:pPr>
        <w:autoSpaceDE w:val="0"/>
        <w:autoSpaceDN w:val="0"/>
        <w:adjustRightInd w:val="0"/>
        <w:ind w:firstLineChars="200" w:firstLine="560"/>
        <w:jc w:val="left"/>
        <w:rPr>
          <w:rFonts w:ascii="华文仿宋" w:eastAsia="华文仿宋" w:hAnsi="华文仿宋" w:cs="仿宋_GB2312"/>
          <w:kern w:val="0"/>
          <w:sz w:val="28"/>
          <w:szCs w:val="28"/>
        </w:rPr>
      </w:pPr>
    </w:p>
    <w:p w:rsidR="008646BC" w:rsidRDefault="007B0311">
      <w:pPr>
        <w:autoSpaceDE w:val="0"/>
        <w:autoSpaceDN w:val="0"/>
        <w:adjustRightInd w:val="0"/>
        <w:ind w:firstLineChars="200" w:firstLine="560"/>
        <w:jc w:val="left"/>
        <w:rPr>
          <w:rFonts w:ascii="华文仿宋" w:eastAsia="华文仿宋" w:hAnsi="华文仿宋" w:cs="仿宋_GB2312"/>
          <w:kern w:val="0"/>
          <w:sz w:val="28"/>
          <w:szCs w:val="28"/>
        </w:rPr>
      </w:pPr>
      <w:r>
        <w:rPr>
          <w:rFonts w:ascii="华文仿宋" w:eastAsia="华文仿宋" w:hAnsi="华文仿宋" w:cs="仿宋_GB2312" w:hint="eastAsia"/>
          <w:kern w:val="0"/>
          <w:sz w:val="28"/>
          <w:szCs w:val="28"/>
        </w:rPr>
        <w:t>四</w:t>
      </w:r>
      <w:r>
        <w:rPr>
          <w:rFonts w:ascii="华文仿宋" w:eastAsia="华文仿宋" w:hAnsi="华文仿宋" w:cs="仿宋_GB2312" w:hint="eastAsia"/>
          <w:kern w:val="0"/>
          <w:sz w:val="28"/>
          <w:szCs w:val="28"/>
        </w:rPr>
        <w:t>、投资者</w:t>
      </w:r>
      <w:r>
        <w:rPr>
          <w:rFonts w:ascii="华文仿宋" w:eastAsia="华文仿宋" w:hAnsi="华文仿宋" w:cs="仿宋_GB2312" w:hint="eastAsia"/>
          <w:kern w:val="0"/>
          <w:sz w:val="28"/>
          <w:szCs w:val="28"/>
        </w:rPr>
        <w:t>可通过以下途径了解或咨询相关情况</w:t>
      </w:r>
    </w:p>
    <w:p w:rsidR="008646BC" w:rsidRDefault="007B0311">
      <w:pPr>
        <w:autoSpaceDE w:val="0"/>
        <w:autoSpaceDN w:val="0"/>
        <w:adjustRightInd w:val="0"/>
        <w:ind w:firstLineChars="200" w:firstLine="560"/>
        <w:jc w:val="left"/>
        <w:rPr>
          <w:rFonts w:ascii="华文仿宋" w:eastAsia="华文仿宋" w:hAnsi="华文仿宋" w:cs="仿宋_GB2312"/>
          <w:kern w:val="0"/>
          <w:sz w:val="28"/>
          <w:szCs w:val="28"/>
        </w:rPr>
      </w:pPr>
      <w:r>
        <w:rPr>
          <w:rFonts w:ascii="华文仿宋" w:eastAsia="华文仿宋" w:hAnsi="华文仿宋" w:cs="仿宋_GB2312" w:hint="eastAsia"/>
          <w:kern w:val="0"/>
          <w:sz w:val="28"/>
          <w:szCs w:val="28"/>
        </w:rPr>
        <w:t>1</w:t>
      </w:r>
      <w:r>
        <w:rPr>
          <w:rFonts w:ascii="华文仿宋" w:eastAsia="华文仿宋" w:hAnsi="华文仿宋" w:cs="仿宋_GB2312" w:hint="eastAsia"/>
          <w:kern w:val="0"/>
          <w:sz w:val="28"/>
          <w:szCs w:val="28"/>
        </w:rPr>
        <w:t>、泰信基金管理有限公司</w:t>
      </w:r>
    </w:p>
    <w:p w:rsidR="008646BC" w:rsidRDefault="007B0311">
      <w:pPr>
        <w:autoSpaceDE w:val="0"/>
        <w:autoSpaceDN w:val="0"/>
        <w:adjustRightInd w:val="0"/>
        <w:ind w:firstLineChars="200" w:firstLine="560"/>
        <w:jc w:val="left"/>
        <w:rPr>
          <w:rFonts w:ascii="华文仿宋" w:eastAsia="华文仿宋" w:hAnsi="华文仿宋" w:cs="仿宋_GB2312"/>
          <w:kern w:val="0"/>
          <w:sz w:val="28"/>
          <w:szCs w:val="28"/>
        </w:rPr>
      </w:pPr>
      <w:r>
        <w:rPr>
          <w:rFonts w:ascii="华文仿宋" w:eastAsia="华文仿宋" w:hAnsi="华文仿宋" w:cs="仿宋_GB2312" w:hint="eastAsia"/>
          <w:kern w:val="0"/>
          <w:sz w:val="28"/>
          <w:szCs w:val="28"/>
        </w:rPr>
        <w:t>客服电话：</w:t>
      </w:r>
      <w:r>
        <w:rPr>
          <w:rFonts w:ascii="华文仿宋" w:eastAsia="华文仿宋" w:hAnsi="华文仿宋" w:cs="仿宋_GB2312" w:hint="eastAsia"/>
          <w:kern w:val="0"/>
          <w:sz w:val="28"/>
          <w:szCs w:val="28"/>
        </w:rPr>
        <w:t xml:space="preserve">400-888-5988 </w:t>
      </w:r>
      <w:r>
        <w:rPr>
          <w:rFonts w:ascii="华文仿宋" w:eastAsia="华文仿宋" w:hAnsi="华文仿宋" w:cs="仿宋_GB2312" w:hint="eastAsia"/>
          <w:kern w:val="0"/>
          <w:sz w:val="28"/>
          <w:szCs w:val="28"/>
        </w:rPr>
        <w:t>或</w:t>
      </w:r>
      <w:r>
        <w:rPr>
          <w:rFonts w:ascii="华文仿宋" w:eastAsia="华文仿宋" w:hAnsi="华文仿宋" w:cs="仿宋_GB2312" w:hint="eastAsia"/>
          <w:kern w:val="0"/>
          <w:sz w:val="28"/>
          <w:szCs w:val="28"/>
        </w:rPr>
        <w:t xml:space="preserve"> </w:t>
      </w:r>
      <w:r>
        <w:rPr>
          <w:rFonts w:ascii="华文仿宋" w:eastAsia="华文仿宋" w:hAnsi="华文仿宋" w:cs="仿宋_GB2312" w:hint="eastAsia"/>
          <w:kern w:val="0"/>
          <w:sz w:val="28"/>
          <w:szCs w:val="28"/>
        </w:rPr>
        <w:t>021-38784566</w:t>
      </w:r>
    </w:p>
    <w:p w:rsidR="008646BC" w:rsidRDefault="007B0311">
      <w:pPr>
        <w:autoSpaceDE w:val="0"/>
        <w:autoSpaceDN w:val="0"/>
        <w:adjustRightInd w:val="0"/>
        <w:ind w:firstLineChars="200" w:firstLine="560"/>
        <w:jc w:val="left"/>
        <w:rPr>
          <w:rFonts w:ascii="华文仿宋" w:eastAsia="华文仿宋" w:hAnsi="华文仿宋" w:cs="仿宋_GB2312"/>
          <w:kern w:val="0"/>
          <w:sz w:val="28"/>
          <w:szCs w:val="28"/>
        </w:rPr>
      </w:pPr>
      <w:r>
        <w:rPr>
          <w:rFonts w:ascii="华文仿宋" w:eastAsia="华文仿宋" w:hAnsi="华文仿宋" w:cs="仿宋_GB2312" w:hint="eastAsia"/>
          <w:kern w:val="0"/>
          <w:sz w:val="28"/>
          <w:szCs w:val="28"/>
        </w:rPr>
        <w:t>网址：</w:t>
      </w:r>
      <w:hyperlink r:id="rId9" w:history="1">
        <w:r>
          <w:rPr>
            <w:rStyle w:val="aa"/>
            <w:rFonts w:ascii="华文仿宋" w:eastAsia="华文仿宋" w:hAnsi="华文仿宋" w:cs="仿宋_GB2312" w:hint="eastAsia"/>
            <w:color w:val="auto"/>
            <w:kern w:val="0"/>
            <w:sz w:val="28"/>
            <w:szCs w:val="28"/>
            <w:u w:val="none"/>
          </w:rPr>
          <w:t>www.ftfund.com</w:t>
        </w:r>
      </w:hyperlink>
    </w:p>
    <w:p w:rsidR="008646BC" w:rsidRDefault="007B0311">
      <w:pPr>
        <w:autoSpaceDE w:val="0"/>
        <w:autoSpaceDN w:val="0"/>
        <w:adjustRightInd w:val="0"/>
        <w:ind w:firstLineChars="200" w:firstLine="560"/>
        <w:jc w:val="left"/>
        <w:rPr>
          <w:rFonts w:ascii="华文仿宋" w:eastAsia="华文仿宋" w:hAnsi="华文仿宋" w:cs="仿宋_GB2312"/>
          <w:kern w:val="0"/>
          <w:sz w:val="28"/>
          <w:szCs w:val="28"/>
        </w:rPr>
      </w:pPr>
      <w:r>
        <w:rPr>
          <w:rFonts w:ascii="华文仿宋" w:eastAsia="华文仿宋" w:hAnsi="华文仿宋" w:cs="仿宋_GB2312" w:hint="eastAsia"/>
          <w:kern w:val="0"/>
          <w:sz w:val="28"/>
          <w:szCs w:val="28"/>
        </w:rPr>
        <w:t>2</w:t>
      </w:r>
      <w:r>
        <w:rPr>
          <w:rFonts w:ascii="华文仿宋" w:eastAsia="华文仿宋" w:hAnsi="华文仿宋" w:cs="仿宋_GB2312" w:hint="eastAsia"/>
          <w:kern w:val="0"/>
          <w:sz w:val="28"/>
          <w:szCs w:val="28"/>
        </w:rPr>
        <w:t>、麦高证券有限责任公司</w:t>
      </w:r>
    </w:p>
    <w:p w:rsidR="008646BC" w:rsidRDefault="007B0311">
      <w:pPr>
        <w:autoSpaceDE w:val="0"/>
        <w:autoSpaceDN w:val="0"/>
        <w:adjustRightInd w:val="0"/>
        <w:ind w:firstLineChars="200" w:firstLine="560"/>
        <w:jc w:val="left"/>
        <w:rPr>
          <w:rFonts w:ascii="华文仿宋" w:eastAsia="华文仿宋" w:hAnsi="华文仿宋" w:cs="仿宋_GB2312"/>
          <w:kern w:val="0"/>
          <w:sz w:val="28"/>
          <w:szCs w:val="28"/>
        </w:rPr>
      </w:pPr>
      <w:r>
        <w:rPr>
          <w:rFonts w:ascii="华文仿宋" w:eastAsia="华文仿宋" w:hAnsi="华文仿宋" w:cs="仿宋_GB2312" w:hint="eastAsia"/>
          <w:kern w:val="0"/>
          <w:sz w:val="28"/>
          <w:szCs w:val="28"/>
        </w:rPr>
        <w:t>客服电话：</w:t>
      </w:r>
      <w:r>
        <w:rPr>
          <w:rFonts w:ascii="华文仿宋" w:eastAsia="华文仿宋" w:hAnsi="华文仿宋" w:cs="仿宋_GB2312" w:hint="eastAsia"/>
          <w:kern w:val="0"/>
          <w:sz w:val="28"/>
          <w:szCs w:val="28"/>
        </w:rPr>
        <w:t>400-618-3355</w:t>
      </w:r>
    </w:p>
    <w:p w:rsidR="008646BC" w:rsidRDefault="007B0311">
      <w:pPr>
        <w:autoSpaceDE w:val="0"/>
        <w:autoSpaceDN w:val="0"/>
        <w:adjustRightInd w:val="0"/>
        <w:ind w:firstLineChars="200" w:firstLine="560"/>
        <w:jc w:val="left"/>
        <w:rPr>
          <w:rFonts w:ascii="华文仿宋" w:eastAsia="华文仿宋" w:hAnsi="华文仿宋" w:cs="仿宋_GB2312"/>
          <w:kern w:val="0"/>
          <w:sz w:val="28"/>
          <w:szCs w:val="28"/>
        </w:rPr>
      </w:pPr>
      <w:r>
        <w:rPr>
          <w:rFonts w:ascii="华文仿宋" w:eastAsia="华文仿宋" w:hAnsi="华文仿宋" w:cs="仿宋_GB2312" w:hint="eastAsia"/>
          <w:kern w:val="0"/>
          <w:sz w:val="28"/>
          <w:szCs w:val="28"/>
        </w:rPr>
        <w:t>网址：</w:t>
      </w:r>
      <w:bookmarkStart w:id="0" w:name="_GoBack"/>
      <w:r>
        <w:rPr>
          <w:rFonts w:ascii="华文仿宋" w:eastAsia="华文仿宋" w:hAnsi="华文仿宋" w:cs="仿宋_GB2312" w:hint="eastAsia"/>
          <w:kern w:val="0"/>
          <w:sz w:val="28"/>
          <w:szCs w:val="28"/>
        </w:rPr>
        <w:t>www.mgzq.com</w:t>
      </w:r>
      <w:bookmarkEnd w:id="0"/>
      <w:r>
        <w:rPr>
          <w:rFonts w:ascii="华文仿宋" w:eastAsia="华文仿宋" w:hAnsi="华文仿宋" w:cs="仿宋_GB2312"/>
          <w:kern w:val="0"/>
          <w:sz w:val="28"/>
          <w:szCs w:val="28"/>
        </w:rPr>
        <w:t xml:space="preserve"> </w:t>
      </w:r>
    </w:p>
    <w:p w:rsidR="008646BC" w:rsidRDefault="008646BC">
      <w:pPr>
        <w:autoSpaceDE w:val="0"/>
        <w:autoSpaceDN w:val="0"/>
        <w:adjustRightInd w:val="0"/>
        <w:ind w:firstLineChars="200" w:firstLine="560"/>
        <w:jc w:val="left"/>
        <w:rPr>
          <w:rFonts w:ascii="华文仿宋" w:eastAsia="华文仿宋" w:hAnsi="华文仿宋" w:cs="仿宋_GB2312"/>
          <w:kern w:val="0"/>
          <w:sz w:val="28"/>
          <w:szCs w:val="28"/>
        </w:rPr>
      </w:pPr>
    </w:p>
    <w:p w:rsidR="008646BC" w:rsidRDefault="007B0311">
      <w:pPr>
        <w:autoSpaceDE w:val="0"/>
        <w:autoSpaceDN w:val="0"/>
        <w:adjustRightInd w:val="0"/>
        <w:ind w:firstLineChars="200" w:firstLine="560"/>
        <w:jc w:val="left"/>
        <w:rPr>
          <w:rFonts w:ascii="华文仿宋" w:eastAsia="华文仿宋" w:hAnsi="华文仿宋" w:cs="仿宋_GB2312"/>
          <w:kern w:val="0"/>
          <w:sz w:val="28"/>
          <w:szCs w:val="28"/>
        </w:rPr>
      </w:pPr>
      <w:r>
        <w:rPr>
          <w:rFonts w:ascii="华文仿宋" w:eastAsia="华文仿宋" w:hAnsi="华文仿宋" w:cs="仿宋_GB2312" w:hint="eastAsia"/>
          <w:kern w:val="0"/>
          <w:sz w:val="28"/>
          <w:szCs w:val="28"/>
        </w:rPr>
        <w:t>特此公告。</w:t>
      </w:r>
    </w:p>
    <w:p w:rsidR="008646BC" w:rsidRDefault="007B0311">
      <w:pPr>
        <w:autoSpaceDE w:val="0"/>
        <w:autoSpaceDN w:val="0"/>
        <w:adjustRightInd w:val="0"/>
        <w:jc w:val="right"/>
        <w:rPr>
          <w:rFonts w:ascii="华文仿宋" w:eastAsia="华文仿宋" w:hAnsi="华文仿宋" w:cs="仿宋_GB2312"/>
          <w:kern w:val="0"/>
          <w:sz w:val="28"/>
          <w:szCs w:val="28"/>
        </w:rPr>
      </w:pPr>
      <w:r>
        <w:rPr>
          <w:rFonts w:ascii="华文仿宋" w:eastAsia="华文仿宋" w:hAnsi="华文仿宋" w:cs="仿宋_GB2312" w:hint="eastAsia"/>
          <w:kern w:val="0"/>
          <w:sz w:val="28"/>
          <w:szCs w:val="28"/>
        </w:rPr>
        <w:t xml:space="preserve">　</w:t>
      </w:r>
      <w:r>
        <w:rPr>
          <w:rFonts w:ascii="华文仿宋" w:eastAsia="华文仿宋" w:hAnsi="华文仿宋" w:cs="仿宋_GB2312" w:hint="eastAsia"/>
          <w:kern w:val="0"/>
          <w:sz w:val="28"/>
          <w:szCs w:val="28"/>
        </w:rPr>
        <w:t xml:space="preserve"> </w:t>
      </w:r>
      <w:r>
        <w:rPr>
          <w:rFonts w:ascii="华文仿宋" w:eastAsia="华文仿宋" w:hAnsi="华文仿宋" w:cs="仿宋_GB2312" w:hint="eastAsia"/>
          <w:kern w:val="0"/>
          <w:sz w:val="28"/>
          <w:szCs w:val="28"/>
        </w:rPr>
        <w:t xml:space="preserve">　</w:t>
      </w:r>
      <w:r>
        <w:rPr>
          <w:rFonts w:ascii="华文仿宋" w:eastAsia="华文仿宋" w:hAnsi="华文仿宋" w:cs="仿宋_GB2312" w:hint="eastAsia"/>
          <w:kern w:val="0"/>
          <w:sz w:val="28"/>
          <w:szCs w:val="28"/>
        </w:rPr>
        <w:t xml:space="preserve"> </w:t>
      </w:r>
    </w:p>
    <w:p w:rsidR="008646BC" w:rsidRDefault="007B0311">
      <w:pPr>
        <w:autoSpaceDE w:val="0"/>
        <w:autoSpaceDN w:val="0"/>
        <w:adjustRightInd w:val="0"/>
        <w:jc w:val="right"/>
        <w:rPr>
          <w:rFonts w:ascii="华文仿宋" w:eastAsia="华文仿宋" w:hAnsi="华文仿宋" w:cs="仿宋_GB2312"/>
          <w:kern w:val="0"/>
          <w:sz w:val="28"/>
          <w:szCs w:val="28"/>
        </w:rPr>
      </w:pPr>
      <w:r>
        <w:rPr>
          <w:rFonts w:ascii="华文仿宋" w:eastAsia="华文仿宋" w:hAnsi="华文仿宋" w:cs="仿宋_GB2312" w:hint="eastAsia"/>
          <w:kern w:val="0"/>
          <w:sz w:val="28"/>
          <w:szCs w:val="28"/>
        </w:rPr>
        <w:t>泰信基金管理有限公司</w:t>
      </w:r>
    </w:p>
    <w:p w:rsidR="008646BC" w:rsidRDefault="007B0311">
      <w:pPr>
        <w:ind w:right="140"/>
        <w:jc w:val="right"/>
        <w:rPr>
          <w:rFonts w:ascii="华文仿宋" w:eastAsia="华文仿宋" w:hAnsi="华文仿宋"/>
        </w:rPr>
      </w:pPr>
      <w:r>
        <w:rPr>
          <w:rFonts w:ascii="华文仿宋" w:eastAsia="华文仿宋" w:hAnsi="华文仿宋" w:cs="仿宋_GB2312" w:hint="eastAsia"/>
          <w:kern w:val="0"/>
          <w:sz w:val="28"/>
          <w:szCs w:val="28"/>
        </w:rPr>
        <w:t>202</w:t>
      </w:r>
      <w:r>
        <w:rPr>
          <w:rFonts w:ascii="华文仿宋" w:eastAsia="华文仿宋" w:hAnsi="华文仿宋" w:cs="仿宋_GB2312" w:hint="eastAsia"/>
          <w:kern w:val="0"/>
          <w:sz w:val="28"/>
          <w:szCs w:val="28"/>
        </w:rPr>
        <w:t>4</w:t>
      </w:r>
      <w:r>
        <w:rPr>
          <w:rFonts w:ascii="华文仿宋" w:eastAsia="华文仿宋" w:hAnsi="华文仿宋" w:cs="仿宋_GB2312" w:hint="eastAsia"/>
          <w:kern w:val="0"/>
          <w:sz w:val="28"/>
          <w:szCs w:val="28"/>
        </w:rPr>
        <w:t>年</w:t>
      </w:r>
      <w:r>
        <w:rPr>
          <w:rFonts w:ascii="华文仿宋" w:eastAsia="华文仿宋" w:hAnsi="华文仿宋" w:cs="仿宋_GB2312" w:hint="eastAsia"/>
          <w:kern w:val="0"/>
          <w:sz w:val="28"/>
          <w:szCs w:val="28"/>
        </w:rPr>
        <w:t>1</w:t>
      </w:r>
      <w:r>
        <w:rPr>
          <w:rFonts w:ascii="华文仿宋" w:eastAsia="华文仿宋" w:hAnsi="华文仿宋" w:cs="仿宋_GB2312" w:hint="eastAsia"/>
          <w:kern w:val="0"/>
          <w:sz w:val="28"/>
          <w:szCs w:val="28"/>
        </w:rPr>
        <w:t>月</w:t>
      </w:r>
      <w:r>
        <w:rPr>
          <w:rFonts w:ascii="华文仿宋" w:eastAsia="华文仿宋" w:hAnsi="华文仿宋" w:cs="仿宋_GB2312" w:hint="eastAsia"/>
          <w:kern w:val="0"/>
          <w:sz w:val="28"/>
          <w:szCs w:val="28"/>
        </w:rPr>
        <w:t>12</w:t>
      </w:r>
      <w:r>
        <w:rPr>
          <w:rFonts w:ascii="华文仿宋" w:eastAsia="华文仿宋" w:hAnsi="华文仿宋" w:cs="仿宋_GB2312" w:hint="eastAsia"/>
          <w:kern w:val="0"/>
          <w:sz w:val="28"/>
          <w:szCs w:val="28"/>
        </w:rPr>
        <w:t>日</w:t>
      </w:r>
    </w:p>
    <w:p w:rsidR="008646BC" w:rsidRDefault="008646BC">
      <w:pPr>
        <w:rPr>
          <w:rFonts w:ascii="华文仿宋" w:eastAsia="华文仿宋" w:hAnsi="华文仿宋"/>
        </w:rPr>
      </w:pPr>
    </w:p>
    <w:p w:rsidR="008646BC" w:rsidRDefault="008646BC">
      <w:pPr>
        <w:rPr>
          <w:rFonts w:ascii="华文仿宋" w:eastAsia="华文仿宋" w:hAnsi="华文仿宋"/>
        </w:rPr>
      </w:pPr>
    </w:p>
    <w:sectPr w:rsidR="008646BC" w:rsidSect="008646BC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6BC" w:rsidRDefault="008646BC" w:rsidP="008646BC">
      <w:r>
        <w:separator/>
      </w:r>
    </w:p>
  </w:endnote>
  <w:endnote w:type="continuationSeparator" w:id="0">
    <w:p w:rsidR="008646BC" w:rsidRDefault="008646BC" w:rsidP="00864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451356"/>
    </w:sdtPr>
    <w:sdtContent>
      <w:p w:rsidR="008646BC" w:rsidRDefault="008646BC">
        <w:pPr>
          <w:pStyle w:val="a5"/>
          <w:jc w:val="center"/>
        </w:pPr>
        <w:r>
          <w:fldChar w:fldCharType="begin"/>
        </w:r>
        <w:r w:rsidR="007B0311">
          <w:instrText>PAGE   \* MERGEFORMAT</w:instrText>
        </w:r>
        <w:r>
          <w:fldChar w:fldCharType="separate"/>
        </w:r>
        <w:r w:rsidR="007B0311" w:rsidRPr="007B0311">
          <w:rPr>
            <w:noProof/>
            <w:lang w:val="zh-CN"/>
          </w:rPr>
          <w:t>1</w:t>
        </w:r>
        <w:r>
          <w:fldChar w:fldCharType="end"/>
        </w:r>
      </w:p>
    </w:sdtContent>
  </w:sdt>
  <w:p w:rsidR="008646BC" w:rsidRDefault="008646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6BC" w:rsidRDefault="008646BC" w:rsidP="008646BC">
      <w:r>
        <w:separator/>
      </w:r>
    </w:p>
  </w:footnote>
  <w:footnote w:type="continuationSeparator" w:id="0">
    <w:p w:rsidR="008646BC" w:rsidRDefault="008646BC" w:rsidP="00864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D4A08"/>
    <w:multiLevelType w:val="multilevel"/>
    <w:tmpl w:val="544D4A08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A319BC"/>
    <w:rsid w:val="000431D9"/>
    <w:rsid w:val="000452AA"/>
    <w:rsid w:val="00076854"/>
    <w:rsid w:val="000804ED"/>
    <w:rsid w:val="00101FC1"/>
    <w:rsid w:val="00103C76"/>
    <w:rsid w:val="00155A3F"/>
    <w:rsid w:val="00196B66"/>
    <w:rsid w:val="001A3123"/>
    <w:rsid w:val="001B36E0"/>
    <w:rsid w:val="001B4AAF"/>
    <w:rsid w:val="001F3D5F"/>
    <w:rsid w:val="00203FFE"/>
    <w:rsid w:val="00240D30"/>
    <w:rsid w:val="00280048"/>
    <w:rsid w:val="002914BE"/>
    <w:rsid w:val="002B7167"/>
    <w:rsid w:val="002D324F"/>
    <w:rsid w:val="00347443"/>
    <w:rsid w:val="003501D4"/>
    <w:rsid w:val="00381D57"/>
    <w:rsid w:val="0039683D"/>
    <w:rsid w:val="003A2925"/>
    <w:rsid w:val="003B131F"/>
    <w:rsid w:val="003B35A3"/>
    <w:rsid w:val="003C67DC"/>
    <w:rsid w:val="003C7C67"/>
    <w:rsid w:val="003D6444"/>
    <w:rsid w:val="003E3512"/>
    <w:rsid w:val="003F15D2"/>
    <w:rsid w:val="00402907"/>
    <w:rsid w:val="004044C7"/>
    <w:rsid w:val="00460ACB"/>
    <w:rsid w:val="004A4933"/>
    <w:rsid w:val="004B4099"/>
    <w:rsid w:val="004D086D"/>
    <w:rsid w:val="004D31A4"/>
    <w:rsid w:val="005021B2"/>
    <w:rsid w:val="0052027D"/>
    <w:rsid w:val="00522034"/>
    <w:rsid w:val="00532C8F"/>
    <w:rsid w:val="00552C74"/>
    <w:rsid w:val="0059595B"/>
    <w:rsid w:val="005A232E"/>
    <w:rsid w:val="005C4941"/>
    <w:rsid w:val="005E0147"/>
    <w:rsid w:val="00610891"/>
    <w:rsid w:val="00667867"/>
    <w:rsid w:val="006A44F5"/>
    <w:rsid w:val="006D0F9A"/>
    <w:rsid w:val="006D533A"/>
    <w:rsid w:val="00736359"/>
    <w:rsid w:val="00743B3F"/>
    <w:rsid w:val="00767D7C"/>
    <w:rsid w:val="007734A8"/>
    <w:rsid w:val="007750E7"/>
    <w:rsid w:val="0079791D"/>
    <w:rsid w:val="007B0311"/>
    <w:rsid w:val="008646BC"/>
    <w:rsid w:val="008A1E89"/>
    <w:rsid w:val="008A635B"/>
    <w:rsid w:val="00915E9D"/>
    <w:rsid w:val="00922E09"/>
    <w:rsid w:val="00951F36"/>
    <w:rsid w:val="009849B4"/>
    <w:rsid w:val="0099077B"/>
    <w:rsid w:val="009952EF"/>
    <w:rsid w:val="009C73DB"/>
    <w:rsid w:val="00A319BC"/>
    <w:rsid w:val="00A462AD"/>
    <w:rsid w:val="00A5190C"/>
    <w:rsid w:val="00A61DF1"/>
    <w:rsid w:val="00A85461"/>
    <w:rsid w:val="00A917BC"/>
    <w:rsid w:val="00AC3DFE"/>
    <w:rsid w:val="00AE7E87"/>
    <w:rsid w:val="00B14079"/>
    <w:rsid w:val="00B36E18"/>
    <w:rsid w:val="00B55E01"/>
    <w:rsid w:val="00B71720"/>
    <w:rsid w:val="00B76929"/>
    <w:rsid w:val="00B849AA"/>
    <w:rsid w:val="00BC013C"/>
    <w:rsid w:val="00BC795B"/>
    <w:rsid w:val="00BE0EA1"/>
    <w:rsid w:val="00C27665"/>
    <w:rsid w:val="00C454AA"/>
    <w:rsid w:val="00C663C3"/>
    <w:rsid w:val="00C67D8B"/>
    <w:rsid w:val="00C77299"/>
    <w:rsid w:val="00C96261"/>
    <w:rsid w:val="00CD1ABC"/>
    <w:rsid w:val="00CE21E8"/>
    <w:rsid w:val="00D1063F"/>
    <w:rsid w:val="00D15215"/>
    <w:rsid w:val="00D15FC2"/>
    <w:rsid w:val="00D41A0B"/>
    <w:rsid w:val="00D817AA"/>
    <w:rsid w:val="00D94ED0"/>
    <w:rsid w:val="00DB3313"/>
    <w:rsid w:val="00DB5383"/>
    <w:rsid w:val="00DB5AFB"/>
    <w:rsid w:val="00DB5D27"/>
    <w:rsid w:val="00DE3CA5"/>
    <w:rsid w:val="00E14CB3"/>
    <w:rsid w:val="00E45108"/>
    <w:rsid w:val="00E771BE"/>
    <w:rsid w:val="00F24E9F"/>
    <w:rsid w:val="00F46B8F"/>
    <w:rsid w:val="00FC3911"/>
    <w:rsid w:val="00FD510C"/>
    <w:rsid w:val="00FF20A0"/>
    <w:rsid w:val="077367D9"/>
    <w:rsid w:val="19891FF0"/>
    <w:rsid w:val="1BAD14D4"/>
    <w:rsid w:val="1FE84613"/>
    <w:rsid w:val="293324BC"/>
    <w:rsid w:val="308A5804"/>
    <w:rsid w:val="3367216F"/>
    <w:rsid w:val="3B44021B"/>
    <w:rsid w:val="46AA744A"/>
    <w:rsid w:val="4C553F30"/>
    <w:rsid w:val="4E1E1B2C"/>
    <w:rsid w:val="523C1649"/>
    <w:rsid w:val="53393DCB"/>
    <w:rsid w:val="58A07DFF"/>
    <w:rsid w:val="5AB616F4"/>
    <w:rsid w:val="5F7E2620"/>
    <w:rsid w:val="607304CE"/>
    <w:rsid w:val="6C9B19F8"/>
    <w:rsid w:val="764B116C"/>
    <w:rsid w:val="781E2BBF"/>
    <w:rsid w:val="7A35559E"/>
    <w:rsid w:val="7C8D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5">
    <w:name w:val="heading 5"/>
    <w:basedOn w:val="a"/>
    <w:next w:val="a"/>
    <w:link w:val="5Char"/>
    <w:uiPriority w:val="9"/>
    <w:qFormat/>
    <w:rsid w:val="008646BC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8646BC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646B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64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64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8646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8646BC"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sid w:val="008646BC"/>
    <w:rPr>
      <w:color w:val="954F72" w:themeColor="followedHyperlink"/>
      <w:u w:val="single"/>
    </w:rPr>
  </w:style>
  <w:style w:type="character" w:styleId="aa">
    <w:name w:val="Hyperlink"/>
    <w:basedOn w:val="a0"/>
    <w:unhideWhenUsed/>
    <w:qFormat/>
    <w:rsid w:val="008646BC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8646BC"/>
    <w:rPr>
      <w:sz w:val="21"/>
      <w:szCs w:val="21"/>
    </w:rPr>
  </w:style>
  <w:style w:type="paragraph" w:styleId="ac">
    <w:name w:val="List Paragraph"/>
    <w:basedOn w:val="a"/>
    <w:uiPriority w:val="34"/>
    <w:qFormat/>
    <w:rsid w:val="008646BC"/>
    <w:pPr>
      <w:ind w:firstLineChars="200" w:firstLine="420"/>
    </w:pPr>
  </w:style>
  <w:style w:type="paragraph" w:customStyle="1" w:styleId="Default">
    <w:name w:val="Default"/>
    <w:qFormat/>
    <w:rsid w:val="008646BC"/>
    <w:pPr>
      <w:widowControl w:val="0"/>
      <w:autoSpaceDE w:val="0"/>
      <w:autoSpaceDN w:val="0"/>
      <w:adjustRightInd w:val="0"/>
    </w:pPr>
    <w:rPr>
      <w:rFonts w:ascii="仿宋_GB2312" w:eastAsia="仿宋_GB2312" w:hAnsiTheme="minorHAnsi" w:cs="仿宋_GB2312"/>
      <w:color w:val="000000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sid w:val="008646B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646B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646BC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qFormat/>
    <w:rsid w:val="008646BC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Char">
    <w:name w:val="批注文字 Char"/>
    <w:basedOn w:val="a0"/>
    <w:link w:val="a3"/>
    <w:uiPriority w:val="99"/>
    <w:semiHidden/>
    <w:qFormat/>
    <w:rsid w:val="008646BC"/>
  </w:style>
  <w:style w:type="character" w:customStyle="1" w:styleId="Char3">
    <w:name w:val="批注主题 Char"/>
    <w:basedOn w:val="Char"/>
    <w:link w:val="a8"/>
    <w:uiPriority w:val="99"/>
    <w:semiHidden/>
    <w:qFormat/>
    <w:rsid w:val="008646BC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8646BC"/>
    <w:rPr>
      <w:color w:val="605E5C"/>
      <w:shd w:val="clear" w:color="auto" w:fill="E1DFDD"/>
    </w:rPr>
  </w:style>
  <w:style w:type="paragraph" w:customStyle="1" w:styleId="1">
    <w:name w:val="修订1"/>
    <w:hidden/>
    <w:uiPriority w:val="99"/>
    <w:semiHidden/>
    <w:qFormat/>
    <w:rsid w:val="008646BC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ftfund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0927E9-235D-40F6-B9FC-558BBE78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1408</Characters>
  <Application>Microsoft Office Word</Application>
  <DocSecurity>4</DocSecurity>
  <Lines>11</Lines>
  <Paragraphs>3</Paragraphs>
  <ScaleCrop>false</ScaleCrop>
  <Company>CNSTOCK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 Mofey</dc:creator>
  <cp:lastModifiedBy>ZHONGM</cp:lastModifiedBy>
  <cp:revision>2</cp:revision>
  <cp:lastPrinted>2021-08-20T04:59:00Z</cp:lastPrinted>
  <dcterms:created xsi:type="dcterms:W3CDTF">2024-01-11T16:01:00Z</dcterms:created>
  <dcterms:modified xsi:type="dcterms:W3CDTF">2024-01-11T16:01:00Z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A327677DC6994631970678CC21AC3A72</vt:lpwstr>
  </property>
</Properties>
</file>