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87" w:rsidRPr="00985C18" w:rsidRDefault="001E0829" w:rsidP="00BA2A5A">
      <w:pPr>
        <w:spacing w:line="520" w:lineRule="exact"/>
        <w:jc w:val="center"/>
        <w:rPr>
          <w:rFonts w:ascii="宋体" w:eastAsia="宋体" w:hAnsi="宋体"/>
          <w:b/>
          <w:sz w:val="24"/>
          <w:szCs w:val="24"/>
        </w:rPr>
      </w:pPr>
      <w:r w:rsidRPr="001E0829">
        <w:rPr>
          <w:rFonts w:ascii="宋体" w:eastAsia="宋体" w:hAnsi="宋体" w:hint="eastAsia"/>
          <w:b/>
          <w:sz w:val="28"/>
          <w:szCs w:val="24"/>
        </w:rPr>
        <w:t>睿远基金管理有限公司关于调整旗下证券投资基金单笔赎回最低份额</w:t>
      </w:r>
      <w:r w:rsidR="000E79B8" w:rsidRPr="000E79B8">
        <w:rPr>
          <w:rFonts w:ascii="宋体" w:eastAsia="宋体" w:hAnsi="宋体" w:hint="eastAsia"/>
          <w:b/>
          <w:sz w:val="28"/>
          <w:szCs w:val="24"/>
        </w:rPr>
        <w:t>及最低持有份额</w:t>
      </w:r>
      <w:r w:rsidRPr="001E0829">
        <w:rPr>
          <w:rFonts w:ascii="宋体" w:eastAsia="宋体" w:hAnsi="宋体" w:hint="eastAsia"/>
          <w:b/>
          <w:sz w:val="28"/>
          <w:szCs w:val="24"/>
        </w:rPr>
        <w:t>限制的公告</w:t>
      </w:r>
    </w:p>
    <w:p w:rsidR="00C771D5" w:rsidRPr="00985C18" w:rsidRDefault="00C771D5" w:rsidP="00BA2A5A">
      <w:pPr>
        <w:spacing w:line="520" w:lineRule="exact"/>
        <w:ind w:firstLineChars="200" w:firstLine="480"/>
        <w:rPr>
          <w:rFonts w:ascii="宋体" w:eastAsia="宋体" w:hAnsi="宋体"/>
          <w:sz w:val="24"/>
          <w:szCs w:val="24"/>
        </w:rPr>
      </w:pPr>
    </w:p>
    <w:p w:rsidR="00C771D5" w:rsidRPr="00985C18" w:rsidRDefault="00C771D5" w:rsidP="00BA2A5A">
      <w:pPr>
        <w:spacing w:line="520" w:lineRule="exact"/>
        <w:ind w:firstLineChars="200" w:firstLine="480"/>
        <w:rPr>
          <w:rFonts w:ascii="宋体" w:eastAsia="宋体" w:hAnsi="宋体"/>
          <w:sz w:val="24"/>
          <w:szCs w:val="24"/>
        </w:rPr>
      </w:pPr>
      <w:r w:rsidRPr="00985C18">
        <w:rPr>
          <w:rFonts w:ascii="宋体" w:eastAsia="宋体" w:hAnsi="宋体" w:hint="eastAsia"/>
          <w:sz w:val="24"/>
          <w:szCs w:val="24"/>
        </w:rPr>
        <w:t>为更好地服务客户，</w:t>
      </w:r>
      <w:r w:rsidR="003A4503">
        <w:rPr>
          <w:rFonts w:ascii="宋体" w:eastAsia="宋体" w:hAnsi="宋体" w:hint="eastAsia"/>
          <w:sz w:val="24"/>
          <w:szCs w:val="24"/>
        </w:rPr>
        <w:t>满足客户的理财需求，根据</w:t>
      </w:r>
      <w:r w:rsidR="000E79B8" w:rsidRPr="00985C18">
        <w:rPr>
          <w:rFonts w:ascii="宋体" w:eastAsia="宋体" w:hAnsi="宋体" w:hint="eastAsia"/>
          <w:sz w:val="24"/>
          <w:szCs w:val="24"/>
        </w:rPr>
        <w:t>睿远基金管理有限公司</w:t>
      </w:r>
      <w:r w:rsidR="000E79B8">
        <w:rPr>
          <w:rFonts w:ascii="宋体" w:eastAsia="宋体" w:hAnsi="宋体" w:hint="eastAsia"/>
          <w:sz w:val="24"/>
          <w:szCs w:val="24"/>
        </w:rPr>
        <w:t>（以下简称“公司”）旗下证券投资</w:t>
      </w:r>
      <w:r w:rsidR="00394895">
        <w:rPr>
          <w:rFonts w:ascii="宋体" w:eastAsia="宋体" w:hAnsi="宋体" w:hint="eastAsia"/>
          <w:sz w:val="24"/>
          <w:szCs w:val="24"/>
        </w:rPr>
        <w:t>基金的《</w:t>
      </w:r>
      <w:r w:rsidR="003A4503">
        <w:rPr>
          <w:rFonts w:ascii="宋体" w:eastAsia="宋体" w:hAnsi="宋体" w:hint="eastAsia"/>
          <w:sz w:val="24"/>
          <w:szCs w:val="24"/>
        </w:rPr>
        <w:t>基金合同</w:t>
      </w:r>
      <w:r w:rsidR="00394895">
        <w:rPr>
          <w:rFonts w:ascii="宋体" w:eastAsia="宋体" w:hAnsi="宋体" w:hint="eastAsia"/>
          <w:sz w:val="24"/>
          <w:szCs w:val="24"/>
        </w:rPr>
        <w:t>》</w:t>
      </w:r>
      <w:r w:rsidR="003A4503">
        <w:rPr>
          <w:rFonts w:ascii="宋体" w:eastAsia="宋体" w:hAnsi="宋体" w:hint="eastAsia"/>
          <w:sz w:val="24"/>
          <w:szCs w:val="24"/>
        </w:rPr>
        <w:t>、</w:t>
      </w:r>
      <w:r w:rsidR="00394895">
        <w:rPr>
          <w:rFonts w:ascii="宋体" w:eastAsia="宋体" w:hAnsi="宋体" w:hint="eastAsia"/>
          <w:sz w:val="24"/>
          <w:szCs w:val="24"/>
        </w:rPr>
        <w:t>《</w:t>
      </w:r>
      <w:r w:rsidR="003A4503">
        <w:rPr>
          <w:rFonts w:ascii="宋体" w:eastAsia="宋体" w:hAnsi="宋体" w:hint="eastAsia"/>
          <w:sz w:val="24"/>
          <w:szCs w:val="24"/>
        </w:rPr>
        <w:t>招募说明书</w:t>
      </w:r>
      <w:r w:rsidR="00394895">
        <w:rPr>
          <w:rFonts w:ascii="宋体" w:eastAsia="宋体" w:hAnsi="宋体" w:hint="eastAsia"/>
          <w:sz w:val="24"/>
          <w:szCs w:val="24"/>
        </w:rPr>
        <w:t>》</w:t>
      </w:r>
      <w:r w:rsidR="003A4503">
        <w:rPr>
          <w:rFonts w:ascii="宋体" w:eastAsia="宋体" w:hAnsi="宋体" w:hint="eastAsia"/>
          <w:sz w:val="24"/>
          <w:szCs w:val="24"/>
        </w:rPr>
        <w:t>及其更新的有关规定，</w:t>
      </w:r>
      <w:r w:rsidR="000E79B8">
        <w:rPr>
          <w:rFonts w:ascii="宋体" w:eastAsia="宋体" w:hAnsi="宋体" w:hint="eastAsia"/>
          <w:sz w:val="24"/>
          <w:szCs w:val="24"/>
        </w:rPr>
        <w:t>公司</w:t>
      </w:r>
      <w:r w:rsidRPr="00985C18">
        <w:rPr>
          <w:rFonts w:ascii="宋体" w:eastAsia="宋体" w:hAnsi="宋体" w:hint="eastAsia"/>
          <w:sz w:val="24"/>
          <w:szCs w:val="24"/>
        </w:rPr>
        <w:t>决定自2</w:t>
      </w:r>
      <w:r w:rsidRPr="00985C18">
        <w:rPr>
          <w:rFonts w:ascii="宋体" w:eastAsia="宋体" w:hAnsi="宋体"/>
          <w:sz w:val="24"/>
          <w:szCs w:val="24"/>
        </w:rPr>
        <w:t>02</w:t>
      </w:r>
      <w:r w:rsidR="003A4503">
        <w:rPr>
          <w:rFonts w:ascii="宋体" w:eastAsia="宋体" w:hAnsi="宋体"/>
          <w:sz w:val="24"/>
          <w:szCs w:val="24"/>
        </w:rPr>
        <w:t>4</w:t>
      </w:r>
      <w:r w:rsidRPr="00985C18">
        <w:rPr>
          <w:rFonts w:ascii="宋体" w:eastAsia="宋体" w:hAnsi="宋体" w:hint="eastAsia"/>
          <w:sz w:val="24"/>
          <w:szCs w:val="24"/>
        </w:rPr>
        <w:t>年</w:t>
      </w:r>
      <w:r w:rsidR="003A4503">
        <w:rPr>
          <w:rFonts w:ascii="宋体" w:eastAsia="宋体" w:hAnsi="宋体"/>
          <w:sz w:val="24"/>
          <w:szCs w:val="24"/>
        </w:rPr>
        <w:t>1</w:t>
      </w:r>
      <w:r w:rsidRPr="00985C18">
        <w:rPr>
          <w:rFonts w:ascii="宋体" w:eastAsia="宋体" w:hAnsi="宋体" w:hint="eastAsia"/>
          <w:sz w:val="24"/>
          <w:szCs w:val="24"/>
        </w:rPr>
        <w:t>月</w:t>
      </w:r>
      <w:r w:rsidR="000E79B8">
        <w:rPr>
          <w:rFonts w:ascii="宋体" w:eastAsia="宋体" w:hAnsi="宋体"/>
          <w:sz w:val="24"/>
          <w:szCs w:val="24"/>
        </w:rPr>
        <w:t>11</w:t>
      </w:r>
      <w:r w:rsidRPr="00985C18">
        <w:rPr>
          <w:rFonts w:ascii="宋体" w:eastAsia="宋体" w:hAnsi="宋体" w:hint="eastAsia"/>
          <w:sz w:val="24"/>
          <w:szCs w:val="24"/>
        </w:rPr>
        <w:t>日</w:t>
      </w:r>
      <w:r w:rsidR="003A4503">
        <w:rPr>
          <w:rFonts w:ascii="宋体" w:eastAsia="宋体" w:hAnsi="宋体" w:hint="eastAsia"/>
          <w:sz w:val="24"/>
          <w:szCs w:val="24"/>
        </w:rPr>
        <w:t>起，调整旗下证券投资基金单笔赎回最低份额</w:t>
      </w:r>
      <w:r w:rsidR="000E79B8" w:rsidRPr="000E79B8">
        <w:rPr>
          <w:rFonts w:ascii="宋体" w:eastAsia="宋体" w:hAnsi="宋体" w:hint="eastAsia"/>
          <w:sz w:val="24"/>
          <w:szCs w:val="24"/>
        </w:rPr>
        <w:t>及最低持有份额</w:t>
      </w:r>
      <w:r w:rsidR="003A4503">
        <w:rPr>
          <w:rFonts w:ascii="宋体" w:eastAsia="宋体" w:hAnsi="宋体" w:hint="eastAsia"/>
          <w:sz w:val="24"/>
          <w:szCs w:val="24"/>
        </w:rPr>
        <w:t>限制</w:t>
      </w:r>
      <w:r w:rsidRPr="00985C18">
        <w:rPr>
          <w:rFonts w:ascii="宋体" w:eastAsia="宋体" w:hAnsi="宋体" w:hint="eastAsia"/>
          <w:sz w:val="24"/>
          <w:szCs w:val="24"/>
        </w:rPr>
        <w:t>。现将有关事项公告如下：</w:t>
      </w:r>
    </w:p>
    <w:p w:rsidR="00C771D5" w:rsidRPr="00985C18" w:rsidRDefault="00C771D5" w:rsidP="00BA2A5A">
      <w:pPr>
        <w:spacing w:line="520" w:lineRule="exact"/>
        <w:ind w:firstLineChars="200" w:firstLine="480"/>
        <w:rPr>
          <w:rFonts w:ascii="宋体" w:eastAsia="宋体" w:hAnsi="宋体"/>
          <w:sz w:val="24"/>
          <w:szCs w:val="24"/>
        </w:rPr>
      </w:pPr>
    </w:p>
    <w:p w:rsidR="00C771D5" w:rsidRPr="00985C18" w:rsidRDefault="003A4503" w:rsidP="00BA2A5A">
      <w:pPr>
        <w:spacing w:line="520" w:lineRule="exact"/>
        <w:ind w:firstLineChars="200" w:firstLine="480"/>
        <w:rPr>
          <w:rFonts w:ascii="宋体" w:eastAsia="宋体" w:hAnsi="宋体"/>
          <w:sz w:val="24"/>
          <w:szCs w:val="24"/>
        </w:rPr>
      </w:pPr>
      <w:r>
        <w:rPr>
          <w:rFonts w:ascii="宋体" w:eastAsia="宋体" w:hAnsi="宋体" w:hint="eastAsia"/>
          <w:sz w:val="24"/>
          <w:szCs w:val="24"/>
        </w:rPr>
        <w:t>一、适用基金</w:t>
      </w:r>
    </w:p>
    <w:tbl>
      <w:tblPr>
        <w:tblStyle w:val="a4"/>
        <w:tblW w:w="0" w:type="auto"/>
        <w:jc w:val="center"/>
        <w:tblLook w:val="04A0"/>
      </w:tblPr>
      <w:tblGrid>
        <w:gridCol w:w="2830"/>
        <w:gridCol w:w="5466"/>
      </w:tblGrid>
      <w:tr w:rsidR="00C771D5" w:rsidRPr="00985C18" w:rsidTr="003A4503">
        <w:trPr>
          <w:jc w:val="center"/>
        </w:trPr>
        <w:tc>
          <w:tcPr>
            <w:tcW w:w="2830"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基金代码</w:t>
            </w:r>
          </w:p>
        </w:tc>
        <w:tc>
          <w:tcPr>
            <w:tcW w:w="5466"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基金简称</w:t>
            </w:r>
          </w:p>
        </w:tc>
      </w:tr>
      <w:tr w:rsidR="00C771D5" w:rsidRPr="00985C18" w:rsidTr="003A4503">
        <w:trPr>
          <w:jc w:val="center"/>
        </w:trPr>
        <w:tc>
          <w:tcPr>
            <w:tcW w:w="2830"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07119</w:t>
            </w:r>
          </w:p>
        </w:tc>
        <w:tc>
          <w:tcPr>
            <w:tcW w:w="5466"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睿远成长价值混合A</w:t>
            </w:r>
          </w:p>
        </w:tc>
      </w:tr>
      <w:tr w:rsidR="00C771D5" w:rsidRPr="00985C18" w:rsidTr="003A4503">
        <w:trPr>
          <w:jc w:val="center"/>
        </w:trPr>
        <w:tc>
          <w:tcPr>
            <w:tcW w:w="2830"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07120</w:t>
            </w:r>
          </w:p>
        </w:tc>
        <w:tc>
          <w:tcPr>
            <w:tcW w:w="5466"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睿远成长价值混合</w:t>
            </w:r>
            <w:r>
              <w:rPr>
                <w:rFonts w:ascii="宋体" w:eastAsia="宋体" w:hAnsi="宋体"/>
                <w:sz w:val="24"/>
                <w:szCs w:val="24"/>
              </w:rPr>
              <w:t>C</w:t>
            </w:r>
          </w:p>
        </w:tc>
      </w:tr>
      <w:tr w:rsidR="00C771D5" w:rsidRPr="00985C18" w:rsidTr="003A4503">
        <w:trPr>
          <w:jc w:val="center"/>
        </w:trPr>
        <w:tc>
          <w:tcPr>
            <w:tcW w:w="2830"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08969</w:t>
            </w:r>
          </w:p>
        </w:tc>
        <w:tc>
          <w:tcPr>
            <w:tcW w:w="5466" w:type="dxa"/>
            <w:vAlign w:val="center"/>
          </w:tcPr>
          <w:p w:rsidR="00C771D5"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睿远均衡价值三年持有混合A</w:t>
            </w:r>
          </w:p>
        </w:tc>
      </w:tr>
      <w:tr w:rsidR="003A4503" w:rsidRPr="00985C18" w:rsidTr="003A4503">
        <w:trPr>
          <w:jc w:val="center"/>
        </w:trPr>
        <w:tc>
          <w:tcPr>
            <w:tcW w:w="2830" w:type="dxa"/>
            <w:vAlign w:val="center"/>
          </w:tcPr>
          <w:p w:rsidR="003A4503"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08970</w:t>
            </w:r>
          </w:p>
        </w:tc>
        <w:tc>
          <w:tcPr>
            <w:tcW w:w="5466" w:type="dxa"/>
            <w:vAlign w:val="center"/>
          </w:tcPr>
          <w:p w:rsidR="003A4503"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睿远均衡价值三年持有混合C</w:t>
            </w:r>
          </w:p>
        </w:tc>
      </w:tr>
      <w:tr w:rsidR="003A4503" w:rsidRPr="00985C18" w:rsidTr="003A4503">
        <w:trPr>
          <w:jc w:val="center"/>
        </w:trPr>
        <w:tc>
          <w:tcPr>
            <w:tcW w:w="2830" w:type="dxa"/>
            <w:vAlign w:val="center"/>
          </w:tcPr>
          <w:p w:rsidR="003A4503"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14362</w:t>
            </w:r>
          </w:p>
        </w:tc>
        <w:tc>
          <w:tcPr>
            <w:tcW w:w="5466" w:type="dxa"/>
            <w:vAlign w:val="center"/>
          </w:tcPr>
          <w:p w:rsidR="003A4503"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睿远稳进配置两年持有混合A</w:t>
            </w:r>
          </w:p>
        </w:tc>
      </w:tr>
      <w:tr w:rsidR="003A4503" w:rsidRPr="00985C18" w:rsidTr="003A4503">
        <w:trPr>
          <w:jc w:val="center"/>
        </w:trPr>
        <w:tc>
          <w:tcPr>
            <w:tcW w:w="2830" w:type="dxa"/>
            <w:vAlign w:val="center"/>
          </w:tcPr>
          <w:p w:rsidR="003A4503"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14363</w:t>
            </w:r>
          </w:p>
        </w:tc>
        <w:tc>
          <w:tcPr>
            <w:tcW w:w="5466" w:type="dxa"/>
            <w:vAlign w:val="center"/>
          </w:tcPr>
          <w:p w:rsidR="003A4503"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睿远稳进配置两年持有混合</w:t>
            </w:r>
            <w:r>
              <w:rPr>
                <w:rFonts w:ascii="宋体" w:eastAsia="宋体" w:hAnsi="宋体"/>
                <w:sz w:val="24"/>
                <w:szCs w:val="24"/>
              </w:rPr>
              <w:t>C</w:t>
            </w:r>
          </w:p>
        </w:tc>
      </w:tr>
      <w:tr w:rsidR="003A4503" w:rsidRPr="00985C18" w:rsidTr="003A4503">
        <w:trPr>
          <w:jc w:val="center"/>
        </w:trPr>
        <w:tc>
          <w:tcPr>
            <w:tcW w:w="2830" w:type="dxa"/>
            <w:vAlign w:val="center"/>
          </w:tcPr>
          <w:p w:rsidR="003A4503"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18756</w:t>
            </w:r>
          </w:p>
        </w:tc>
        <w:tc>
          <w:tcPr>
            <w:tcW w:w="5466" w:type="dxa"/>
            <w:vAlign w:val="center"/>
          </w:tcPr>
          <w:p w:rsidR="003A4503"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睿远稳益增强3</w:t>
            </w:r>
            <w:r>
              <w:rPr>
                <w:rFonts w:ascii="宋体" w:eastAsia="宋体" w:hAnsi="宋体"/>
                <w:sz w:val="24"/>
                <w:szCs w:val="24"/>
              </w:rPr>
              <w:t>0</w:t>
            </w:r>
            <w:r>
              <w:rPr>
                <w:rFonts w:ascii="宋体" w:eastAsia="宋体" w:hAnsi="宋体" w:hint="eastAsia"/>
                <w:sz w:val="24"/>
                <w:szCs w:val="24"/>
              </w:rPr>
              <w:t>天持有债券A</w:t>
            </w:r>
          </w:p>
        </w:tc>
      </w:tr>
      <w:tr w:rsidR="003A4503" w:rsidRPr="00985C18" w:rsidTr="003A4503">
        <w:trPr>
          <w:jc w:val="center"/>
        </w:trPr>
        <w:tc>
          <w:tcPr>
            <w:tcW w:w="2830" w:type="dxa"/>
            <w:vAlign w:val="center"/>
          </w:tcPr>
          <w:p w:rsidR="003A4503"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18757</w:t>
            </w:r>
          </w:p>
        </w:tc>
        <w:tc>
          <w:tcPr>
            <w:tcW w:w="5466" w:type="dxa"/>
            <w:vAlign w:val="center"/>
          </w:tcPr>
          <w:p w:rsidR="003A4503" w:rsidRPr="00985C18" w:rsidRDefault="003A4503" w:rsidP="003A4503">
            <w:pPr>
              <w:spacing w:line="520" w:lineRule="exact"/>
              <w:jc w:val="center"/>
              <w:rPr>
                <w:rFonts w:ascii="宋体" w:eastAsia="宋体" w:hAnsi="宋体"/>
                <w:sz w:val="24"/>
                <w:szCs w:val="24"/>
              </w:rPr>
            </w:pPr>
            <w:r>
              <w:rPr>
                <w:rFonts w:ascii="宋体" w:eastAsia="宋体" w:hAnsi="宋体" w:hint="eastAsia"/>
                <w:sz w:val="24"/>
                <w:szCs w:val="24"/>
              </w:rPr>
              <w:t>睿远稳益增强3</w:t>
            </w:r>
            <w:r>
              <w:rPr>
                <w:rFonts w:ascii="宋体" w:eastAsia="宋体" w:hAnsi="宋体"/>
                <w:sz w:val="24"/>
                <w:szCs w:val="24"/>
              </w:rPr>
              <w:t>0</w:t>
            </w:r>
            <w:r>
              <w:rPr>
                <w:rFonts w:ascii="宋体" w:eastAsia="宋体" w:hAnsi="宋体" w:hint="eastAsia"/>
                <w:sz w:val="24"/>
                <w:szCs w:val="24"/>
              </w:rPr>
              <w:t>天持有债券C</w:t>
            </w:r>
          </w:p>
        </w:tc>
      </w:tr>
    </w:tbl>
    <w:p w:rsidR="00C771D5" w:rsidRPr="00985C18" w:rsidRDefault="00C771D5" w:rsidP="00BA2A5A">
      <w:pPr>
        <w:spacing w:line="520" w:lineRule="exact"/>
        <w:ind w:firstLineChars="200" w:firstLine="480"/>
        <w:rPr>
          <w:rFonts w:ascii="宋体" w:eastAsia="宋体" w:hAnsi="宋体"/>
          <w:sz w:val="24"/>
          <w:szCs w:val="24"/>
        </w:rPr>
      </w:pPr>
    </w:p>
    <w:p w:rsidR="00384BCB" w:rsidRDefault="00C2381A" w:rsidP="00BA2A5A">
      <w:pPr>
        <w:spacing w:line="520" w:lineRule="exact"/>
        <w:ind w:firstLineChars="200" w:firstLine="480"/>
        <w:rPr>
          <w:rFonts w:ascii="宋体" w:eastAsia="宋体" w:hAnsi="宋体"/>
          <w:sz w:val="24"/>
          <w:szCs w:val="24"/>
        </w:rPr>
      </w:pPr>
      <w:r>
        <w:rPr>
          <w:rFonts w:ascii="宋体" w:eastAsia="宋体" w:hAnsi="宋体" w:hint="eastAsia"/>
          <w:sz w:val="24"/>
          <w:szCs w:val="24"/>
        </w:rPr>
        <w:t>二、调整内容</w:t>
      </w:r>
    </w:p>
    <w:p w:rsidR="00C2381A" w:rsidRDefault="00394895" w:rsidP="00BA2A5A">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sidRPr="00394895">
        <w:rPr>
          <w:rFonts w:ascii="宋体" w:eastAsia="宋体" w:hAnsi="宋体" w:hint="eastAsia"/>
          <w:sz w:val="24"/>
          <w:szCs w:val="24"/>
        </w:rPr>
        <w:t>自</w:t>
      </w:r>
      <w:r w:rsidRPr="00394895">
        <w:rPr>
          <w:rFonts w:ascii="宋体" w:eastAsia="宋体" w:hAnsi="宋体"/>
          <w:sz w:val="24"/>
          <w:szCs w:val="24"/>
        </w:rPr>
        <w:t>202</w:t>
      </w:r>
      <w:r>
        <w:rPr>
          <w:rFonts w:ascii="宋体" w:eastAsia="宋体" w:hAnsi="宋体"/>
          <w:sz w:val="24"/>
          <w:szCs w:val="24"/>
        </w:rPr>
        <w:t>4</w:t>
      </w:r>
      <w:r w:rsidRPr="00394895">
        <w:rPr>
          <w:rFonts w:ascii="宋体" w:eastAsia="宋体" w:hAnsi="宋体"/>
          <w:sz w:val="24"/>
          <w:szCs w:val="24"/>
        </w:rPr>
        <w:t>年</w:t>
      </w:r>
      <w:r>
        <w:rPr>
          <w:rFonts w:ascii="宋体" w:eastAsia="宋体" w:hAnsi="宋体"/>
          <w:sz w:val="24"/>
          <w:szCs w:val="24"/>
        </w:rPr>
        <w:t>1</w:t>
      </w:r>
      <w:r w:rsidRPr="00394895">
        <w:rPr>
          <w:rFonts w:ascii="宋体" w:eastAsia="宋体" w:hAnsi="宋体"/>
          <w:sz w:val="24"/>
          <w:szCs w:val="24"/>
        </w:rPr>
        <w:t>月</w:t>
      </w:r>
      <w:r w:rsidR="000E79B8">
        <w:rPr>
          <w:rFonts w:ascii="宋体" w:eastAsia="宋体" w:hAnsi="宋体"/>
          <w:sz w:val="24"/>
          <w:szCs w:val="24"/>
        </w:rPr>
        <w:t>11</w:t>
      </w:r>
      <w:r w:rsidRPr="00394895">
        <w:rPr>
          <w:rFonts w:ascii="宋体" w:eastAsia="宋体" w:hAnsi="宋体"/>
          <w:sz w:val="24"/>
          <w:szCs w:val="24"/>
        </w:rPr>
        <w:t>日起，</w:t>
      </w:r>
      <w:r>
        <w:rPr>
          <w:rFonts w:ascii="宋体" w:eastAsia="宋体" w:hAnsi="宋体"/>
          <w:sz w:val="24"/>
          <w:szCs w:val="24"/>
        </w:rPr>
        <w:t>上述</w:t>
      </w:r>
      <w:r>
        <w:rPr>
          <w:rFonts w:ascii="宋体" w:eastAsia="宋体" w:hAnsi="宋体" w:hint="eastAsia"/>
          <w:sz w:val="24"/>
          <w:szCs w:val="24"/>
        </w:rPr>
        <w:t>适用</w:t>
      </w:r>
      <w:r>
        <w:rPr>
          <w:rFonts w:ascii="宋体" w:eastAsia="宋体" w:hAnsi="宋体"/>
          <w:sz w:val="24"/>
          <w:szCs w:val="24"/>
        </w:rPr>
        <w:t>基金单笔赎回</w:t>
      </w:r>
      <w:r w:rsidRPr="00394895">
        <w:rPr>
          <w:rFonts w:ascii="宋体" w:eastAsia="宋体" w:hAnsi="宋体"/>
          <w:sz w:val="24"/>
          <w:szCs w:val="24"/>
        </w:rPr>
        <w:t>最低份额</w:t>
      </w:r>
      <w:r w:rsidR="000E79B8" w:rsidRPr="000E79B8">
        <w:rPr>
          <w:rFonts w:ascii="宋体" w:eastAsia="宋体" w:hAnsi="宋体" w:hint="eastAsia"/>
          <w:sz w:val="24"/>
          <w:szCs w:val="24"/>
        </w:rPr>
        <w:t>及最低持有份额</w:t>
      </w:r>
      <w:r w:rsidR="000E79B8">
        <w:rPr>
          <w:rFonts w:ascii="宋体" w:eastAsia="宋体" w:hAnsi="宋体" w:hint="eastAsia"/>
          <w:sz w:val="24"/>
          <w:szCs w:val="24"/>
        </w:rPr>
        <w:t>的限制均</w:t>
      </w:r>
      <w:r w:rsidRPr="00394895">
        <w:rPr>
          <w:rFonts w:ascii="宋体" w:eastAsia="宋体" w:hAnsi="宋体"/>
          <w:sz w:val="24"/>
          <w:szCs w:val="24"/>
        </w:rPr>
        <w:t>为1份。</w:t>
      </w:r>
    </w:p>
    <w:p w:rsidR="00394895" w:rsidRDefault="00394895" w:rsidP="00BA2A5A">
      <w:pPr>
        <w:spacing w:line="520" w:lineRule="exact"/>
        <w:ind w:firstLineChars="200" w:firstLine="480"/>
        <w:rPr>
          <w:rFonts w:ascii="宋体" w:eastAsia="宋体" w:hAnsi="宋体"/>
          <w:sz w:val="24"/>
          <w:szCs w:val="24"/>
        </w:rPr>
      </w:pPr>
      <w:r>
        <w:rPr>
          <w:rFonts w:ascii="宋体" w:eastAsia="宋体" w:hAnsi="宋体" w:hint="eastAsia"/>
          <w:sz w:val="24"/>
          <w:szCs w:val="24"/>
        </w:rPr>
        <w:t>2、除基金管理人外，其他</w:t>
      </w:r>
      <w:r w:rsidRPr="00394895">
        <w:rPr>
          <w:rFonts w:ascii="宋体" w:eastAsia="宋体" w:hAnsi="宋体" w:hint="eastAsia"/>
          <w:sz w:val="24"/>
          <w:szCs w:val="24"/>
        </w:rPr>
        <w:t>销售机构业务规则规定的单笔赎回最低份额</w:t>
      </w:r>
      <w:r w:rsidR="000E79B8" w:rsidRPr="000E79B8">
        <w:rPr>
          <w:rFonts w:ascii="宋体" w:eastAsia="宋体" w:hAnsi="宋体" w:hint="eastAsia"/>
          <w:sz w:val="24"/>
          <w:szCs w:val="24"/>
        </w:rPr>
        <w:t>及最低持有份额</w:t>
      </w:r>
      <w:r w:rsidRPr="00394895">
        <w:rPr>
          <w:rFonts w:ascii="宋体" w:eastAsia="宋体" w:hAnsi="宋体" w:hint="eastAsia"/>
          <w:sz w:val="24"/>
          <w:szCs w:val="24"/>
        </w:rPr>
        <w:t>数量限制高于上述规定</w:t>
      </w:r>
      <w:r>
        <w:rPr>
          <w:rFonts w:ascii="宋体" w:eastAsia="宋体" w:hAnsi="宋体" w:hint="eastAsia"/>
          <w:sz w:val="24"/>
          <w:szCs w:val="24"/>
        </w:rPr>
        <w:t>的</w:t>
      </w:r>
      <w:r w:rsidRPr="00394895">
        <w:rPr>
          <w:rFonts w:ascii="宋体" w:eastAsia="宋体" w:hAnsi="宋体" w:hint="eastAsia"/>
          <w:sz w:val="24"/>
          <w:szCs w:val="24"/>
        </w:rPr>
        <w:t>，以该销售机构的规定为准。</w:t>
      </w:r>
    </w:p>
    <w:p w:rsidR="002C4B90" w:rsidRDefault="002C4B90" w:rsidP="00BA2A5A">
      <w:pPr>
        <w:spacing w:line="520" w:lineRule="exact"/>
        <w:ind w:firstLineChars="200" w:firstLine="480"/>
        <w:rPr>
          <w:rFonts w:ascii="宋体" w:eastAsia="宋体" w:hAnsi="宋体"/>
          <w:sz w:val="24"/>
          <w:szCs w:val="24"/>
        </w:rPr>
      </w:pPr>
      <w:bookmarkStart w:id="0" w:name="_GoBack"/>
      <w:bookmarkEnd w:id="0"/>
    </w:p>
    <w:p w:rsidR="00394895" w:rsidRDefault="00394895" w:rsidP="00BA2A5A">
      <w:pPr>
        <w:spacing w:line="520" w:lineRule="exact"/>
        <w:ind w:firstLineChars="200" w:firstLine="480"/>
        <w:rPr>
          <w:rFonts w:ascii="宋体" w:eastAsia="宋体" w:hAnsi="宋体"/>
          <w:sz w:val="24"/>
          <w:szCs w:val="24"/>
        </w:rPr>
      </w:pPr>
      <w:r>
        <w:rPr>
          <w:rFonts w:ascii="宋体" w:eastAsia="宋体" w:hAnsi="宋体" w:hint="eastAsia"/>
          <w:sz w:val="24"/>
          <w:szCs w:val="24"/>
        </w:rPr>
        <w:t>三、其他事项</w:t>
      </w:r>
    </w:p>
    <w:p w:rsidR="00394895" w:rsidRDefault="00394895" w:rsidP="00BA2A5A">
      <w:pPr>
        <w:spacing w:line="520" w:lineRule="exact"/>
        <w:ind w:firstLineChars="200" w:firstLine="480"/>
        <w:rPr>
          <w:rFonts w:ascii="宋体" w:eastAsia="宋体" w:hAnsi="宋体"/>
          <w:sz w:val="24"/>
          <w:szCs w:val="24"/>
        </w:rPr>
      </w:pPr>
      <w:r>
        <w:rPr>
          <w:rFonts w:ascii="宋体" w:eastAsia="宋体" w:hAnsi="宋体" w:hint="eastAsia"/>
          <w:sz w:val="24"/>
          <w:szCs w:val="24"/>
        </w:rPr>
        <w:lastRenderedPageBreak/>
        <w:t>1、</w:t>
      </w:r>
      <w:r w:rsidRPr="00394895">
        <w:rPr>
          <w:rFonts w:ascii="宋体" w:eastAsia="宋体" w:hAnsi="宋体" w:hint="eastAsia"/>
          <w:b/>
          <w:sz w:val="24"/>
          <w:szCs w:val="24"/>
        </w:rPr>
        <w:t>上述适用基金的转换转出单笔最低份额限制不调整</w:t>
      </w:r>
      <w:r w:rsidRPr="00394895">
        <w:rPr>
          <w:rFonts w:ascii="宋体" w:eastAsia="宋体" w:hAnsi="宋体" w:hint="eastAsia"/>
          <w:sz w:val="24"/>
          <w:szCs w:val="24"/>
        </w:rPr>
        <w:t>。</w:t>
      </w:r>
    </w:p>
    <w:p w:rsidR="000E79B8" w:rsidRPr="000E79B8" w:rsidRDefault="000E79B8" w:rsidP="00BA2A5A">
      <w:pPr>
        <w:spacing w:line="520" w:lineRule="exact"/>
        <w:ind w:firstLineChars="200" w:firstLine="480"/>
        <w:rPr>
          <w:rFonts w:ascii="宋体" w:eastAsia="宋体" w:hAnsi="宋体"/>
          <w:sz w:val="24"/>
          <w:szCs w:val="24"/>
        </w:rPr>
      </w:pPr>
      <w:r w:rsidRPr="000E79B8">
        <w:rPr>
          <w:rFonts w:ascii="宋体" w:eastAsia="宋体" w:hAnsi="宋体"/>
          <w:sz w:val="24"/>
          <w:szCs w:val="24"/>
        </w:rPr>
        <w:t>2、本次调整方案所涉及的招募说明书相关内容，将在更新招募说明书时一并予以调整。</w:t>
      </w:r>
    </w:p>
    <w:p w:rsidR="00394895" w:rsidRDefault="000E79B8" w:rsidP="002E7637">
      <w:pPr>
        <w:spacing w:line="520" w:lineRule="exact"/>
        <w:ind w:firstLineChars="200" w:firstLine="480"/>
        <w:rPr>
          <w:rFonts w:ascii="宋体" w:eastAsia="宋体" w:hAnsi="宋体"/>
          <w:sz w:val="24"/>
          <w:szCs w:val="24"/>
        </w:rPr>
      </w:pPr>
      <w:r>
        <w:rPr>
          <w:rFonts w:ascii="宋体" w:eastAsia="宋体" w:hAnsi="宋体"/>
          <w:sz w:val="24"/>
          <w:szCs w:val="24"/>
        </w:rPr>
        <w:t>3</w:t>
      </w:r>
      <w:r w:rsidR="00394895">
        <w:rPr>
          <w:rFonts w:ascii="宋体" w:eastAsia="宋体" w:hAnsi="宋体" w:hint="eastAsia"/>
          <w:sz w:val="24"/>
          <w:szCs w:val="24"/>
        </w:rPr>
        <w:t>、</w:t>
      </w:r>
      <w:r w:rsidR="00394895" w:rsidRPr="00394895">
        <w:rPr>
          <w:rFonts w:ascii="宋体" w:eastAsia="宋体" w:hAnsi="宋体"/>
          <w:sz w:val="24"/>
          <w:szCs w:val="24"/>
        </w:rPr>
        <w:t>本公告仅对上述</w:t>
      </w:r>
      <w:r w:rsidR="00394895">
        <w:rPr>
          <w:rFonts w:ascii="宋体" w:eastAsia="宋体" w:hAnsi="宋体" w:hint="eastAsia"/>
          <w:sz w:val="24"/>
          <w:szCs w:val="24"/>
        </w:rPr>
        <w:t>适用</w:t>
      </w:r>
      <w:r w:rsidR="00394895" w:rsidRPr="00394895">
        <w:rPr>
          <w:rFonts w:ascii="宋体" w:eastAsia="宋体" w:hAnsi="宋体"/>
          <w:sz w:val="24"/>
          <w:szCs w:val="24"/>
        </w:rPr>
        <w:t>基金</w:t>
      </w:r>
      <w:r w:rsidR="00394895">
        <w:rPr>
          <w:rFonts w:ascii="宋体" w:eastAsia="宋体" w:hAnsi="宋体" w:hint="eastAsia"/>
          <w:sz w:val="24"/>
          <w:szCs w:val="24"/>
        </w:rPr>
        <w:t>调整</w:t>
      </w:r>
      <w:r w:rsidR="00394895" w:rsidRPr="00394895">
        <w:rPr>
          <w:rFonts w:ascii="宋体" w:eastAsia="宋体" w:hAnsi="宋体" w:hint="eastAsia"/>
          <w:sz w:val="24"/>
          <w:szCs w:val="24"/>
        </w:rPr>
        <w:t>单笔赎回最低份额</w:t>
      </w:r>
      <w:r w:rsidRPr="000E79B8">
        <w:rPr>
          <w:rFonts w:ascii="宋体" w:eastAsia="宋体" w:hAnsi="宋体" w:hint="eastAsia"/>
          <w:sz w:val="24"/>
          <w:szCs w:val="24"/>
        </w:rPr>
        <w:t>及最低持有份额</w:t>
      </w:r>
      <w:r w:rsidR="00394895" w:rsidRPr="00394895">
        <w:rPr>
          <w:rFonts w:ascii="宋体" w:eastAsia="宋体" w:hAnsi="宋体" w:hint="eastAsia"/>
          <w:sz w:val="24"/>
          <w:szCs w:val="24"/>
        </w:rPr>
        <w:t>限制</w:t>
      </w:r>
      <w:r w:rsidR="002E7637">
        <w:rPr>
          <w:rFonts w:ascii="宋体" w:eastAsia="宋体" w:hAnsi="宋体"/>
          <w:sz w:val="24"/>
          <w:szCs w:val="24"/>
        </w:rPr>
        <w:t>的有关事项予以说明。投资者欲了解基金的详细情况，请登录</w:t>
      </w:r>
      <w:r w:rsidR="002E7637">
        <w:rPr>
          <w:rFonts w:ascii="宋体" w:eastAsia="宋体" w:hAnsi="宋体" w:hint="eastAsia"/>
          <w:sz w:val="24"/>
          <w:szCs w:val="24"/>
        </w:rPr>
        <w:t>基金管理人</w:t>
      </w:r>
      <w:r w:rsidR="00394895" w:rsidRPr="00394895">
        <w:rPr>
          <w:rFonts w:ascii="宋体" w:eastAsia="宋体" w:hAnsi="宋体"/>
          <w:sz w:val="24"/>
          <w:szCs w:val="24"/>
        </w:rPr>
        <w:t>网站(www.foresightfund.com)仔细阅读基金的《基金合同》、最新的《招募说明书》及最新的《基金产品资料概要》，或拨打本公司的客户服热线(400-920-1000)进行查询。</w:t>
      </w:r>
    </w:p>
    <w:p w:rsidR="00394895" w:rsidRPr="00394895" w:rsidRDefault="00394895" w:rsidP="00BA2A5A">
      <w:pPr>
        <w:spacing w:line="520" w:lineRule="exact"/>
        <w:ind w:firstLineChars="200" w:firstLine="480"/>
        <w:rPr>
          <w:rFonts w:ascii="宋体" w:eastAsia="宋体" w:hAnsi="宋体"/>
          <w:sz w:val="24"/>
          <w:szCs w:val="24"/>
        </w:rPr>
      </w:pPr>
    </w:p>
    <w:p w:rsidR="00717E3E" w:rsidRPr="00985C18" w:rsidRDefault="00717E3E" w:rsidP="00BA2A5A">
      <w:pPr>
        <w:spacing w:line="520" w:lineRule="exact"/>
        <w:ind w:firstLineChars="200" w:firstLine="480"/>
        <w:rPr>
          <w:rFonts w:ascii="宋体" w:eastAsia="宋体" w:hAnsi="宋体"/>
          <w:sz w:val="24"/>
          <w:szCs w:val="24"/>
        </w:rPr>
      </w:pPr>
      <w:r w:rsidRPr="00985C18">
        <w:rPr>
          <w:rFonts w:ascii="宋体" w:eastAsia="宋体" w:hAnsi="宋体" w:hint="eastAsia"/>
          <w:sz w:val="24"/>
          <w:szCs w:val="24"/>
        </w:rPr>
        <w:t>风险提示：</w:t>
      </w:r>
      <w:r w:rsidR="00B66EBC" w:rsidRPr="00B66EBC">
        <w:rPr>
          <w:rFonts w:ascii="宋体" w:eastAsia="宋体" w:hAnsi="宋体" w:hint="eastAsia"/>
          <w:sz w:val="24"/>
          <w:szCs w:val="24"/>
        </w:rPr>
        <w:t>基金管理人承诺以诚实信用、勤勉尽责的原则管理和运用基金资产，但不保证基金一定盈利，也不保证最低收益。投资者购买证券投资基金并不等于将资金作为存款存放在银行或存款类金融机构，基金管理人管理的其他基金的业绩不构成对本基金业绩表现的保证。本公司提醒投资者基金投资的“买者自负”原则，在做出投资决策后，基金运营状况与基金净值变化引致的投资风险，由投资者自行负担。投资者投资基金前应认真阅读《基金合同》、《招募说明书》及其更新等基金法律文件，了解基金的风险收益特征，并根据自身投资目的、投资期限、投资经验、资产状况等判断基金是否和投资者的风险承受能力相匹配。投资与自身风险承受能力相适应的基金。</w:t>
      </w:r>
    </w:p>
    <w:p w:rsidR="00717E3E" w:rsidRPr="00985C18" w:rsidRDefault="00717E3E" w:rsidP="00BA2A5A">
      <w:pPr>
        <w:spacing w:line="520" w:lineRule="exact"/>
        <w:ind w:firstLineChars="200" w:firstLine="480"/>
        <w:rPr>
          <w:rFonts w:ascii="宋体" w:eastAsia="宋体" w:hAnsi="宋体"/>
          <w:sz w:val="24"/>
          <w:szCs w:val="24"/>
        </w:rPr>
      </w:pPr>
    </w:p>
    <w:p w:rsidR="00717E3E" w:rsidRPr="00985C18" w:rsidRDefault="00717E3E" w:rsidP="00BA2A5A">
      <w:pPr>
        <w:spacing w:line="520" w:lineRule="exact"/>
        <w:ind w:firstLineChars="200" w:firstLine="480"/>
        <w:rPr>
          <w:rFonts w:ascii="宋体" w:eastAsia="宋体" w:hAnsi="宋体"/>
          <w:sz w:val="24"/>
          <w:szCs w:val="24"/>
        </w:rPr>
      </w:pPr>
      <w:r w:rsidRPr="00985C18">
        <w:rPr>
          <w:rFonts w:ascii="宋体" w:eastAsia="宋体" w:hAnsi="宋体" w:hint="eastAsia"/>
          <w:sz w:val="24"/>
          <w:szCs w:val="24"/>
        </w:rPr>
        <w:t>特此公告。</w:t>
      </w:r>
    </w:p>
    <w:p w:rsidR="00717E3E" w:rsidRPr="00985C18" w:rsidRDefault="00717E3E" w:rsidP="00BA2A5A">
      <w:pPr>
        <w:spacing w:line="520" w:lineRule="exact"/>
        <w:ind w:firstLineChars="200" w:firstLine="480"/>
        <w:rPr>
          <w:rFonts w:ascii="宋体" w:eastAsia="宋体" w:hAnsi="宋体"/>
          <w:sz w:val="24"/>
          <w:szCs w:val="24"/>
        </w:rPr>
      </w:pPr>
    </w:p>
    <w:p w:rsidR="00717E3E" w:rsidRPr="00985C18" w:rsidRDefault="00717E3E" w:rsidP="00BA2A5A">
      <w:pPr>
        <w:spacing w:line="520" w:lineRule="exact"/>
        <w:ind w:firstLineChars="200" w:firstLine="480"/>
        <w:jc w:val="right"/>
        <w:rPr>
          <w:rFonts w:ascii="宋体" w:eastAsia="宋体" w:hAnsi="宋体"/>
          <w:sz w:val="24"/>
          <w:szCs w:val="24"/>
        </w:rPr>
      </w:pPr>
      <w:r w:rsidRPr="00985C18">
        <w:rPr>
          <w:rFonts w:ascii="宋体" w:eastAsia="宋体" w:hAnsi="宋体" w:hint="eastAsia"/>
          <w:sz w:val="24"/>
          <w:szCs w:val="24"/>
        </w:rPr>
        <w:t>睿远基金管理有限公司</w:t>
      </w:r>
    </w:p>
    <w:p w:rsidR="00384BCB" w:rsidRPr="00BA2A5A" w:rsidRDefault="00717E3E" w:rsidP="00BA2A5A">
      <w:pPr>
        <w:spacing w:line="520" w:lineRule="exact"/>
        <w:ind w:firstLineChars="200" w:firstLine="480"/>
        <w:jc w:val="right"/>
        <w:rPr>
          <w:rFonts w:ascii="宋体" w:eastAsia="宋体" w:hAnsi="宋体"/>
          <w:sz w:val="24"/>
          <w:szCs w:val="24"/>
        </w:rPr>
      </w:pPr>
      <w:r w:rsidRPr="00985C18">
        <w:rPr>
          <w:rFonts w:ascii="宋体" w:eastAsia="宋体" w:hAnsi="宋体"/>
          <w:sz w:val="24"/>
          <w:szCs w:val="24"/>
        </w:rPr>
        <w:t>202</w:t>
      </w:r>
      <w:r w:rsidR="000E79B8">
        <w:rPr>
          <w:rFonts w:ascii="宋体" w:eastAsia="宋体" w:hAnsi="宋体"/>
          <w:sz w:val="24"/>
          <w:szCs w:val="24"/>
        </w:rPr>
        <w:t>4</w:t>
      </w:r>
      <w:r w:rsidRPr="00985C18">
        <w:rPr>
          <w:rFonts w:ascii="宋体" w:eastAsia="宋体" w:hAnsi="宋体"/>
          <w:sz w:val="24"/>
          <w:szCs w:val="24"/>
        </w:rPr>
        <w:t>年</w:t>
      </w:r>
      <w:r w:rsidR="000E79B8">
        <w:rPr>
          <w:rFonts w:ascii="宋体" w:eastAsia="宋体" w:hAnsi="宋体"/>
          <w:sz w:val="24"/>
          <w:szCs w:val="24"/>
        </w:rPr>
        <w:t>1</w:t>
      </w:r>
      <w:r w:rsidRPr="00985C18">
        <w:rPr>
          <w:rFonts w:ascii="宋体" w:eastAsia="宋体" w:hAnsi="宋体"/>
          <w:sz w:val="24"/>
          <w:szCs w:val="24"/>
        </w:rPr>
        <w:t>月</w:t>
      </w:r>
      <w:r w:rsidR="000E79B8">
        <w:rPr>
          <w:rFonts w:ascii="宋体" w:eastAsia="宋体" w:hAnsi="宋体"/>
          <w:sz w:val="24"/>
          <w:szCs w:val="24"/>
        </w:rPr>
        <w:t>10</w:t>
      </w:r>
      <w:r w:rsidRPr="00985C18">
        <w:rPr>
          <w:rFonts w:ascii="宋体" w:eastAsia="宋体" w:hAnsi="宋体"/>
          <w:sz w:val="24"/>
          <w:szCs w:val="24"/>
        </w:rPr>
        <w:t>日</w:t>
      </w:r>
    </w:p>
    <w:sectPr w:rsidR="00384BCB" w:rsidRPr="00BA2A5A" w:rsidSect="00510F34">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80" w:rsidRDefault="00647E80" w:rsidP="00BA2A5A">
      <w:r>
        <w:separator/>
      </w:r>
    </w:p>
  </w:endnote>
  <w:endnote w:type="continuationSeparator" w:id="0">
    <w:p w:rsidR="00647E80" w:rsidRDefault="00647E80" w:rsidP="00BA2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80" w:rsidRDefault="00647E80" w:rsidP="00BA2A5A">
      <w:r>
        <w:separator/>
      </w:r>
    </w:p>
  </w:footnote>
  <w:footnote w:type="continuationSeparator" w:id="0">
    <w:p w:rsidR="00647E80" w:rsidRDefault="00647E80" w:rsidP="00BA2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5A" w:rsidRDefault="00BA2A5A" w:rsidP="00BA2A5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5A" w:rsidRDefault="00BA2A5A" w:rsidP="00BA2A5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BFD"/>
    <w:multiLevelType w:val="hybridMultilevel"/>
    <w:tmpl w:val="22AC8EC4"/>
    <w:lvl w:ilvl="0" w:tplc="FD381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7919DF"/>
    <w:multiLevelType w:val="hybridMultilevel"/>
    <w:tmpl w:val="8E46B7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CC7350"/>
    <w:multiLevelType w:val="hybridMultilevel"/>
    <w:tmpl w:val="0D5CFE70"/>
    <w:lvl w:ilvl="0" w:tplc="FD381B6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DF6F12"/>
    <w:multiLevelType w:val="hybridMultilevel"/>
    <w:tmpl w:val="C5F4C876"/>
    <w:lvl w:ilvl="0" w:tplc="FD381B6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0E2B5A"/>
    <w:multiLevelType w:val="hybridMultilevel"/>
    <w:tmpl w:val="CBC86E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8C2687"/>
    <w:multiLevelType w:val="hybridMultilevel"/>
    <w:tmpl w:val="9EAE2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743BE6"/>
    <w:multiLevelType w:val="hybridMultilevel"/>
    <w:tmpl w:val="669615B8"/>
    <w:lvl w:ilvl="0" w:tplc="E88E130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E772DA"/>
    <w:multiLevelType w:val="hybridMultilevel"/>
    <w:tmpl w:val="91B2CAC8"/>
    <w:lvl w:ilvl="0" w:tplc="B28630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42026D"/>
    <w:multiLevelType w:val="hybridMultilevel"/>
    <w:tmpl w:val="25AA6A6E"/>
    <w:lvl w:ilvl="0" w:tplc="B28630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3C27E6"/>
    <w:multiLevelType w:val="hybridMultilevel"/>
    <w:tmpl w:val="A68CF446"/>
    <w:lvl w:ilvl="0" w:tplc="FD381B64">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87D1B90"/>
    <w:multiLevelType w:val="hybridMultilevel"/>
    <w:tmpl w:val="1E9231D6"/>
    <w:lvl w:ilvl="0" w:tplc="A0961D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0"/>
  </w:num>
  <w:num w:numId="4">
    <w:abstractNumId w:val="4"/>
  </w:num>
  <w:num w:numId="5">
    <w:abstractNumId w:val="3"/>
  </w:num>
  <w:num w:numId="6">
    <w:abstractNumId w:val="10"/>
  </w:num>
  <w:num w:numId="7">
    <w:abstractNumId w:val="6"/>
  </w:num>
  <w:num w:numId="8">
    <w:abstractNumId w:val="1"/>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1D5"/>
    <w:rsid w:val="00047F2D"/>
    <w:rsid w:val="000E5D6C"/>
    <w:rsid w:val="000E79B8"/>
    <w:rsid w:val="001034F2"/>
    <w:rsid w:val="00173DE6"/>
    <w:rsid w:val="001B6ABC"/>
    <w:rsid w:val="001B6E11"/>
    <w:rsid w:val="001E0829"/>
    <w:rsid w:val="002470EF"/>
    <w:rsid w:val="00247826"/>
    <w:rsid w:val="00293CC8"/>
    <w:rsid w:val="002C4B90"/>
    <w:rsid w:val="002E7637"/>
    <w:rsid w:val="003058FF"/>
    <w:rsid w:val="00320752"/>
    <w:rsid w:val="00381735"/>
    <w:rsid w:val="00384BCB"/>
    <w:rsid w:val="00394895"/>
    <w:rsid w:val="003A266B"/>
    <w:rsid w:val="003A4503"/>
    <w:rsid w:val="00462EFD"/>
    <w:rsid w:val="00510F34"/>
    <w:rsid w:val="005E41F0"/>
    <w:rsid w:val="005F435B"/>
    <w:rsid w:val="00601CA2"/>
    <w:rsid w:val="00622D3F"/>
    <w:rsid w:val="00647E80"/>
    <w:rsid w:val="00717E3E"/>
    <w:rsid w:val="007D4CEC"/>
    <w:rsid w:val="0083064B"/>
    <w:rsid w:val="00893ECF"/>
    <w:rsid w:val="00915889"/>
    <w:rsid w:val="00985C18"/>
    <w:rsid w:val="00A110C4"/>
    <w:rsid w:val="00A54400"/>
    <w:rsid w:val="00A67D22"/>
    <w:rsid w:val="00AB7044"/>
    <w:rsid w:val="00AB7285"/>
    <w:rsid w:val="00B30E6C"/>
    <w:rsid w:val="00B56BF7"/>
    <w:rsid w:val="00B57811"/>
    <w:rsid w:val="00B66EBC"/>
    <w:rsid w:val="00B945C6"/>
    <w:rsid w:val="00BA2A5A"/>
    <w:rsid w:val="00BF62D2"/>
    <w:rsid w:val="00C2381A"/>
    <w:rsid w:val="00C54688"/>
    <w:rsid w:val="00C771D5"/>
    <w:rsid w:val="00CA2BE7"/>
    <w:rsid w:val="00CA65CF"/>
    <w:rsid w:val="00CF4A67"/>
    <w:rsid w:val="00D30577"/>
    <w:rsid w:val="00D907CC"/>
    <w:rsid w:val="00E50A5A"/>
    <w:rsid w:val="00E604F5"/>
    <w:rsid w:val="00E61A4C"/>
    <w:rsid w:val="00ED10E7"/>
    <w:rsid w:val="00F3028C"/>
    <w:rsid w:val="00F348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1D5"/>
    <w:pPr>
      <w:ind w:firstLineChars="200" w:firstLine="420"/>
    </w:pPr>
  </w:style>
  <w:style w:type="table" w:styleId="a4">
    <w:name w:val="Table Grid"/>
    <w:basedOn w:val="a1"/>
    <w:uiPriority w:val="39"/>
    <w:rsid w:val="00C7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A2A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A2A5A"/>
    <w:rPr>
      <w:sz w:val="18"/>
      <w:szCs w:val="18"/>
    </w:rPr>
  </w:style>
  <w:style w:type="paragraph" w:styleId="a6">
    <w:name w:val="footer"/>
    <w:basedOn w:val="a"/>
    <w:link w:val="Char0"/>
    <w:uiPriority w:val="99"/>
    <w:unhideWhenUsed/>
    <w:rsid w:val="00BA2A5A"/>
    <w:pPr>
      <w:tabs>
        <w:tab w:val="center" w:pos="4153"/>
        <w:tab w:val="right" w:pos="8306"/>
      </w:tabs>
      <w:snapToGrid w:val="0"/>
      <w:jc w:val="left"/>
    </w:pPr>
    <w:rPr>
      <w:sz w:val="18"/>
      <w:szCs w:val="18"/>
    </w:rPr>
  </w:style>
  <w:style w:type="character" w:customStyle="1" w:styleId="Char0">
    <w:name w:val="页脚 Char"/>
    <w:basedOn w:val="a0"/>
    <w:link w:val="a6"/>
    <w:uiPriority w:val="99"/>
    <w:rsid w:val="00BA2A5A"/>
    <w:rPr>
      <w:sz w:val="18"/>
      <w:szCs w:val="18"/>
    </w:rPr>
  </w:style>
  <w:style w:type="character" w:styleId="a7">
    <w:name w:val="annotation reference"/>
    <w:basedOn w:val="a0"/>
    <w:uiPriority w:val="99"/>
    <w:semiHidden/>
    <w:unhideWhenUsed/>
    <w:rsid w:val="003058FF"/>
    <w:rPr>
      <w:sz w:val="21"/>
      <w:szCs w:val="21"/>
    </w:rPr>
  </w:style>
  <w:style w:type="paragraph" w:styleId="a8">
    <w:name w:val="annotation text"/>
    <w:basedOn w:val="a"/>
    <w:link w:val="Char1"/>
    <w:uiPriority w:val="99"/>
    <w:semiHidden/>
    <w:unhideWhenUsed/>
    <w:rsid w:val="003058FF"/>
    <w:pPr>
      <w:jc w:val="left"/>
    </w:pPr>
  </w:style>
  <w:style w:type="character" w:customStyle="1" w:styleId="Char1">
    <w:name w:val="批注文字 Char"/>
    <w:basedOn w:val="a0"/>
    <w:link w:val="a8"/>
    <w:uiPriority w:val="99"/>
    <w:semiHidden/>
    <w:rsid w:val="003058FF"/>
  </w:style>
  <w:style w:type="paragraph" w:styleId="a9">
    <w:name w:val="annotation subject"/>
    <w:basedOn w:val="a8"/>
    <w:next w:val="a8"/>
    <w:link w:val="Char2"/>
    <w:uiPriority w:val="99"/>
    <w:semiHidden/>
    <w:unhideWhenUsed/>
    <w:rsid w:val="003058FF"/>
    <w:rPr>
      <w:b/>
      <w:bCs/>
    </w:rPr>
  </w:style>
  <w:style w:type="character" w:customStyle="1" w:styleId="Char2">
    <w:name w:val="批注主题 Char"/>
    <w:basedOn w:val="Char1"/>
    <w:link w:val="a9"/>
    <w:uiPriority w:val="99"/>
    <w:semiHidden/>
    <w:rsid w:val="003058FF"/>
    <w:rPr>
      <w:b/>
      <w:bCs/>
    </w:rPr>
  </w:style>
  <w:style w:type="paragraph" w:styleId="aa">
    <w:name w:val="Balloon Text"/>
    <w:basedOn w:val="a"/>
    <w:link w:val="Char3"/>
    <w:uiPriority w:val="99"/>
    <w:semiHidden/>
    <w:unhideWhenUsed/>
    <w:rsid w:val="003058FF"/>
    <w:rPr>
      <w:sz w:val="18"/>
      <w:szCs w:val="18"/>
    </w:rPr>
  </w:style>
  <w:style w:type="character" w:customStyle="1" w:styleId="Char3">
    <w:name w:val="批注框文本 Char"/>
    <w:basedOn w:val="a0"/>
    <w:link w:val="aa"/>
    <w:uiPriority w:val="99"/>
    <w:semiHidden/>
    <w:rsid w:val="003058FF"/>
    <w:rPr>
      <w:sz w:val="18"/>
      <w:szCs w:val="18"/>
    </w:rPr>
  </w:style>
</w:styles>
</file>

<file path=word/webSettings.xml><?xml version="1.0" encoding="utf-8"?>
<w:webSettings xmlns:r="http://schemas.openxmlformats.org/officeDocument/2006/relationships" xmlns:w="http://schemas.openxmlformats.org/wordprocessingml/2006/main">
  <w:divs>
    <w:div w:id="313491116">
      <w:bodyDiv w:val="1"/>
      <w:marLeft w:val="0"/>
      <w:marRight w:val="0"/>
      <w:marTop w:val="0"/>
      <w:marBottom w:val="0"/>
      <w:divBdr>
        <w:top w:val="none" w:sz="0" w:space="0" w:color="auto"/>
        <w:left w:val="none" w:sz="0" w:space="0" w:color="auto"/>
        <w:bottom w:val="none" w:sz="0" w:space="0" w:color="auto"/>
        <w:right w:val="none" w:sz="0" w:space="0" w:color="auto"/>
      </w:divBdr>
      <w:divsChild>
        <w:div w:id="668220213">
          <w:marLeft w:val="0"/>
          <w:marRight w:val="0"/>
          <w:marTop w:val="0"/>
          <w:marBottom w:val="0"/>
          <w:divBdr>
            <w:top w:val="none" w:sz="0" w:space="0" w:color="auto"/>
            <w:left w:val="none" w:sz="0" w:space="0" w:color="auto"/>
            <w:bottom w:val="none" w:sz="0" w:space="0" w:color="auto"/>
            <w:right w:val="none" w:sz="0" w:space="0" w:color="auto"/>
          </w:divBdr>
          <w:divsChild>
            <w:div w:id="1472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8874">
      <w:bodyDiv w:val="1"/>
      <w:marLeft w:val="0"/>
      <w:marRight w:val="0"/>
      <w:marTop w:val="0"/>
      <w:marBottom w:val="0"/>
      <w:divBdr>
        <w:top w:val="none" w:sz="0" w:space="0" w:color="auto"/>
        <w:left w:val="none" w:sz="0" w:space="0" w:color="auto"/>
        <w:bottom w:val="none" w:sz="0" w:space="0" w:color="auto"/>
        <w:right w:val="none" w:sz="0" w:space="0" w:color="auto"/>
      </w:divBdr>
      <w:divsChild>
        <w:div w:id="1199658005">
          <w:marLeft w:val="0"/>
          <w:marRight w:val="0"/>
          <w:marTop w:val="0"/>
          <w:marBottom w:val="0"/>
          <w:divBdr>
            <w:top w:val="none" w:sz="0" w:space="0" w:color="auto"/>
            <w:left w:val="none" w:sz="0" w:space="0" w:color="auto"/>
            <w:bottom w:val="none" w:sz="0" w:space="0" w:color="auto"/>
            <w:right w:val="none" w:sz="0" w:space="0" w:color="auto"/>
          </w:divBdr>
          <w:divsChild>
            <w:div w:id="1649704620">
              <w:marLeft w:val="0"/>
              <w:marRight w:val="0"/>
              <w:marTop w:val="0"/>
              <w:marBottom w:val="0"/>
              <w:divBdr>
                <w:top w:val="none" w:sz="0" w:space="0" w:color="auto"/>
                <w:left w:val="none" w:sz="0" w:space="0" w:color="auto"/>
                <w:bottom w:val="none" w:sz="0" w:space="0" w:color="auto"/>
                <w:right w:val="none" w:sz="0" w:space="0" w:color="auto"/>
              </w:divBdr>
              <w:divsChild>
                <w:div w:id="1270743052">
                  <w:marLeft w:val="0"/>
                  <w:marRight w:val="0"/>
                  <w:marTop w:val="0"/>
                  <w:marBottom w:val="0"/>
                  <w:divBdr>
                    <w:top w:val="none" w:sz="0" w:space="0" w:color="auto"/>
                    <w:left w:val="none" w:sz="0" w:space="0" w:color="auto"/>
                    <w:bottom w:val="none" w:sz="0" w:space="0" w:color="auto"/>
                    <w:right w:val="none" w:sz="0" w:space="0" w:color="auto"/>
                  </w:divBdr>
                  <w:divsChild>
                    <w:div w:id="1504471449">
                      <w:marLeft w:val="0"/>
                      <w:marRight w:val="0"/>
                      <w:marTop w:val="0"/>
                      <w:marBottom w:val="0"/>
                      <w:divBdr>
                        <w:top w:val="none" w:sz="0" w:space="0" w:color="auto"/>
                        <w:left w:val="none" w:sz="0" w:space="0" w:color="auto"/>
                        <w:bottom w:val="none" w:sz="0" w:space="0" w:color="auto"/>
                        <w:right w:val="none" w:sz="0" w:space="0" w:color="auto"/>
                      </w:divBdr>
                      <w:divsChild>
                        <w:div w:id="486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754089">
      <w:bodyDiv w:val="1"/>
      <w:marLeft w:val="0"/>
      <w:marRight w:val="0"/>
      <w:marTop w:val="0"/>
      <w:marBottom w:val="0"/>
      <w:divBdr>
        <w:top w:val="none" w:sz="0" w:space="0" w:color="auto"/>
        <w:left w:val="none" w:sz="0" w:space="0" w:color="auto"/>
        <w:bottom w:val="none" w:sz="0" w:space="0" w:color="auto"/>
        <w:right w:val="none" w:sz="0" w:space="0" w:color="auto"/>
      </w:divBdr>
      <w:divsChild>
        <w:div w:id="1734617814">
          <w:marLeft w:val="0"/>
          <w:marRight w:val="0"/>
          <w:marTop w:val="0"/>
          <w:marBottom w:val="0"/>
          <w:divBdr>
            <w:top w:val="none" w:sz="0" w:space="0" w:color="auto"/>
            <w:left w:val="none" w:sz="0" w:space="0" w:color="auto"/>
            <w:bottom w:val="none" w:sz="0" w:space="0" w:color="auto"/>
            <w:right w:val="none" w:sz="0" w:space="0" w:color="auto"/>
          </w:divBdr>
          <w:divsChild>
            <w:div w:id="12678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9009">
      <w:bodyDiv w:val="1"/>
      <w:marLeft w:val="0"/>
      <w:marRight w:val="0"/>
      <w:marTop w:val="0"/>
      <w:marBottom w:val="0"/>
      <w:divBdr>
        <w:top w:val="none" w:sz="0" w:space="0" w:color="auto"/>
        <w:left w:val="none" w:sz="0" w:space="0" w:color="auto"/>
        <w:bottom w:val="none" w:sz="0" w:space="0" w:color="auto"/>
        <w:right w:val="none" w:sz="0" w:space="0" w:color="auto"/>
      </w:divBdr>
      <w:divsChild>
        <w:div w:id="1969431505">
          <w:marLeft w:val="0"/>
          <w:marRight w:val="0"/>
          <w:marTop w:val="0"/>
          <w:marBottom w:val="0"/>
          <w:divBdr>
            <w:top w:val="none" w:sz="0" w:space="0" w:color="auto"/>
            <w:left w:val="none" w:sz="0" w:space="0" w:color="auto"/>
            <w:bottom w:val="none" w:sz="0" w:space="0" w:color="auto"/>
            <w:right w:val="none" w:sz="0" w:space="0" w:color="auto"/>
          </w:divBdr>
          <w:divsChild>
            <w:div w:id="19086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9535">
      <w:bodyDiv w:val="1"/>
      <w:marLeft w:val="0"/>
      <w:marRight w:val="0"/>
      <w:marTop w:val="0"/>
      <w:marBottom w:val="0"/>
      <w:divBdr>
        <w:top w:val="none" w:sz="0" w:space="0" w:color="auto"/>
        <w:left w:val="none" w:sz="0" w:space="0" w:color="auto"/>
        <w:bottom w:val="none" w:sz="0" w:space="0" w:color="auto"/>
        <w:right w:val="none" w:sz="0" w:space="0" w:color="auto"/>
      </w:divBdr>
      <w:divsChild>
        <w:div w:id="498467003">
          <w:marLeft w:val="0"/>
          <w:marRight w:val="0"/>
          <w:marTop w:val="0"/>
          <w:marBottom w:val="0"/>
          <w:divBdr>
            <w:top w:val="none" w:sz="0" w:space="0" w:color="auto"/>
            <w:left w:val="none" w:sz="0" w:space="0" w:color="auto"/>
            <w:bottom w:val="none" w:sz="0" w:space="0" w:color="auto"/>
            <w:right w:val="none" w:sz="0" w:space="0" w:color="auto"/>
          </w:divBdr>
          <w:divsChild>
            <w:div w:id="4958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2676">
      <w:bodyDiv w:val="1"/>
      <w:marLeft w:val="0"/>
      <w:marRight w:val="0"/>
      <w:marTop w:val="0"/>
      <w:marBottom w:val="0"/>
      <w:divBdr>
        <w:top w:val="none" w:sz="0" w:space="0" w:color="auto"/>
        <w:left w:val="none" w:sz="0" w:space="0" w:color="auto"/>
        <w:bottom w:val="none" w:sz="0" w:space="0" w:color="auto"/>
        <w:right w:val="none" w:sz="0" w:space="0" w:color="auto"/>
      </w:divBdr>
      <w:divsChild>
        <w:div w:id="1814448870">
          <w:marLeft w:val="0"/>
          <w:marRight w:val="0"/>
          <w:marTop w:val="0"/>
          <w:marBottom w:val="0"/>
          <w:divBdr>
            <w:top w:val="none" w:sz="0" w:space="0" w:color="auto"/>
            <w:left w:val="none" w:sz="0" w:space="0" w:color="auto"/>
            <w:bottom w:val="none" w:sz="0" w:space="0" w:color="auto"/>
            <w:right w:val="none" w:sz="0" w:space="0" w:color="auto"/>
          </w:divBdr>
          <w:divsChild>
            <w:div w:id="1799836947">
              <w:marLeft w:val="0"/>
              <w:marRight w:val="0"/>
              <w:marTop w:val="0"/>
              <w:marBottom w:val="0"/>
              <w:divBdr>
                <w:top w:val="none" w:sz="0" w:space="0" w:color="auto"/>
                <w:left w:val="none" w:sz="0" w:space="0" w:color="auto"/>
                <w:bottom w:val="none" w:sz="0" w:space="0" w:color="auto"/>
                <w:right w:val="none" w:sz="0" w:space="0" w:color="auto"/>
              </w:divBdr>
            </w:div>
          </w:divsChild>
        </w:div>
        <w:div w:id="194320218">
          <w:marLeft w:val="0"/>
          <w:marRight w:val="0"/>
          <w:marTop w:val="0"/>
          <w:marBottom w:val="0"/>
          <w:divBdr>
            <w:top w:val="none" w:sz="0" w:space="0" w:color="auto"/>
            <w:left w:val="none" w:sz="0" w:space="0" w:color="auto"/>
            <w:bottom w:val="none" w:sz="0" w:space="0" w:color="auto"/>
            <w:right w:val="none" w:sz="0" w:space="0" w:color="auto"/>
          </w:divBdr>
          <w:divsChild>
            <w:div w:id="2072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0038-3A10-4630-9D13-E4E18E2C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4</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李鹏飞</dc:creator>
  <cp:keywords/>
  <dc:description/>
  <cp:lastModifiedBy>ZHONGM</cp:lastModifiedBy>
  <cp:revision>2</cp:revision>
  <dcterms:created xsi:type="dcterms:W3CDTF">2024-01-09T16:00:00Z</dcterms:created>
  <dcterms:modified xsi:type="dcterms:W3CDTF">2024-01-09T16:00:00Z</dcterms:modified>
</cp:coreProperties>
</file>