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安信中短利率债债券型证券投资基金(LOF) 恢复大额申购、大额转换转入及大额定期定额投资业务的公告</w:t>
      </w: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jc w:val="center"/>
        <w:rPr>
          <w:rFonts w:ascii="宋体" w:hAnsi="宋体" w:hint="eastAsia"/>
          <w:sz w:val="30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>
        <w:rPr>
          <w:rFonts w:ascii="宋体" w:hAnsi="宋体"/>
          <w:b/>
          <w:sz w:val="28"/>
          <w:szCs w:val="28"/>
        </w:rPr>
        <w:t>202</w:t>
      </w:r>
      <w:r w:rsidR="00300AF1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年</w:t>
      </w:r>
      <w:r w:rsidR="00300AF1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</w:t>
      </w:r>
      <w:r w:rsidR="00300AF1">
        <w:rPr>
          <w:rFonts w:ascii="宋体" w:hAnsi="宋体" w:hint="eastAsia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rPr>
          <w:rFonts w:hint="eastAsia"/>
          <w:sz w:val="24"/>
        </w:rPr>
      </w:pPr>
    </w:p>
    <w:p w:rsidR="00C8303E" w:rsidRDefault="00C8303E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  <w:bookmarkEnd w:id="4"/>
    </w:p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2126"/>
        <w:gridCol w:w="1701"/>
        <w:gridCol w:w="1843"/>
        <w:gridCol w:w="1845"/>
      </w:tblGrid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基金名称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安信中短利率债债券型证券投资基金(LOF)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 xml:space="preserve">基金简称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 xml:space="preserve">基金主代码 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167504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基金管理人名称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安信基金管理有限责任公司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公告依据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《中华人民共和国证券投资基金法》、《公开募集证券投资基金运作管理办法》、《公开募集证券投资基金信息披露管理办法》等法律法规及《安信中短利率债债券型证券投资基金(LOF)基金合同》、《安信中短利率债债券型证券投资基金(LOF)招募说明书》及相关公告。</w:t>
            </w:r>
          </w:p>
        </w:tc>
      </w:tr>
      <w:tr w:rsidR="008661C7" w:rsidTr="00C8303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恢复相关业务的日期及原因说明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恢复大额申购日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ascii="宋体" w:hAnsi="宋体" w:cs="宋体" w:hint="eastAsia"/>
              </w:rPr>
              <w:t>202</w:t>
            </w:r>
            <w:r w:rsidR="00300AF1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300AF1"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月</w:t>
            </w:r>
            <w:r w:rsidR="00300AF1"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8661C7" w:rsidTr="00C8303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pPr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恢复大额转换转入日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300AF1">
            <w:r>
              <w:rPr>
                <w:rFonts w:ascii="宋体" w:hAnsi="宋体" w:cs="宋体" w:hint="eastAsia"/>
              </w:rPr>
              <w:t>2024年1月10日</w:t>
            </w:r>
          </w:p>
        </w:tc>
      </w:tr>
      <w:tr w:rsidR="008661C7" w:rsidTr="00C8303E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pPr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>
            <w:r>
              <w:rPr>
                <w:rFonts w:cs="宋体" w:hint="eastAsia"/>
              </w:rPr>
              <w:t>恢复大额定期定额投资日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300AF1">
            <w:r>
              <w:rPr>
                <w:rFonts w:ascii="宋体" w:hAnsi="宋体" w:cs="宋体" w:hint="eastAsia"/>
              </w:rPr>
              <w:t>2024年1月10日</w:t>
            </w:r>
          </w:p>
        </w:tc>
      </w:tr>
      <w:tr w:rsidR="008661C7" w:rsidTr="00C8303E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661C7" w:rsidRDefault="008661C7" w:rsidP="008661C7">
            <w:pPr>
              <w:rPr>
                <w:rFonts w:ascii="宋体" w:hAnsi="宋体" w:cs="宋体" w:hint="eastAsia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61C7" w:rsidRDefault="00114A19" w:rsidP="008661C7">
            <w:pPr>
              <w:rPr>
                <w:rFonts w:ascii="宋体" w:hAnsi="宋体" w:hint="eastAsia"/>
                <w:szCs w:val="21"/>
              </w:rPr>
            </w:pPr>
            <w:r w:rsidRPr="00296876">
              <w:rPr>
                <w:rFonts w:cs="宋体" w:hint="eastAsia"/>
              </w:rPr>
              <w:t>恢复大额申购、大额转换转入、大额定期定额投资的原因说明</w:t>
            </w:r>
          </w:p>
        </w:tc>
        <w:tc>
          <w:tcPr>
            <w:tcW w:w="5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661C7" w:rsidRDefault="008661C7" w:rsidP="008661C7">
            <w:pPr>
              <w:rPr>
                <w:rFonts w:ascii="宋体" w:hAnsi="宋体" w:hint="eastAsia"/>
                <w:szCs w:val="21"/>
              </w:rPr>
            </w:pPr>
            <w:bookmarkStart w:id="5" w:name="t_3_1_1_2800_a1_fm2210"/>
            <w:bookmarkEnd w:id="5"/>
            <w:r>
              <w:rPr>
                <w:rFonts w:ascii="宋体" w:hAnsi="宋体" w:hint="eastAsia"/>
                <w:szCs w:val="21"/>
              </w:rPr>
              <w:t>为满足广大投资者的投资需求。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下属分级基金的基金简称</w:t>
            </w:r>
          </w:p>
        </w:tc>
        <w:tc>
          <w:tcPr>
            <w:tcW w:w="1701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安信中短利率债(LOF)A</w:t>
            </w:r>
          </w:p>
        </w:tc>
        <w:tc>
          <w:tcPr>
            <w:tcW w:w="1843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安信中短利率债(LOF)C</w:t>
            </w:r>
          </w:p>
        </w:tc>
        <w:tc>
          <w:tcPr>
            <w:tcW w:w="184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安信中短利率债(LOF)D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下属分级基金的交易代码</w:t>
            </w:r>
          </w:p>
        </w:tc>
        <w:tc>
          <w:tcPr>
            <w:tcW w:w="1701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167504</w:t>
            </w:r>
          </w:p>
        </w:tc>
        <w:tc>
          <w:tcPr>
            <w:tcW w:w="1843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167505</w:t>
            </w:r>
          </w:p>
        </w:tc>
        <w:tc>
          <w:tcPr>
            <w:tcW w:w="184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019122</w:t>
            </w:r>
          </w:p>
        </w:tc>
      </w:tr>
      <w:tr w:rsidR="00C8303E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8303E" w:rsidRDefault="00C8303E">
            <w:r>
              <w:rPr>
                <w:rFonts w:cs="宋体" w:hint="eastAsia"/>
              </w:rPr>
              <w:t>该分级基金是否恢复大额申购、大额转换转入、定期定额投资</w:t>
            </w:r>
            <w:r>
              <w:rPr>
                <w:rFonts w:cs="宋体" w:hint="eastAsia"/>
              </w:rPr>
              <w:t xml:space="preserve"> </w:t>
            </w:r>
          </w:p>
        </w:tc>
        <w:tc>
          <w:tcPr>
            <w:tcW w:w="1701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1843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是</w:t>
            </w:r>
          </w:p>
        </w:tc>
        <w:tc>
          <w:tcPr>
            <w:tcW w:w="1845" w:type="dxa"/>
            <w:tcBorders>
              <w:top w:val="inset" w:sz="4" w:space="0" w:color="000000"/>
              <w:left w:val="single" w:sz="4" w:space="0" w:color="000000"/>
              <w:bottom w:val="inset" w:sz="4" w:space="0" w:color="000000"/>
              <w:right w:val="single" w:sz="4" w:space="0" w:color="auto"/>
            </w:tcBorders>
            <w:vAlign w:val="center"/>
          </w:tcPr>
          <w:p w:rsidR="00C8303E" w:rsidRDefault="00C8303E">
            <w:r>
              <w:rPr>
                <w:rFonts w:ascii="宋体" w:hAnsi="宋体" w:cs="宋体" w:hint="eastAsia"/>
              </w:rPr>
              <w:t>是</w:t>
            </w:r>
          </w:p>
        </w:tc>
      </w:tr>
    </w:tbl>
    <w:p w:rsidR="00C8303E" w:rsidRDefault="00C8303E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注：安信中短利率债债券型证券投资基金(LOF)</w:t>
      </w:r>
      <w:r>
        <w:rPr>
          <w:rFonts w:ascii="宋体" w:hAnsi="宋体"/>
          <w:szCs w:val="21"/>
        </w:rPr>
        <w:t>（以下简称“本基金”）</w:t>
      </w:r>
      <w:r>
        <w:rPr>
          <w:rFonts w:ascii="宋体" w:hAnsi="宋体" w:hint="eastAsia"/>
          <w:szCs w:val="21"/>
        </w:rPr>
        <w:t>A类、C类份额暂未开通转换业务。</w:t>
      </w:r>
    </w:p>
    <w:p w:rsidR="00C8303E" w:rsidRDefault="00C8303E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hint="eastAsia"/>
        </w:rPr>
        <w:t>本基金</w:t>
      </w:r>
      <w:r>
        <w:rPr>
          <w:rFonts w:ascii="宋体" w:hAnsi="宋体" w:hint="eastAsia"/>
          <w:szCs w:val="21"/>
        </w:rPr>
        <w:t>于</w:t>
      </w:r>
      <w:r>
        <w:rPr>
          <w:rFonts w:ascii="宋体" w:hAnsi="宋体"/>
          <w:szCs w:val="21"/>
        </w:rPr>
        <w:t>202</w:t>
      </w:r>
      <w:r w:rsidR="00300AF1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300AF1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月</w:t>
      </w:r>
      <w:r w:rsidR="00300AF1"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>日公告并从202</w:t>
      </w:r>
      <w:r w:rsidR="00300AF1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300AF1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月</w:t>
      </w:r>
      <w:r w:rsidR="00300AF1"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日起暂停本基金的大额申购</w:t>
      </w:r>
      <w:r>
        <w:rPr>
          <w:rFonts w:ascii="宋体" w:hAnsi="宋体" w:hint="eastAsia"/>
          <w:szCs w:val="21"/>
        </w:rPr>
        <w:t>、大额转换转入</w:t>
      </w:r>
      <w:r>
        <w:rPr>
          <w:rFonts w:ascii="宋体" w:hAnsi="宋体"/>
          <w:szCs w:val="21"/>
        </w:rPr>
        <w:t>及大额定期定额投资业务，本公司决定自202</w:t>
      </w:r>
      <w:r w:rsidR="00300AF1"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年</w:t>
      </w:r>
      <w:r w:rsidR="00300AF1"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1</w:t>
      </w:r>
      <w:r w:rsidR="00300AF1"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日起恢复本基金大额申购</w:t>
      </w:r>
      <w:r>
        <w:rPr>
          <w:rFonts w:ascii="宋体" w:hAnsi="宋体" w:hint="eastAsia"/>
          <w:szCs w:val="21"/>
        </w:rPr>
        <w:t>、大额转换转入</w:t>
      </w:r>
      <w:r>
        <w:rPr>
          <w:rFonts w:ascii="宋体" w:hAnsi="宋体"/>
          <w:szCs w:val="21"/>
        </w:rPr>
        <w:t>及大额定期定额投资业务。</w:t>
      </w:r>
    </w:p>
    <w:p w:rsidR="00C8303E" w:rsidRDefault="00C8303E">
      <w:pPr>
        <w:spacing w:line="360" w:lineRule="auto"/>
        <w:ind w:firstLineChars="200" w:firstLine="420"/>
        <w:jc w:val="left"/>
      </w:pPr>
      <w:r>
        <w:rPr>
          <w:rFonts w:hint="eastAsia"/>
        </w:rPr>
        <w:t>如有疑问，请拨打客户服务热线：</w:t>
      </w:r>
      <w:r>
        <w:t>4008-088-088</w:t>
      </w:r>
      <w:r>
        <w:t>（免长途话费），或登陆网站</w:t>
      </w:r>
      <w:r>
        <w:t>www.essencefund.com</w:t>
      </w:r>
      <w:r>
        <w:t>获取相关信息。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风险提示：本公司承诺以诚实信用、勤勉尽责的原则管理和运用基金资产，但不保证基金一定盈利，也不保证最低收益。</w:t>
      </w:r>
      <w:r>
        <w:t>定期定额投资是引导投资进行长期投资、平均投资成本的一种投资方式</w:t>
      </w:r>
      <w:r>
        <w:t>,</w:t>
      </w:r>
      <w:r>
        <w:t>但是定期定额投资并不能规避基金投资所固有的风险，不能保证投资人获得收益，也不是替代储蓄的等效理财方式。</w:t>
      </w:r>
      <w:r>
        <w:rPr>
          <w:rFonts w:ascii="宋体" w:hAnsi="宋体" w:hint="eastAsia"/>
        </w:rPr>
        <w:t>基金投资有风险，敬请投资人认真阅读基金的相关法律文件，并选择适合自身风险承受能力的投资品种进行投资。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特此公告。</w:t>
      </w: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8303E" w:rsidRDefault="00C8303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C8303E" w:rsidRDefault="00C8303E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安信基金管理有限责任公司</w:t>
      </w:r>
    </w:p>
    <w:p w:rsidR="00C8303E" w:rsidRDefault="00C8303E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</w:t>
      </w:r>
      <w:r w:rsidR="00300AF1">
        <w:rPr>
          <w:rFonts w:ascii="宋体" w:hAnsi="宋体" w:hint="eastAsia"/>
          <w:sz w:val="24"/>
          <w:szCs w:val="30"/>
        </w:rPr>
        <w:t>4</w:t>
      </w:r>
      <w:r>
        <w:rPr>
          <w:rFonts w:ascii="宋体" w:hAnsi="宋体"/>
          <w:sz w:val="24"/>
          <w:szCs w:val="30"/>
        </w:rPr>
        <w:t>年</w:t>
      </w:r>
      <w:r w:rsidR="00300AF1">
        <w:rPr>
          <w:rFonts w:ascii="宋体" w:hAnsi="宋体" w:hint="eastAsia"/>
          <w:sz w:val="24"/>
          <w:szCs w:val="30"/>
        </w:rPr>
        <w:t>1</w:t>
      </w:r>
      <w:r>
        <w:rPr>
          <w:rFonts w:ascii="宋体" w:hAnsi="宋体"/>
          <w:sz w:val="24"/>
          <w:szCs w:val="30"/>
        </w:rPr>
        <w:t>月</w:t>
      </w:r>
      <w:r w:rsidR="00300AF1">
        <w:rPr>
          <w:rFonts w:ascii="宋体" w:hAnsi="宋体" w:hint="eastAsia"/>
          <w:sz w:val="24"/>
          <w:szCs w:val="30"/>
        </w:rPr>
        <w:t>10</w:t>
      </w:r>
      <w:r>
        <w:rPr>
          <w:rFonts w:ascii="宋体" w:hAnsi="宋体"/>
          <w:sz w:val="24"/>
          <w:szCs w:val="30"/>
        </w:rPr>
        <w:t>日</w:t>
      </w:r>
    </w:p>
    <w:sectPr w:rsidR="00C8303E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D7" w:rsidRDefault="00571ED7">
      <w:r>
        <w:separator/>
      </w:r>
    </w:p>
  </w:endnote>
  <w:endnote w:type="continuationSeparator" w:id="0">
    <w:p w:rsidR="00571ED7" w:rsidRDefault="0057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3E" w:rsidRDefault="00C8303E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7E0EFB" w:rsidRPr="007E0EFB">
        <w:rPr>
          <w:noProof/>
          <w:lang w:val="en-US" w:eastAsia="zh-CN"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7E0EFB" w:rsidRPr="007E0EFB">
        <w:rPr>
          <w:noProof/>
          <w:lang w:val="en-US" w:eastAsia="zh-CN"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D7" w:rsidRDefault="00571ED7">
      <w:r>
        <w:separator/>
      </w:r>
    </w:p>
  </w:footnote>
  <w:footnote w:type="continuationSeparator" w:id="0">
    <w:p w:rsidR="00571ED7" w:rsidRDefault="0057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03E" w:rsidRDefault="00C8303E">
    <w:pPr>
      <w:pStyle w:val="a7"/>
      <w:jc w:val="right"/>
      <w:rPr>
        <w:rFonts w:ascii="宋体" w:hAnsi="宋体"/>
        <w:szCs w:val="21"/>
      </w:rPr>
    </w:pPr>
    <w:r>
      <w:rPr>
        <w:rFonts w:hint="eastAsia"/>
      </w:rPr>
      <w:t>安信中短利率债债券型证券投资基金</w:t>
    </w:r>
    <w:r>
      <w:rPr>
        <w:rFonts w:hint="eastAsia"/>
      </w:rPr>
      <w:t xml:space="preserve">(LOF) </w:t>
    </w:r>
    <w:r>
      <w:rPr>
        <w:rFonts w:hint="eastAsia"/>
      </w:rPr>
      <w:t>恢复大额申购、大额转换转入及大额定期定额投资业务的公告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76A"/>
    <w:rsid w:val="000146DE"/>
    <w:rsid w:val="0003305B"/>
    <w:rsid w:val="000740FF"/>
    <w:rsid w:val="00074527"/>
    <w:rsid w:val="000771DC"/>
    <w:rsid w:val="00091416"/>
    <w:rsid w:val="000A66E8"/>
    <w:rsid w:val="000B4872"/>
    <w:rsid w:val="000C328A"/>
    <w:rsid w:val="000E764A"/>
    <w:rsid w:val="00114A19"/>
    <w:rsid w:val="00141711"/>
    <w:rsid w:val="00150168"/>
    <w:rsid w:val="0017249F"/>
    <w:rsid w:val="00180331"/>
    <w:rsid w:val="00215138"/>
    <w:rsid w:val="002227C6"/>
    <w:rsid w:val="002327E1"/>
    <w:rsid w:val="00255805"/>
    <w:rsid w:val="00286694"/>
    <w:rsid w:val="00294F9A"/>
    <w:rsid w:val="002A59C5"/>
    <w:rsid w:val="002D746B"/>
    <w:rsid w:val="002E1F8F"/>
    <w:rsid w:val="00300AF1"/>
    <w:rsid w:val="00320547"/>
    <w:rsid w:val="0032608F"/>
    <w:rsid w:val="003310E2"/>
    <w:rsid w:val="003D1144"/>
    <w:rsid w:val="003D1383"/>
    <w:rsid w:val="003E53BE"/>
    <w:rsid w:val="004458D4"/>
    <w:rsid w:val="00445ED0"/>
    <w:rsid w:val="00452123"/>
    <w:rsid w:val="00462771"/>
    <w:rsid w:val="004758C2"/>
    <w:rsid w:val="005033A1"/>
    <w:rsid w:val="005060F0"/>
    <w:rsid w:val="00511F16"/>
    <w:rsid w:val="00527DA0"/>
    <w:rsid w:val="00543131"/>
    <w:rsid w:val="00571ED7"/>
    <w:rsid w:val="005A742B"/>
    <w:rsid w:val="005E3B20"/>
    <w:rsid w:val="005E602E"/>
    <w:rsid w:val="005F7D0C"/>
    <w:rsid w:val="00603C24"/>
    <w:rsid w:val="006255B7"/>
    <w:rsid w:val="00635829"/>
    <w:rsid w:val="006374DF"/>
    <w:rsid w:val="00662E4E"/>
    <w:rsid w:val="00663087"/>
    <w:rsid w:val="00691CF5"/>
    <w:rsid w:val="006B4228"/>
    <w:rsid w:val="006D3F16"/>
    <w:rsid w:val="006F1951"/>
    <w:rsid w:val="006F3988"/>
    <w:rsid w:val="00714C11"/>
    <w:rsid w:val="00715E92"/>
    <w:rsid w:val="0077721F"/>
    <w:rsid w:val="00794EB8"/>
    <w:rsid w:val="007A2818"/>
    <w:rsid w:val="007D3508"/>
    <w:rsid w:val="007D50E1"/>
    <w:rsid w:val="007E0EFB"/>
    <w:rsid w:val="007F5D6B"/>
    <w:rsid w:val="008444D4"/>
    <w:rsid w:val="00856747"/>
    <w:rsid w:val="008661C7"/>
    <w:rsid w:val="008914B3"/>
    <w:rsid w:val="008A169B"/>
    <w:rsid w:val="008A6B3C"/>
    <w:rsid w:val="008E738D"/>
    <w:rsid w:val="0093513F"/>
    <w:rsid w:val="00936244"/>
    <w:rsid w:val="00960EC8"/>
    <w:rsid w:val="0099205B"/>
    <w:rsid w:val="009952D8"/>
    <w:rsid w:val="009967F8"/>
    <w:rsid w:val="009B46F9"/>
    <w:rsid w:val="009D1E9F"/>
    <w:rsid w:val="009D5285"/>
    <w:rsid w:val="009E46DC"/>
    <w:rsid w:val="009F17BF"/>
    <w:rsid w:val="009F625E"/>
    <w:rsid w:val="00A01721"/>
    <w:rsid w:val="00A309D3"/>
    <w:rsid w:val="00A32FF9"/>
    <w:rsid w:val="00A51BE9"/>
    <w:rsid w:val="00A92B78"/>
    <w:rsid w:val="00A94E02"/>
    <w:rsid w:val="00AA6CCD"/>
    <w:rsid w:val="00AB16F5"/>
    <w:rsid w:val="00AC32E8"/>
    <w:rsid w:val="00AC483B"/>
    <w:rsid w:val="00AF01A8"/>
    <w:rsid w:val="00AF16DA"/>
    <w:rsid w:val="00B70A71"/>
    <w:rsid w:val="00B75B4D"/>
    <w:rsid w:val="00B83057"/>
    <w:rsid w:val="00C23E07"/>
    <w:rsid w:val="00C37573"/>
    <w:rsid w:val="00C8303E"/>
    <w:rsid w:val="00C90CCA"/>
    <w:rsid w:val="00C970DD"/>
    <w:rsid w:val="00CB59B3"/>
    <w:rsid w:val="00D4113C"/>
    <w:rsid w:val="00D5436F"/>
    <w:rsid w:val="00D8055C"/>
    <w:rsid w:val="00D870C3"/>
    <w:rsid w:val="00D95775"/>
    <w:rsid w:val="00DE7F65"/>
    <w:rsid w:val="00DF789F"/>
    <w:rsid w:val="00E01974"/>
    <w:rsid w:val="00E21D24"/>
    <w:rsid w:val="00E82DDA"/>
    <w:rsid w:val="00E8311D"/>
    <w:rsid w:val="00EB7B24"/>
    <w:rsid w:val="00EC7020"/>
    <w:rsid w:val="00ED21FD"/>
    <w:rsid w:val="00ED4E2A"/>
    <w:rsid w:val="00EE5283"/>
    <w:rsid w:val="00EF071E"/>
    <w:rsid w:val="00F06E1C"/>
    <w:rsid w:val="00F52148"/>
    <w:rsid w:val="00F620EB"/>
    <w:rsid w:val="00F62E82"/>
    <w:rsid w:val="00F72972"/>
    <w:rsid w:val="00FA1075"/>
    <w:rsid w:val="00FF1D50"/>
    <w:rsid w:val="02EE0FA6"/>
    <w:rsid w:val="0D8A47E3"/>
    <w:rsid w:val="1DD22656"/>
    <w:rsid w:val="338169D2"/>
    <w:rsid w:val="53067491"/>
    <w:rsid w:val="531706A9"/>
    <w:rsid w:val="6ED11576"/>
    <w:rsid w:val="7E25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annotation reference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Table" w:semiHidden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4"/>
    <w:uiPriority w:val="99"/>
    <w:semiHidden/>
    <w:rPr>
      <w:kern w:val="2"/>
      <w:sz w:val="21"/>
    </w:rPr>
  </w:style>
  <w:style w:type="paragraph" w:styleId="a5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rPr>
      <w:kern w:val="2"/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2">
    <w:name w:val="页眉 Char"/>
    <w:link w:val="a7"/>
    <w:uiPriority w:val="99"/>
    <w:rPr>
      <w:kern w:val="2"/>
      <w:sz w:val="18"/>
    </w:rPr>
  </w:style>
  <w:style w:type="paragraph" w:styleId="a8">
    <w:name w:val="footnote text"/>
    <w:basedOn w:val="a"/>
    <w:link w:val="Char3"/>
    <w:pPr>
      <w:snapToGrid w:val="0"/>
      <w:jc w:val="left"/>
    </w:pPr>
    <w:rPr>
      <w:sz w:val="18"/>
    </w:rPr>
  </w:style>
  <w:style w:type="character" w:customStyle="1" w:styleId="Char3">
    <w:name w:val="脚注文本 Char"/>
    <w:link w:val="a8"/>
    <w:rPr>
      <w:rFonts w:ascii="Times New Roman" w:hAnsi="Times New Roman"/>
      <w:kern w:val="2"/>
      <w:sz w:val="18"/>
    </w:rPr>
  </w:style>
  <w:style w:type="paragraph" w:styleId="a9">
    <w:name w:val="annotation subject"/>
    <w:basedOn w:val="a4"/>
    <w:next w:val="a4"/>
    <w:link w:val="Char4"/>
    <w:uiPriority w:val="99"/>
    <w:unhideWhenUsed/>
    <w:rPr>
      <w:b/>
      <w:bCs/>
    </w:rPr>
  </w:style>
  <w:style w:type="character" w:customStyle="1" w:styleId="Char4">
    <w:name w:val="批注主题 Char"/>
    <w:link w:val="a9"/>
    <w:uiPriority w:val="99"/>
    <w:semiHidden/>
    <w:rPr>
      <w:b/>
      <w:bCs/>
      <w:kern w:val="2"/>
      <w:sz w:val="21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character" w:styleId="ab">
    <w:name w:val="footnote reference"/>
    <w:rPr>
      <w:vertAlign w:val="superscript"/>
    </w:rPr>
  </w:style>
  <w:style w:type="paragraph" w:customStyle="1" w:styleId="Char5">
    <w:name w:val=" Char"/>
    <w:basedOn w:val="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2023-10-13T10:45:00Z</cp:lastPrinted>
  <dcterms:created xsi:type="dcterms:W3CDTF">2024-01-09T16:00:00Z</dcterms:created>
  <dcterms:modified xsi:type="dcterms:W3CDTF">2024-01-09T16:00:00Z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FB1C6041FAEF4AE6AED16EC4B822FFF2</vt:lpwstr>
  </property>
</Properties>
</file>